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CA1B6" w14:textId="77777777" w:rsidR="002668FB" w:rsidRDefault="00654EBA" w:rsidP="00A917DD">
      <w:pPr>
        <w:pStyle w:val="Cmsor3"/>
      </w:pPr>
      <w:bookmarkStart w:id="0" w:name="_Toc196392178"/>
      <w:bookmarkStart w:id="1" w:name="_Toc196392203"/>
      <w:r>
        <w:rPr>
          <w:noProof/>
        </w:rPr>
        <w:drawing>
          <wp:anchor distT="0" distB="0" distL="0" distR="0" simplePos="0" relativeHeight="251657216" behindDoc="1" locked="0" layoutInCell="1" allowOverlap="1" wp14:anchorId="37076246" wp14:editId="3151EB0D">
            <wp:simplePos x="0" y="0"/>
            <wp:positionH relativeFrom="column">
              <wp:posOffset>-918845</wp:posOffset>
            </wp:positionH>
            <wp:positionV relativeFrom="line">
              <wp:posOffset>-917687</wp:posOffset>
            </wp:positionV>
            <wp:extent cx="7586980" cy="10727989"/>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86980" cy="10727989"/>
                    </a:xfrm>
                    <a:prstGeom prst="rect">
                      <a:avLst/>
                    </a:prstGeom>
                    <a:ln w="12700" cap="flat">
                      <a:noFill/>
                      <a:miter lim="400000"/>
                    </a:ln>
                    <a:effectLst/>
                  </pic:spPr>
                </pic:pic>
              </a:graphicData>
            </a:graphic>
          </wp:anchor>
        </w:drawing>
      </w:r>
      <w:bookmarkEnd w:id="0"/>
      <w:bookmarkEnd w:id="1"/>
    </w:p>
    <w:p w14:paraId="2F44838F" w14:textId="77777777" w:rsidR="002668FB" w:rsidRDefault="002668FB" w:rsidP="00A917DD"/>
    <w:p w14:paraId="7277C084" w14:textId="77777777" w:rsidR="002668FB" w:rsidRDefault="002668FB" w:rsidP="00A917DD"/>
    <w:p w14:paraId="7721714D" w14:textId="77777777" w:rsidR="002668FB" w:rsidRDefault="002668FB" w:rsidP="00A917DD"/>
    <w:p w14:paraId="59047FCC" w14:textId="77777777" w:rsidR="002668FB" w:rsidRDefault="002668FB" w:rsidP="00A917DD"/>
    <w:p w14:paraId="1CA79372" w14:textId="77777777" w:rsidR="002668FB" w:rsidRDefault="002668FB" w:rsidP="00A917DD"/>
    <w:p w14:paraId="306FC9AC" w14:textId="77777777" w:rsidR="002A3574" w:rsidRDefault="002A3574" w:rsidP="002A3574">
      <w:pPr>
        <w:spacing w:before="600"/>
        <w:jc w:val="center"/>
        <w:rPr>
          <w:rFonts w:ascii="Times New Roman" w:hAnsi="Times New Roman"/>
          <w:color w:val="00476C"/>
          <w:sz w:val="40"/>
          <w:szCs w:val="40"/>
          <w:u w:color="00476C"/>
          <w:lang w:val="de-DE"/>
        </w:rPr>
      </w:pPr>
    </w:p>
    <w:p w14:paraId="7458700E" w14:textId="2C03FF8F" w:rsidR="00AA6EF0" w:rsidRPr="00B54AAF" w:rsidRDefault="002A3574" w:rsidP="002A3574">
      <w:pPr>
        <w:spacing w:before="600"/>
        <w:jc w:val="center"/>
        <w:rPr>
          <w:rFonts w:ascii="Adobe Garamond Pro Bold" w:hAnsi="Adobe Garamond Pro Bold"/>
          <w:sz w:val="40"/>
        </w:rPr>
      </w:pPr>
      <w:r>
        <w:rPr>
          <w:rFonts w:ascii="Times New Roman" w:hAnsi="Times New Roman"/>
          <w:color w:val="00476C"/>
          <w:sz w:val="40"/>
          <w:szCs w:val="40"/>
          <w:u w:color="00476C"/>
          <w:lang w:val="de-DE"/>
        </w:rPr>
        <w:t>ETIKAI KÓDEXE</w:t>
      </w:r>
    </w:p>
    <w:p w14:paraId="7FCFC683" w14:textId="588D737D" w:rsidR="00AA6EF0" w:rsidRPr="00B54AAF" w:rsidRDefault="00AA6EF0" w:rsidP="00AA6EF0">
      <w:pPr>
        <w:spacing w:before="1200"/>
        <w:jc w:val="center"/>
        <w:rPr>
          <w:rFonts w:ascii="Adobe Garamond Pro Bold" w:hAnsi="Adobe Garamond Pro Bold"/>
        </w:rPr>
      </w:pPr>
      <w:r w:rsidRPr="00B54AAF">
        <w:rPr>
          <w:rFonts w:ascii="Adobe Garamond Pro Bold" w:hAnsi="Adobe Garamond Pro Bold"/>
        </w:rPr>
        <w:t xml:space="preserve">(Jelen szabályzatot a Szenátus a </w:t>
      </w:r>
      <w:r w:rsidR="00074875">
        <w:rPr>
          <w:rFonts w:ascii="Adobe Garamond Pro Bold" w:hAnsi="Adobe Garamond Pro Bold"/>
        </w:rPr>
        <w:t>27</w:t>
      </w:r>
      <w:r w:rsidRPr="00B54AAF">
        <w:rPr>
          <w:rFonts w:ascii="Adobe Garamond Pro Bold" w:hAnsi="Adobe Garamond Pro Bold"/>
        </w:rPr>
        <w:t>/2025. (</w:t>
      </w:r>
      <w:r w:rsidR="00074875">
        <w:rPr>
          <w:rFonts w:ascii="Adobe Garamond Pro Bold" w:hAnsi="Adobe Garamond Pro Bold"/>
        </w:rPr>
        <w:t>IV.30.</w:t>
      </w:r>
      <w:r w:rsidRPr="00B54AAF">
        <w:rPr>
          <w:rFonts w:ascii="Adobe Garamond Pro Bold" w:hAnsi="Adobe Garamond Pro Bold"/>
        </w:rPr>
        <w:t>) sz. határozatával elfogadta)</w:t>
      </w:r>
    </w:p>
    <w:p w14:paraId="60FF927D" w14:textId="77777777" w:rsidR="00AA6EF0" w:rsidRPr="00B54AAF" w:rsidRDefault="00AA6EF0" w:rsidP="00AA6EF0">
      <w:pPr>
        <w:spacing w:before="1200"/>
        <w:jc w:val="center"/>
        <w:rPr>
          <w:rFonts w:ascii="Adobe Garamond Pro Bold" w:hAnsi="Adobe Garamond Pro Bold"/>
        </w:rPr>
      </w:pPr>
    </w:p>
    <w:p w14:paraId="47A3ABD6" w14:textId="77777777" w:rsidR="00AA6EF0" w:rsidRPr="00B54AAF" w:rsidRDefault="00AA6EF0" w:rsidP="00AA6EF0">
      <w:pPr>
        <w:spacing w:before="1200"/>
        <w:jc w:val="center"/>
        <w:rPr>
          <w:rFonts w:ascii="Adobe Garamond Pro Bold" w:hAnsi="Adobe Garamond Pro Bold"/>
        </w:rPr>
      </w:pPr>
    </w:p>
    <w:p w14:paraId="6D041631" w14:textId="77777777" w:rsidR="00AA6EF0" w:rsidRPr="00B54AAF" w:rsidRDefault="00AA6EF0" w:rsidP="00AA6EF0">
      <w:pPr>
        <w:spacing w:before="1200"/>
        <w:jc w:val="center"/>
        <w:rPr>
          <w:rFonts w:ascii="Adobe Garamond Pro Bold" w:hAnsi="Adobe Garamond Pro Bold"/>
          <w:sz w:val="32"/>
          <w:szCs w:val="32"/>
        </w:rPr>
      </w:pPr>
      <w:r w:rsidRPr="00B54AAF">
        <w:rPr>
          <w:rFonts w:ascii="Adobe Garamond Pro Bold" w:hAnsi="Adobe Garamond Pro Bold"/>
          <w:sz w:val="32"/>
          <w:szCs w:val="32"/>
        </w:rPr>
        <w:t>2025.</w:t>
      </w:r>
    </w:p>
    <w:p w14:paraId="50D453C1" w14:textId="77777777" w:rsidR="00AA6EF0" w:rsidRPr="00B54AAF" w:rsidRDefault="00AA6EF0" w:rsidP="00AA6EF0">
      <w:pPr>
        <w:spacing w:before="600"/>
        <w:jc w:val="center"/>
        <w:rPr>
          <w:rFonts w:ascii="Adobe Garamond Pro Bold" w:hAnsi="Adobe Garamond Pro Bold"/>
          <w:sz w:val="40"/>
        </w:rPr>
      </w:pPr>
    </w:p>
    <w:p w14:paraId="7C9DF9FD" w14:textId="77777777" w:rsidR="00AA6EF0" w:rsidRPr="00B54AAF" w:rsidRDefault="00AA6EF0" w:rsidP="00AA6EF0">
      <w:pPr>
        <w:spacing w:before="600"/>
        <w:jc w:val="center"/>
        <w:rPr>
          <w:rFonts w:ascii="Adobe Garamond Pro Bold" w:hAnsi="Adobe Garamond Pro Bold"/>
          <w:sz w:val="40"/>
        </w:rPr>
      </w:pPr>
    </w:p>
    <w:p w14:paraId="538C47CF" w14:textId="77777777" w:rsidR="00AA6EF0" w:rsidRPr="00B54AAF" w:rsidRDefault="00AA6EF0" w:rsidP="00AA6EF0">
      <w:pPr>
        <w:rPr>
          <w:rFonts w:ascii="Times New Roman" w:hAnsi="Times New Roman"/>
        </w:rPr>
      </w:pPr>
    </w:p>
    <w:p w14:paraId="47ABB56D" w14:textId="77777777" w:rsidR="00AA6EF0" w:rsidRPr="00B54AAF" w:rsidRDefault="00AA6EF0" w:rsidP="00AA6EF0">
      <w:pPr>
        <w:rPr>
          <w:rFonts w:ascii="Times New Roman" w:hAnsi="Times New Roman"/>
        </w:rPr>
      </w:pPr>
    </w:p>
    <w:p w14:paraId="215BFFA6" w14:textId="77777777" w:rsidR="00AA6EF0" w:rsidRPr="00B54AAF" w:rsidRDefault="00AA6EF0" w:rsidP="00AA6EF0">
      <w:pPr>
        <w:rPr>
          <w:rFonts w:ascii="Times New Roman" w:hAnsi="Times New Roman"/>
        </w:rPr>
      </w:pPr>
    </w:p>
    <w:p w14:paraId="616B501B" w14:textId="77777777" w:rsidR="00AA6EF0" w:rsidRPr="00B54AAF" w:rsidRDefault="00AA6EF0" w:rsidP="00AA6EF0">
      <w:pPr>
        <w:rPr>
          <w:rFonts w:ascii="Times New Roman" w:hAnsi="Times New Roman"/>
        </w:rPr>
      </w:pP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0"/>
        <w:gridCol w:w="4394"/>
        <w:gridCol w:w="3686"/>
      </w:tblGrid>
      <w:tr w:rsidR="00AA6EF0" w:rsidRPr="00B54AAF" w14:paraId="0945BA93" w14:textId="77777777" w:rsidTr="009D1278">
        <w:trPr>
          <w:jc w:val="center"/>
        </w:trPr>
        <w:tc>
          <w:tcPr>
            <w:tcW w:w="1450" w:type="dxa"/>
            <w:shd w:val="clear" w:color="auto" w:fill="D9D9D9"/>
            <w:vAlign w:val="center"/>
          </w:tcPr>
          <w:p w14:paraId="6CECFC9D" w14:textId="77777777" w:rsidR="00AA6EF0" w:rsidRPr="00B54AAF" w:rsidRDefault="00AA6EF0" w:rsidP="009D1278">
            <w:pPr>
              <w:ind w:left="5"/>
              <w:jc w:val="center"/>
            </w:pPr>
          </w:p>
        </w:tc>
        <w:tc>
          <w:tcPr>
            <w:tcW w:w="4394" w:type="dxa"/>
            <w:shd w:val="clear" w:color="auto" w:fill="D9D9D9"/>
            <w:vAlign w:val="center"/>
          </w:tcPr>
          <w:p w14:paraId="5AA406F3" w14:textId="77777777" w:rsidR="00AA6EF0" w:rsidRPr="00B54AAF" w:rsidRDefault="00AA6EF0" w:rsidP="009D1278">
            <w:pPr>
              <w:jc w:val="center"/>
            </w:pPr>
            <w:r w:rsidRPr="00B54AAF">
              <w:t>Készítette</w:t>
            </w:r>
          </w:p>
        </w:tc>
        <w:tc>
          <w:tcPr>
            <w:tcW w:w="3686" w:type="dxa"/>
            <w:shd w:val="clear" w:color="auto" w:fill="D9D9D9"/>
            <w:vAlign w:val="center"/>
          </w:tcPr>
          <w:p w14:paraId="61AB721D" w14:textId="08813DF1" w:rsidR="00AA6EF0" w:rsidRPr="00B54AAF" w:rsidRDefault="00074875" w:rsidP="009D1278">
            <w:pPr>
              <w:jc w:val="center"/>
            </w:pPr>
            <w:r>
              <w:t xml:space="preserve">Elfogadta és </w:t>
            </w:r>
            <w:r w:rsidR="00AA6EF0" w:rsidRPr="00B54AAF">
              <w:t>Jóváhagyta</w:t>
            </w:r>
          </w:p>
        </w:tc>
      </w:tr>
      <w:tr w:rsidR="00AA6EF0" w:rsidRPr="00B54AAF" w14:paraId="7D41317F" w14:textId="77777777" w:rsidTr="009D1278">
        <w:trPr>
          <w:jc w:val="center"/>
        </w:trPr>
        <w:tc>
          <w:tcPr>
            <w:tcW w:w="1450" w:type="dxa"/>
            <w:shd w:val="clear" w:color="auto" w:fill="D9D9D9"/>
            <w:vAlign w:val="center"/>
          </w:tcPr>
          <w:p w14:paraId="53134C6D" w14:textId="77777777" w:rsidR="00AA6EF0" w:rsidRPr="00B54AAF" w:rsidRDefault="00AA6EF0" w:rsidP="009D1278">
            <w:pPr>
              <w:ind w:left="5"/>
              <w:jc w:val="center"/>
            </w:pPr>
          </w:p>
        </w:tc>
        <w:tc>
          <w:tcPr>
            <w:tcW w:w="4394" w:type="dxa"/>
            <w:vAlign w:val="center"/>
          </w:tcPr>
          <w:p w14:paraId="2667E630" w14:textId="77777777" w:rsidR="00AA6EF0" w:rsidRPr="00B54AAF" w:rsidRDefault="00AA6EF0" w:rsidP="009D1278">
            <w:pPr>
              <w:jc w:val="center"/>
            </w:pPr>
            <w:r w:rsidRPr="00B54AAF">
              <w:t>Dr. Novák István</w:t>
            </w:r>
          </w:p>
          <w:p w14:paraId="7AF68B30" w14:textId="77777777" w:rsidR="00AA6EF0" w:rsidRPr="00B54AAF" w:rsidRDefault="00AA6EF0" w:rsidP="009D1278">
            <w:pPr>
              <w:jc w:val="center"/>
            </w:pPr>
            <w:r w:rsidRPr="00B54AAF">
              <w:t>delegált általános rektorhelyettes, az Egyetem Etikai Bizottságának Elnöke</w:t>
            </w:r>
            <w:r>
              <w:t xml:space="preserve"> és </w:t>
            </w:r>
          </w:p>
          <w:p w14:paraId="5F46A2C7" w14:textId="77777777" w:rsidR="00AA6EF0" w:rsidRPr="00B54AAF" w:rsidRDefault="00AA6EF0" w:rsidP="009D1278">
            <w:pPr>
              <w:spacing w:after="0"/>
              <w:jc w:val="center"/>
            </w:pPr>
            <w:r w:rsidRPr="00B54AAF">
              <w:t>Rákosiné dr. Jakab Éva</w:t>
            </w:r>
          </w:p>
          <w:p w14:paraId="33DF8D54" w14:textId="77777777" w:rsidR="00AA6EF0" w:rsidRPr="00B54AAF" w:rsidRDefault="00AA6EF0" w:rsidP="009D1278">
            <w:pPr>
              <w:spacing w:after="0"/>
              <w:jc w:val="center"/>
            </w:pPr>
            <w:r w:rsidRPr="00B54AAF">
              <w:t>kabinetvezető</w:t>
            </w:r>
          </w:p>
          <w:p w14:paraId="223D8B9C" w14:textId="77777777" w:rsidR="00AA6EF0" w:rsidRPr="00B54AAF" w:rsidRDefault="00AA6EF0" w:rsidP="009D1278">
            <w:pPr>
              <w:jc w:val="center"/>
            </w:pPr>
          </w:p>
        </w:tc>
        <w:tc>
          <w:tcPr>
            <w:tcW w:w="3686" w:type="dxa"/>
            <w:vAlign w:val="center"/>
          </w:tcPr>
          <w:p w14:paraId="2E21AD13" w14:textId="60CF2259" w:rsidR="00AA6EF0" w:rsidRPr="00B54AAF" w:rsidRDefault="00AA6EF0" w:rsidP="009D1278">
            <w:pPr>
              <w:jc w:val="center"/>
            </w:pPr>
            <w:r w:rsidRPr="00B54AAF">
              <w:t xml:space="preserve">EKKE Szenátus </w:t>
            </w:r>
            <w:r w:rsidR="00074875">
              <w:t>a 27/2025. (IV.30.)</w:t>
            </w:r>
            <w:r w:rsidRPr="00B54AAF">
              <w:t xml:space="preserve"> sz. határozatával</w:t>
            </w:r>
          </w:p>
          <w:p w14:paraId="5CF97DBA" w14:textId="77777777" w:rsidR="00AA6EF0" w:rsidRPr="00B54AAF" w:rsidRDefault="00AA6EF0" w:rsidP="009D1278">
            <w:pPr>
              <w:spacing w:after="0"/>
              <w:jc w:val="center"/>
            </w:pPr>
            <w:r w:rsidRPr="00B54AAF">
              <w:t>Jóváhagyta</w:t>
            </w:r>
          </w:p>
          <w:p w14:paraId="6A5941E1" w14:textId="77777777" w:rsidR="00AA6EF0" w:rsidRPr="00B54AAF" w:rsidRDefault="00AA6EF0" w:rsidP="009D1278">
            <w:pPr>
              <w:spacing w:after="0"/>
              <w:jc w:val="center"/>
            </w:pPr>
            <w:r w:rsidRPr="00B54AAF">
              <w:t>Egri Főegyházmegye</w:t>
            </w:r>
          </w:p>
        </w:tc>
      </w:tr>
    </w:tbl>
    <w:p w14:paraId="4914D065" w14:textId="77777777" w:rsidR="00AA6EF0" w:rsidRPr="00B54AAF" w:rsidRDefault="00AA6EF0" w:rsidP="00AA6EF0">
      <w:pPr>
        <w:autoSpaceDE w:val="0"/>
        <w:jc w:val="center"/>
        <w:rPr>
          <w:rFonts w:ascii="Times New Roman" w:hAnsi="Times New Roman"/>
          <w:b/>
          <w:i/>
          <w:iCs/>
          <w:szCs w:val="24"/>
        </w:rPr>
      </w:pPr>
    </w:p>
    <w:sdt>
      <w:sdtPr>
        <w:id w:val="512342024"/>
        <w:docPartObj>
          <w:docPartGallery w:val="Table of Contents"/>
          <w:docPartUnique/>
        </w:docPartObj>
      </w:sdtPr>
      <w:sdtEndPr>
        <w:rPr>
          <w:rFonts w:ascii="Calibri" w:eastAsia="Calibri" w:hAnsi="Calibri" w:cs="Calibri"/>
          <w:b/>
          <w:bCs/>
          <w:color w:val="000000"/>
          <w:sz w:val="22"/>
          <w:szCs w:val="22"/>
          <w:bdr w:val="nil"/>
        </w:rPr>
      </w:sdtEndPr>
      <w:sdtContent>
        <w:p w14:paraId="0F4EF139" w14:textId="228CD143" w:rsidR="009227A4" w:rsidRPr="009227A4" w:rsidRDefault="009227A4">
          <w:pPr>
            <w:pStyle w:val="Tartalomjegyzkcmsora"/>
          </w:pPr>
          <w:r w:rsidRPr="009227A4">
            <w:t>Tartalomjegyzék</w:t>
          </w:r>
        </w:p>
        <w:p w14:paraId="568C5C59" w14:textId="0D7A014D" w:rsidR="009227A4" w:rsidRPr="009227A4" w:rsidRDefault="009227A4">
          <w:pPr>
            <w:pStyle w:val="TJ3"/>
            <w:rPr>
              <w:rFonts w:asciiTheme="minorHAnsi" w:eastAsiaTheme="minorEastAsia" w:hAnsiTheme="minorHAnsi" w:cstheme="minorBidi"/>
              <w:b w:val="0"/>
              <w:bCs w:val="0"/>
              <w:caps w:val="0"/>
              <w:noProof/>
              <w:color w:val="auto"/>
              <w:sz w:val="22"/>
              <w:szCs w:val="22"/>
              <w:bdr w:val="none" w:sz="0" w:space="0" w:color="auto"/>
            </w:rPr>
          </w:pPr>
          <w:r w:rsidRPr="009227A4">
            <w:rPr>
              <w:b w:val="0"/>
            </w:rPr>
            <w:fldChar w:fldCharType="begin"/>
          </w:r>
          <w:r w:rsidRPr="009227A4">
            <w:rPr>
              <w:b w:val="0"/>
            </w:rPr>
            <w:instrText xml:space="preserve"> TOC \o "1-3" \h \z \u </w:instrText>
          </w:r>
          <w:r w:rsidRPr="009227A4">
            <w:rPr>
              <w:b w:val="0"/>
            </w:rPr>
            <w:fldChar w:fldCharType="separate"/>
          </w:r>
          <w:hyperlink w:anchor="_Toc196392203" w:history="1">
            <w:r w:rsidRPr="009227A4">
              <w:rPr>
                <w:b w:val="0"/>
                <w:noProof/>
                <w:webHidden/>
              </w:rPr>
              <w:tab/>
            </w:r>
            <w:r w:rsidRPr="009227A4">
              <w:rPr>
                <w:b w:val="0"/>
                <w:noProof/>
                <w:webHidden/>
              </w:rPr>
              <w:fldChar w:fldCharType="begin"/>
            </w:r>
            <w:r w:rsidRPr="009227A4">
              <w:rPr>
                <w:b w:val="0"/>
                <w:noProof/>
                <w:webHidden/>
              </w:rPr>
              <w:instrText xml:space="preserve"> PAGEREF _Toc196392203 \h </w:instrText>
            </w:r>
            <w:r w:rsidRPr="009227A4">
              <w:rPr>
                <w:b w:val="0"/>
                <w:noProof/>
                <w:webHidden/>
              </w:rPr>
            </w:r>
            <w:r w:rsidRPr="009227A4">
              <w:rPr>
                <w:b w:val="0"/>
                <w:noProof/>
                <w:webHidden/>
              </w:rPr>
              <w:fldChar w:fldCharType="separate"/>
            </w:r>
            <w:r>
              <w:rPr>
                <w:b w:val="0"/>
                <w:noProof/>
                <w:webHidden/>
              </w:rPr>
              <w:t>1</w:t>
            </w:r>
            <w:r w:rsidRPr="009227A4">
              <w:rPr>
                <w:b w:val="0"/>
                <w:noProof/>
                <w:webHidden/>
              </w:rPr>
              <w:fldChar w:fldCharType="end"/>
            </w:r>
          </w:hyperlink>
        </w:p>
        <w:p w14:paraId="61BFA34A" w14:textId="140F7DC0"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04" w:history="1">
            <w:r w:rsidRPr="009227A4">
              <w:rPr>
                <w:rStyle w:val="Hiperhivatkozs"/>
                <w:b w:val="0"/>
                <w:noProof/>
              </w:rPr>
              <w:t>I.  AZ ETIKAI KÓDEX CÉLJA</w:t>
            </w:r>
            <w:r w:rsidRPr="009227A4">
              <w:rPr>
                <w:b w:val="0"/>
                <w:noProof/>
                <w:webHidden/>
              </w:rPr>
              <w:tab/>
            </w:r>
            <w:r w:rsidRPr="009227A4">
              <w:rPr>
                <w:b w:val="0"/>
                <w:noProof/>
                <w:webHidden/>
              </w:rPr>
              <w:fldChar w:fldCharType="begin"/>
            </w:r>
            <w:r w:rsidRPr="009227A4">
              <w:rPr>
                <w:b w:val="0"/>
                <w:noProof/>
                <w:webHidden/>
              </w:rPr>
              <w:instrText xml:space="preserve"> PAGEREF _Toc196392204 \h </w:instrText>
            </w:r>
            <w:r w:rsidRPr="009227A4">
              <w:rPr>
                <w:b w:val="0"/>
                <w:noProof/>
                <w:webHidden/>
              </w:rPr>
            </w:r>
            <w:r w:rsidRPr="009227A4">
              <w:rPr>
                <w:b w:val="0"/>
                <w:noProof/>
                <w:webHidden/>
              </w:rPr>
              <w:fldChar w:fldCharType="separate"/>
            </w:r>
            <w:r>
              <w:rPr>
                <w:b w:val="0"/>
                <w:noProof/>
                <w:webHidden/>
              </w:rPr>
              <w:t>3</w:t>
            </w:r>
            <w:r w:rsidRPr="009227A4">
              <w:rPr>
                <w:b w:val="0"/>
                <w:noProof/>
                <w:webHidden/>
              </w:rPr>
              <w:fldChar w:fldCharType="end"/>
            </w:r>
          </w:hyperlink>
        </w:p>
        <w:p w14:paraId="0FE82960" w14:textId="14469478"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05" w:history="1">
            <w:r w:rsidRPr="009227A4">
              <w:rPr>
                <w:rStyle w:val="Hiperhivatkozs"/>
                <w:b w:val="0"/>
                <w:noProof/>
              </w:rPr>
              <w:t>II. AZ ETIKAI KÓDEX HATÁLYA</w:t>
            </w:r>
            <w:r w:rsidRPr="009227A4">
              <w:rPr>
                <w:b w:val="0"/>
                <w:noProof/>
                <w:webHidden/>
              </w:rPr>
              <w:tab/>
            </w:r>
            <w:r w:rsidRPr="009227A4">
              <w:rPr>
                <w:b w:val="0"/>
                <w:noProof/>
                <w:webHidden/>
              </w:rPr>
              <w:fldChar w:fldCharType="begin"/>
            </w:r>
            <w:r w:rsidRPr="009227A4">
              <w:rPr>
                <w:b w:val="0"/>
                <w:noProof/>
                <w:webHidden/>
              </w:rPr>
              <w:instrText xml:space="preserve"> PAGEREF _Toc196392205 \h </w:instrText>
            </w:r>
            <w:r w:rsidRPr="009227A4">
              <w:rPr>
                <w:b w:val="0"/>
                <w:noProof/>
                <w:webHidden/>
              </w:rPr>
            </w:r>
            <w:r w:rsidRPr="009227A4">
              <w:rPr>
                <w:b w:val="0"/>
                <w:noProof/>
                <w:webHidden/>
              </w:rPr>
              <w:fldChar w:fldCharType="separate"/>
            </w:r>
            <w:r>
              <w:rPr>
                <w:b w:val="0"/>
                <w:noProof/>
                <w:webHidden/>
              </w:rPr>
              <w:t>3</w:t>
            </w:r>
            <w:r w:rsidRPr="009227A4">
              <w:rPr>
                <w:b w:val="0"/>
                <w:noProof/>
                <w:webHidden/>
              </w:rPr>
              <w:fldChar w:fldCharType="end"/>
            </w:r>
          </w:hyperlink>
        </w:p>
        <w:p w14:paraId="5887F308" w14:textId="768403B5"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06" w:history="1">
            <w:r w:rsidRPr="009227A4">
              <w:rPr>
                <w:rStyle w:val="Hiperhivatkozs"/>
                <w:b w:val="0"/>
                <w:noProof/>
              </w:rPr>
              <w:t>III. ÁLTALÁNOS ERKÖLCSI ELVÁRÁSOK</w:t>
            </w:r>
            <w:r w:rsidRPr="009227A4">
              <w:rPr>
                <w:b w:val="0"/>
                <w:noProof/>
                <w:webHidden/>
              </w:rPr>
              <w:tab/>
            </w:r>
            <w:r w:rsidRPr="009227A4">
              <w:rPr>
                <w:b w:val="0"/>
                <w:noProof/>
                <w:webHidden/>
              </w:rPr>
              <w:fldChar w:fldCharType="begin"/>
            </w:r>
            <w:r w:rsidRPr="009227A4">
              <w:rPr>
                <w:b w:val="0"/>
                <w:noProof/>
                <w:webHidden/>
              </w:rPr>
              <w:instrText xml:space="preserve"> PAGEREF _Toc196392206 \h </w:instrText>
            </w:r>
            <w:r w:rsidRPr="009227A4">
              <w:rPr>
                <w:b w:val="0"/>
                <w:noProof/>
                <w:webHidden/>
              </w:rPr>
            </w:r>
            <w:r w:rsidRPr="009227A4">
              <w:rPr>
                <w:b w:val="0"/>
                <w:noProof/>
                <w:webHidden/>
              </w:rPr>
              <w:fldChar w:fldCharType="separate"/>
            </w:r>
            <w:r>
              <w:rPr>
                <w:b w:val="0"/>
                <w:noProof/>
                <w:webHidden/>
              </w:rPr>
              <w:t>4</w:t>
            </w:r>
            <w:r w:rsidRPr="009227A4">
              <w:rPr>
                <w:b w:val="0"/>
                <w:noProof/>
                <w:webHidden/>
              </w:rPr>
              <w:fldChar w:fldCharType="end"/>
            </w:r>
          </w:hyperlink>
        </w:p>
        <w:p w14:paraId="72836BB8" w14:textId="2CD7B6CA"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07" w:history="1">
            <w:r w:rsidRPr="009227A4">
              <w:rPr>
                <w:rStyle w:val="Hiperhivatkozs"/>
                <w:b w:val="0"/>
                <w:noProof/>
              </w:rPr>
              <w:t>IV.  A MAGASABB VEZETŐ/VEZETŐ BEOSZTÁSÚ, VALAMINT A DÖNTÉSHOZÓ TESTÜLETEKBEN RÉSZTVEVŐ ALKALMAZOTAKKAL SZEMBENI KÜLÖN ELVÁRÁSOK</w:t>
            </w:r>
            <w:r w:rsidRPr="009227A4">
              <w:rPr>
                <w:b w:val="0"/>
                <w:noProof/>
                <w:webHidden/>
              </w:rPr>
              <w:tab/>
            </w:r>
            <w:r w:rsidRPr="009227A4">
              <w:rPr>
                <w:b w:val="0"/>
                <w:noProof/>
                <w:webHidden/>
              </w:rPr>
              <w:fldChar w:fldCharType="begin"/>
            </w:r>
            <w:r w:rsidRPr="009227A4">
              <w:rPr>
                <w:b w:val="0"/>
                <w:noProof/>
                <w:webHidden/>
              </w:rPr>
              <w:instrText xml:space="preserve"> PAGEREF _Toc196392207 \h </w:instrText>
            </w:r>
            <w:r w:rsidRPr="009227A4">
              <w:rPr>
                <w:b w:val="0"/>
                <w:noProof/>
                <w:webHidden/>
              </w:rPr>
            </w:r>
            <w:r w:rsidRPr="009227A4">
              <w:rPr>
                <w:b w:val="0"/>
                <w:noProof/>
                <w:webHidden/>
              </w:rPr>
              <w:fldChar w:fldCharType="separate"/>
            </w:r>
            <w:r>
              <w:rPr>
                <w:b w:val="0"/>
                <w:noProof/>
                <w:webHidden/>
              </w:rPr>
              <w:t>8</w:t>
            </w:r>
            <w:r w:rsidRPr="009227A4">
              <w:rPr>
                <w:b w:val="0"/>
                <w:noProof/>
                <w:webHidden/>
              </w:rPr>
              <w:fldChar w:fldCharType="end"/>
            </w:r>
          </w:hyperlink>
        </w:p>
        <w:p w14:paraId="36C86EAD" w14:textId="1E274723"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08" w:history="1">
            <w:r w:rsidRPr="009227A4">
              <w:rPr>
                <w:rStyle w:val="Hiperhivatkozs"/>
                <w:b w:val="0"/>
                <w:noProof/>
              </w:rPr>
              <w:t>V. ETIKAI VÉTSÉG</w:t>
            </w:r>
            <w:r w:rsidRPr="009227A4">
              <w:rPr>
                <w:b w:val="0"/>
                <w:noProof/>
                <w:webHidden/>
              </w:rPr>
              <w:tab/>
            </w:r>
            <w:r w:rsidRPr="009227A4">
              <w:rPr>
                <w:b w:val="0"/>
                <w:noProof/>
                <w:webHidden/>
              </w:rPr>
              <w:fldChar w:fldCharType="begin"/>
            </w:r>
            <w:r w:rsidRPr="009227A4">
              <w:rPr>
                <w:b w:val="0"/>
                <w:noProof/>
                <w:webHidden/>
              </w:rPr>
              <w:instrText xml:space="preserve"> PAGEREF _Toc196392208 \h </w:instrText>
            </w:r>
            <w:r w:rsidRPr="009227A4">
              <w:rPr>
                <w:b w:val="0"/>
                <w:noProof/>
                <w:webHidden/>
              </w:rPr>
            </w:r>
            <w:r w:rsidRPr="009227A4">
              <w:rPr>
                <w:b w:val="0"/>
                <w:noProof/>
                <w:webHidden/>
              </w:rPr>
              <w:fldChar w:fldCharType="separate"/>
            </w:r>
            <w:r>
              <w:rPr>
                <w:b w:val="0"/>
                <w:noProof/>
                <w:webHidden/>
              </w:rPr>
              <w:t>9</w:t>
            </w:r>
            <w:r w:rsidRPr="009227A4">
              <w:rPr>
                <w:b w:val="0"/>
                <w:noProof/>
                <w:webHidden/>
              </w:rPr>
              <w:fldChar w:fldCharType="end"/>
            </w:r>
          </w:hyperlink>
        </w:p>
        <w:p w14:paraId="424AAE00" w14:textId="3FEC30CB"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09" w:history="1">
            <w:r w:rsidRPr="009227A4">
              <w:rPr>
                <w:rStyle w:val="Hiperhivatkozs"/>
                <w:b w:val="0"/>
                <w:noProof/>
              </w:rPr>
              <w:t>VI. ETIKAI BIZOTTSÁG</w:t>
            </w:r>
            <w:r w:rsidRPr="009227A4">
              <w:rPr>
                <w:b w:val="0"/>
                <w:noProof/>
                <w:webHidden/>
              </w:rPr>
              <w:tab/>
            </w:r>
            <w:r w:rsidRPr="009227A4">
              <w:rPr>
                <w:b w:val="0"/>
                <w:noProof/>
                <w:webHidden/>
              </w:rPr>
              <w:fldChar w:fldCharType="begin"/>
            </w:r>
            <w:r w:rsidRPr="009227A4">
              <w:rPr>
                <w:b w:val="0"/>
                <w:noProof/>
                <w:webHidden/>
              </w:rPr>
              <w:instrText xml:space="preserve"> PAGEREF _Toc196392209 \h </w:instrText>
            </w:r>
            <w:r w:rsidRPr="009227A4">
              <w:rPr>
                <w:b w:val="0"/>
                <w:noProof/>
                <w:webHidden/>
              </w:rPr>
            </w:r>
            <w:r w:rsidRPr="009227A4">
              <w:rPr>
                <w:b w:val="0"/>
                <w:noProof/>
                <w:webHidden/>
              </w:rPr>
              <w:fldChar w:fldCharType="separate"/>
            </w:r>
            <w:r>
              <w:rPr>
                <w:b w:val="0"/>
                <w:noProof/>
                <w:webHidden/>
              </w:rPr>
              <w:t>9</w:t>
            </w:r>
            <w:r w:rsidRPr="009227A4">
              <w:rPr>
                <w:b w:val="0"/>
                <w:noProof/>
                <w:webHidden/>
              </w:rPr>
              <w:fldChar w:fldCharType="end"/>
            </w:r>
          </w:hyperlink>
        </w:p>
        <w:p w14:paraId="460216F5" w14:textId="43A24831"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10" w:history="1">
            <w:r w:rsidRPr="009227A4">
              <w:rPr>
                <w:rStyle w:val="Hiperhivatkozs"/>
                <w:b w:val="0"/>
                <w:noProof/>
              </w:rPr>
              <w:t>VII. ELJÁRÁS ETIKAI VÉTSÉGEK ESETÉBEN</w:t>
            </w:r>
            <w:r w:rsidRPr="009227A4">
              <w:rPr>
                <w:b w:val="0"/>
                <w:noProof/>
                <w:webHidden/>
              </w:rPr>
              <w:tab/>
            </w:r>
            <w:r w:rsidRPr="009227A4">
              <w:rPr>
                <w:b w:val="0"/>
                <w:noProof/>
                <w:webHidden/>
              </w:rPr>
              <w:fldChar w:fldCharType="begin"/>
            </w:r>
            <w:r w:rsidRPr="009227A4">
              <w:rPr>
                <w:b w:val="0"/>
                <w:noProof/>
                <w:webHidden/>
              </w:rPr>
              <w:instrText xml:space="preserve"> PAGEREF _Toc196392210 \h </w:instrText>
            </w:r>
            <w:r w:rsidRPr="009227A4">
              <w:rPr>
                <w:b w:val="0"/>
                <w:noProof/>
                <w:webHidden/>
              </w:rPr>
            </w:r>
            <w:r w:rsidRPr="009227A4">
              <w:rPr>
                <w:b w:val="0"/>
                <w:noProof/>
                <w:webHidden/>
              </w:rPr>
              <w:fldChar w:fldCharType="separate"/>
            </w:r>
            <w:r>
              <w:rPr>
                <w:b w:val="0"/>
                <w:noProof/>
                <w:webHidden/>
              </w:rPr>
              <w:t>10</w:t>
            </w:r>
            <w:r w:rsidRPr="009227A4">
              <w:rPr>
                <w:b w:val="0"/>
                <w:noProof/>
                <w:webHidden/>
              </w:rPr>
              <w:fldChar w:fldCharType="end"/>
            </w:r>
          </w:hyperlink>
        </w:p>
        <w:p w14:paraId="5937907D" w14:textId="14DA7D28" w:rsidR="009227A4" w:rsidRPr="009227A4" w:rsidRDefault="009227A4">
          <w:pPr>
            <w:pStyle w:val="TJ2"/>
            <w:rPr>
              <w:rFonts w:asciiTheme="minorHAnsi" w:eastAsiaTheme="minorEastAsia" w:hAnsiTheme="minorHAnsi" w:cstheme="minorBidi"/>
              <w:noProof/>
              <w:color w:val="auto"/>
              <w:sz w:val="22"/>
              <w:szCs w:val="22"/>
              <w:bdr w:val="none" w:sz="0" w:space="0" w:color="auto"/>
            </w:rPr>
          </w:pPr>
          <w:hyperlink w:anchor="_Toc196392211" w:history="1">
            <w:r w:rsidRPr="009227A4">
              <w:rPr>
                <w:rStyle w:val="Hiperhivatkozs"/>
                <w:bCs/>
                <w:noProof/>
              </w:rPr>
              <w:t>1. Az eljárás megindítása</w:t>
            </w:r>
            <w:bookmarkStart w:id="2" w:name="_GoBack"/>
            <w:bookmarkEnd w:id="2"/>
            <w:r w:rsidRPr="009227A4">
              <w:rPr>
                <w:noProof/>
                <w:webHidden/>
              </w:rPr>
              <w:tab/>
            </w:r>
            <w:r w:rsidRPr="009227A4">
              <w:rPr>
                <w:noProof/>
                <w:webHidden/>
              </w:rPr>
              <w:fldChar w:fldCharType="begin"/>
            </w:r>
            <w:r w:rsidRPr="009227A4">
              <w:rPr>
                <w:noProof/>
                <w:webHidden/>
              </w:rPr>
              <w:instrText xml:space="preserve"> PAGEREF _Toc196392211 \h </w:instrText>
            </w:r>
            <w:r w:rsidRPr="009227A4">
              <w:rPr>
                <w:noProof/>
                <w:webHidden/>
              </w:rPr>
            </w:r>
            <w:r w:rsidRPr="009227A4">
              <w:rPr>
                <w:noProof/>
                <w:webHidden/>
              </w:rPr>
              <w:fldChar w:fldCharType="separate"/>
            </w:r>
            <w:r>
              <w:rPr>
                <w:noProof/>
                <w:webHidden/>
              </w:rPr>
              <w:t>10</w:t>
            </w:r>
            <w:r w:rsidRPr="009227A4">
              <w:rPr>
                <w:noProof/>
                <w:webHidden/>
              </w:rPr>
              <w:fldChar w:fldCharType="end"/>
            </w:r>
          </w:hyperlink>
        </w:p>
        <w:p w14:paraId="43AF034C" w14:textId="270D996D" w:rsidR="009227A4" w:rsidRPr="009227A4" w:rsidRDefault="009227A4">
          <w:pPr>
            <w:pStyle w:val="TJ2"/>
            <w:rPr>
              <w:rFonts w:asciiTheme="minorHAnsi" w:eastAsiaTheme="minorEastAsia" w:hAnsiTheme="minorHAnsi" w:cstheme="minorBidi"/>
              <w:noProof/>
              <w:color w:val="auto"/>
              <w:sz w:val="22"/>
              <w:szCs w:val="22"/>
              <w:bdr w:val="none" w:sz="0" w:space="0" w:color="auto"/>
            </w:rPr>
          </w:pPr>
          <w:hyperlink w:anchor="_Toc196392212" w:history="1">
            <w:r w:rsidRPr="009227A4">
              <w:rPr>
                <w:rStyle w:val="Hiperhivatkozs"/>
                <w:bCs/>
                <w:noProof/>
              </w:rPr>
              <w:t>2. A bizottság eljárása</w:t>
            </w:r>
            <w:r w:rsidRPr="009227A4">
              <w:rPr>
                <w:noProof/>
                <w:webHidden/>
              </w:rPr>
              <w:tab/>
            </w:r>
            <w:r w:rsidRPr="009227A4">
              <w:rPr>
                <w:noProof/>
                <w:webHidden/>
              </w:rPr>
              <w:fldChar w:fldCharType="begin"/>
            </w:r>
            <w:r w:rsidRPr="009227A4">
              <w:rPr>
                <w:noProof/>
                <w:webHidden/>
              </w:rPr>
              <w:instrText xml:space="preserve"> PAGEREF _Toc196392212 \h </w:instrText>
            </w:r>
            <w:r w:rsidRPr="009227A4">
              <w:rPr>
                <w:noProof/>
                <w:webHidden/>
              </w:rPr>
            </w:r>
            <w:r w:rsidRPr="009227A4">
              <w:rPr>
                <w:noProof/>
                <w:webHidden/>
              </w:rPr>
              <w:fldChar w:fldCharType="separate"/>
            </w:r>
            <w:r>
              <w:rPr>
                <w:noProof/>
                <w:webHidden/>
              </w:rPr>
              <w:t>11</w:t>
            </w:r>
            <w:r w:rsidRPr="009227A4">
              <w:rPr>
                <w:noProof/>
                <w:webHidden/>
              </w:rPr>
              <w:fldChar w:fldCharType="end"/>
            </w:r>
          </w:hyperlink>
        </w:p>
        <w:p w14:paraId="2C1E4610" w14:textId="24342FC9" w:rsidR="009227A4" w:rsidRPr="009227A4" w:rsidRDefault="009227A4">
          <w:pPr>
            <w:pStyle w:val="TJ2"/>
            <w:rPr>
              <w:rFonts w:asciiTheme="minorHAnsi" w:eastAsiaTheme="minorEastAsia" w:hAnsiTheme="minorHAnsi" w:cstheme="minorBidi"/>
              <w:noProof/>
              <w:color w:val="auto"/>
              <w:sz w:val="22"/>
              <w:szCs w:val="22"/>
              <w:bdr w:val="none" w:sz="0" w:space="0" w:color="auto"/>
            </w:rPr>
          </w:pPr>
          <w:hyperlink w:anchor="_Toc196392213" w:history="1">
            <w:r w:rsidRPr="009227A4">
              <w:rPr>
                <w:rStyle w:val="Hiperhivatkozs"/>
                <w:bCs/>
                <w:noProof/>
              </w:rPr>
              <w:t>3. Szankciók alkalmazása</w:t>
            </w:r>
            <w:r w:rsidRPr="009227A4">
              <w:rPr>
                <w:noProof/>
                <w:webHidden/>
              </w:rPr>
              <w:tab/>
            </w:r>
            <w:r w:rsidRPr="009227A4">
              <w:rPr>
                <w:noProof/>
                <w:webHidden/>
              </w:rPr>
              <w:fldChar w:fldCharType="begin"/>
            </w:r>
            <w:r w:rsidRPr="009227A4">
              <w:rPr>
                <w:noProof/>
                <w:webHidden/>
              </w:rPr>
              <w:instrText xml:space="preserve"> PAGEREF _Toc196392213 \h </w:instrText>
            </w:r>
            <w:r w:rsidRPr="009227A4">
              <w:rPr>
                <w:noProof/>
                <w:webHidden/>
              </w:rPr>
            </w:r>
            <w:r w:rsidRPr="009227A4">
              <w:rPr>
                <w:noProof/>
                <w:webHidden/>
              </w:rPr>
              <w:fldChar w:fldCharType="separate"/>
            </w:r>
            <w:r>
              <w:rPr>
                <w:noProof/>
                <w:webHidden/>
              </w:rPr>
              <w:t>11</w:t>
            </w:r>
            <w:r w:rsidRPr="009227A4">
              <w:rPr>
                <w:noProof/>
                <w:webHidden/>
              </w:rPr>
              <w:fldChar w:fldCharType="end"/>
            </w:r>
          </w:hyperlink>
        </w:p>
        <w:p w14:paraId="2072AA48" w14:textId="5A801F8E" w:rsidR="009227A4" w:rsidRPr="009227A4" w:rsidRDefault="009227A4">
          <w:pPr>
            <w:pStyle w:val="TJ2"/>
            <w:rPr>
              <w:rFonts w:asciiTheme="minorHAnsi" w:eastAsiaTheme="minorEastAsia" w:hAnsiTheme="minorHAnsi" w:cstheme="minorBidi"/>
              <w:noProof/>
              <w:color w:val="auto"/>
              <w:sz w:val="22"/>
              <w:szCs w:val="22"/>
              <w:bdr w:val="none" w:sz="0" w:space="0" w:color="auto"/>
            </w:rPr>
          </w:pPr>
          <w:hyperlink w:anchor="_Toc196392214" w:history="1">
            <w:r w:rsidRPr="009227A4">
              <w:rPr>
                <w:rStyle w:val="Hiperhivatkozs"/>
                <w:bCs/>
                <w:noProof/>
              </w:rPr>
              <w:t>4. Jogorvoslati jog</w:t>
            </w:r>
            <w:r w:rsidRPr="009227A4">
              <w:rPr>
                <w:noProof/>
                <w:webHidden/>
              </w:rPr>
              <w:tab/>
            </w:r>
            <w:r w:rsidRPr="009227A4">
              <w:rPr>
                <w:noProof/>
                <w:webHidden/>
              </w:rPr>
              <w:fldChar w:fldCharType="begin"/>
            </w:r>
            <w:r w:rsidRPr="009227A4">
              <w:rPr>
                <w:noProof/>
                <w:webHidden/>
              </w:rPr>
              <w:instrText xml:space="preserve"> PAGEREF _Toc196392214 \h </w:instrText>
            </w:r>
            <w:r w:rsidRPr="009227A4">
              <w:rPr>
                <w:noProof/>
                <w:webHidden/>
              </w:rPr>
            </w:r>
            <w:r w:rsidRPr="009227A4">
              <w:rPr>
                <w:noProof/>
                <w:webHidden/>
              </w:rPr>
              <w:fldChar w:fldCharType="separate"/>
            </w:r>
            <w:r>
              <w:rPr>
                <w:noProof/>
                <w:webHidden/>
              </w:rPr>
              <w:t>12</w:t>
            </w:r>
            <w:r w:rsidRPr="009227A4">
              <w:rPr>
                <w:noProof/>
                <w:webHidden/>
              </w:rPr>
              <w:fldChar w:fldCharType="end"/>
            </w:r>
          </w:hyperlink>
        </w:p>
        <w:p w14:paraId="69FB5728" w14:textId="51963C2F" w:rsidR="009227A4" w:rsidRPr="009227A4" w:rsidRDefault="009227A4">
          <w:pPr>
            <w:pStyle w:val="TJ1"/>
            <w:rPr>
              <w:rFonts w:asciiTheme="minorHAnsi" w:eastAsiaTheme="minorEastAsia" w:hAnsiTheme="minorHAnsi" w:cstheme="minorBidi"/>
              <w:b w:val="0"/>
              <w:bCs w:val="0"/>
              <w:smallCaps w:val="0"/>
              <w:noProof/>
              <w:color w:val="auto"/>
              <w:sz w:val="22"/>
              <w:szCs w:val="22"/>
              <w:bdr w:val="none" w:sz="0" w:space="0" w:color="auto"/>
            </w:rPr>
          </w:pPr>
          <w:hyperlink w:anchor="_Toc196392215" w:history="1">
            <w:r w:rsidRPr="009227A4">
              <w:rPr>
                <w:rStyle w:val="Hiperhivatkozs"/>
                <w:b w:val="0"/>
                <w:noProof/>
              </w:rPr>
              <w:t>VIII. ZÁRÓ ÉS HATÁLYBA LÉPTETŐ RENDELKEZÉSEK</w:t>
            </w:r>
            <w:r w:rsidRPr="009227A4">
              <w:rPr>
                <w:b w:val="0"/>
                <w:noProof/>
                <w:webHidden/>
              </w:rPr>
              <w:tab/>
            </w:r>
            <w:r w:rsidRPr="009227A4">
              <w:rPr>
                <w:b w:val="0"/>
                <w:noProof/>
                <w:webHidden/>
              </w:rPr>
              <w:fldChar w:fldCharType="begin"/>
            </w:r>
            <w:r w:rsidRPr="009227A4">
              <w:rPr>
                <w:b w:val="0"/>
                <w:noProof/>
                <w:webHidden/>
              </w:rPr>
              <w:instrText xml:space="preserve"> PAGEREF _Toc196392215 \h </w:instrText>
            </w:r>
            <w:r w:rsidRPr="009227A4">
              <w:rPr>
                <w:b w:val="0"/>
                <w:noProof/>
                <w:webHidden/>
              </w:rPr>
            </w:r>
            <w:r w:rsidRPr="009227A4">
              <w:rPr>
                <w:b w:val="0"/>
                <w:noProof/>
                <w:webHidden/>
              </w:rPr>
              <w:fldChar w:fldCharType="separate"/>
            </w:r>
            <w:r>
              <w:rPr>
                <w:b w:val="0"/>
                <w:noProof/>
                <w:webHidden/>
              </w:rPr>
              <w:t>13</w:t>
            </w:r>
            <w:r w:rsidRPr="009227A4">
              <w:rPr>
                <w:b w:val="0"/>
                <w:noProof/>
                <w:webHidden/>
              </w:rPr>
              <w:fldChar w:fldCharType="end"/>
            </w:r>
          </w:hyperlink>
        </w:p>
        <w:p w14:paraId="6288CEB4" w14:textId="084D8FA8" w:rsidR="009227A4" w:rsidRDefault="009227A4">
          <w:r w:rsidRPr="009227A4">
            <w:rPr>
              <w:bCs/>
            </w:rPr>
            <w:fldChar w:fldCharType="end"/>
          </w:r>
        </w:p>
      </w:sdtContent>
    </w:sdt>
    <w:p w14:paraId="0739362E" w14:textId="765150BA" w:rsidR="00AA6EF0" w:rsidRPr="00B54AAF" w:rsidRDefault="00AA6EF0" w:rsidP="00AA6EF0">
      <w:pPr>
        <w:rPr>
          <w:rFonts w:ascii="Times New Roman" w:hAnsi="Times New Roman"/>
          <w:szCs w:val="24"/>
        </w:rPr>
      </w:pPr>
    </w:p>
    <w:p w14:paraId="38E03D02" w14:textId="77777777" w:rsidR="00AA6EF0" w:rsidRPr="00B54AAF" w:rsidRDefault="00AA6EF0" w:rsidP="00AA6EF0">
      <w:pPr>
        <w:rPr>
          <w:rFonts w:ascii="Times New Roman" w:hAnsi="Times New Roman"/>
          <w:b/>
          <w:bCs/>
          <w:szCs w:val="24"/>
        </w:rPr>
      </w:pPr>
    </w:p>
    <w:p w14:paraId="0D913558" w14:textId="77777777" w:rsidR="00AA6EF0" w:rsidRPr="00B54AAF" w:rsidRDefault="00AA6EF0" w:rsidP="00AA6EF0">
      <w:pPr>
        <w:rPr>
          <w:rFonts w:ascii="Times New Roman" w:hAnsi="Times New Roman"/>
          <w:b/>
          <w:bCs/>
          <w:szCs w:val="24"/>
        </w:rPr>
      </w:pPr>
      <w:r w:rsidRPr="00B54AAF">
        <w:br w:type="page"/>
      </w:r>
    </w:p>
    <w:p w14:paraId="16B82C9D" w14:textId="77777777" w:rsidR="00AA6EF0" w:rsidRPr="00B54AAF" w:rsidRDefault="00AA6EF0" w:rsidP="00AA6EF0">
      <w:pPr>
        <w:keepNext/>
        <w:keepLines/>
        <w:spacing w:before="480"/>
        <w:jc w:val="center"/>
        <w:outlineLvl w:val="0"/>
        <w:rPr>
          <w:rFonts w:ascii="Times New Roman" w:hAnsi="Times New Roman"/>
          <w:b/>
          <w:bCs/>
          <w:szCs w:val="24"/>
        </w:rPr>
      </w:pPr>
      <w:bookmarkStart w:id="3" w:name="_Toc196392179"/>
      <w:bookmarkStart w:id="4" w:name="_Toc196392204"/>
      <w:r w:rsidRPr="00B54AAF">
        <w:rPr>
          <w:rFonts w:ascii="Times New Roman" w:hAnsi="Times New Roman"/>
          <w:b/>
          <w:bCs/>
          <w:szCs w:val="24"/>
        </w:rPr>
        <w:lastRenderedPageBreak/>
        <w:t>I.  AZ ETIKAI KÓDEX CÉLJA</w:t>
      </w:r>
      <w:bookmarkEnd w:id="3"/>
      <w:bookmarkEnd w:id="4"/>
    </w:p>
    <w:p w14:paraId="32944CFE" w14:textId="77777777" w:rsidR="00AA6EF0" w:rsidRPr="00B54AAF" w:rsidRDefault="00AA6EF0" w:rsidP="00AA6EF0">
      <w:pPr>
        <w:rPr>
          <w:rFonts w:ascii="Times New Roman" w:hAnsi="Times New Roman"/>
          <w:szCs w:val="24"/>
        </w:rPr>
      </w:pPr>
    </w:p>
    <w:p w14:paraId="7E5A6A7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Az Etikai Kódex (a továbbiakban: kódex) célja olyan erkölcsi magatartási normák meghatározása, amelyek követésével az Eszterházy Károly Katolikus Egyetem (a továbbiakban: Egyetem) alkalmazottai, hallgatói, valamint az egyetemi feladatokat nem munkaviszony alapján ellátó személyek hozzájárulnak az emberi kapcsolatok erősítéséhez, a szakmai munkát segítő jó közérzet megteremtéséhez, az Egyetem hagyományainak, jó hírnevének, szakmai és intézményi integritásának megőrzéséhez, ápolásához.</w:t>
      </w:r>
    </w:p>
    <w:p w14:paraId="0D0FA111" w14:textId="77777777" w:rsidR="00AA6EF0" w:rsidRPr="00B54AAF" w:rsidRDefault="00AA6EF0" w:rsidP="00AA6EF0">
      <w:pPr>
        <w:keepNext/>
        <w:keepLines/>
        <w:spacing w:before="480"/>
        <w:jc w:val="center"/>
        <w:outlineLvl w:val="0"/>
        <w:rPr>
          <w:rFonts w:ascii="Times New Roman" w:hAnsi="Times New Roman"/>
          <w:b/>
          <w:bCs/>
          <w:szCs w:val="24"/>
        </w:rPr>
      </w:pPr>
      <w:bookmarkStart w:id="5" w:name="_Toc196392180"/>
      <w:bookmarkStart w:id="6" w:name="_Toc196392205"/>
      <w:r w:rsidRPr="00B54AAF">
        <w:rPr>
          <w:rFonts w:ascii="Times New Roman" w:hAnsi="Times New Roman"/>
          <w:b/>
          <w:bCs/>
          <w:szCs w:val="24"/>
        </w:rPr>
        <w:t>II. AZ ETIKAI KÓDEX HATÁLYA</w:t>
      </w:r>
      <w:bookmarkEnd w:id="5"/>
      <w:bookmarkEnd w:id="6"/>
    </w:p>
    <w:p w14:paraId="2BA2C74B" w14:textId="77777777" w:rsidR="00AA6EF0" w:rsidRPr="00B54AAF" w:rsidRDefault="00AA6EF0" w:rsidP="00AA6EF0"/>
    <w:p w14:paraId="1EC451FA" w14:textId="77777777" w:rsidR="00AA6EF0" w:rsidRPr="00B54AAF" w:rsidRDefault="00AA6EF0" w:rsidP="00AA6EF0">
      <w:pPr>
        <w:jc w:val="both"/>
        <w:rPr>
          <w:rFonts w:ascii="Times New Roman" w:hAnsi="Times New Roman"/>
          <w:sz w:val="20"/>
        </w:rPr>
      </w:pPr>
      <w:r w:rsidRPr="00B54AAF">
        <w:rPr>
          <w:rFonts w:ascii="Times New Roman" w:hAnsi="Times New Roman"/>
          <w:szCs w:val="24"/>
        </w:rPr>
        <w:t>(1) A kódex hatálya kiterjed az Egyetem valamennyi polgárára (továbbiakban: egyetemi polgár), így az Egyetem oktató, tudományos kutató és nem oktató, egyéb munkavállalóira, az oktatási és egyéb feladatokat nem munkaviszony alapján ellátó személyekre, és valamennyi hallgatóra.</w:t>
      </w:r>
      <w:r w:rsidRPr="00B54AAF">
        <w:rPr>
          <w:rFonts w:ascii="Times New Roman" w:hAnsi="Times New Roman"/>
          <w:szCs w:val="24"/>
        </w:rPr>
        <w:cr/>
      </w:r>
    </w:p>
    <w:p w14:paraId="6C89B377" w14:textId="77777777" w:rsidR="00AA6EF0" w:rsidRPr="00B54AAF" w:rsidRDefault="00AA6EF0" w:rsidP="00AA6EF0">
      <w:pPr>
        <w:spacing w:after="240"/>
        <w:jc w:val="both"/>
        <w:rPr>
          <w:rFonts w:ascii="Times New Roman" w:hAnsi="Times New Roman"/>
          <w:szCs w:val="24"/>
        </w:rPr>
      </w:pPr>
      <w:r w:rsidRPr="00B54AAF">
        <w:rPr>
          <w:rFonts w:ascii="Times New Roman" w:hAnsi="Times New Roman"/>
          <w:szCs w:val="24"/>
        </w:rPr>
        <w:t>(2) A kódex hatálya kiterjed az egyetemi polgárok egyetemi tevékenységére, továbbá azokra az Egyetemen kívüli magatartásokra, melyek az egyetemi léttel összefüggnek és kihatnak az Egyetem társadalmi megítélésére, hírnevére.</w:t>
      </w:r>
    </w:p>
    <w:p w14:paraId="79B6DFA7"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 A kódex hatálya kiterjed azon cselekményekre, magatartásokra is, amelyekhez jogszabály vagy egyetemi szabályzat hátrányos jogkövetkezményt fűz, azonban önmagukban is a jelen kódexben meghatározott etikai vétséget valósítanak meg.</w:t>
      </w:r>
    </w:p>
    <w:p w14:paraId="77AEFA95" w14:textId="77777777" w:rsidR="00AA6EF0" w:rsidRPr="00B54AAF" w:rsidRDefault="00AA6EF0" w:rsidP="00AA6EF0">
      <w:pPr>
        <w:jc w:val="both"/>
        <w:rPr>
          <w:rFonts w:ascii="Times New Roman" w:hAnsi="Times New Roman"/>
          <w:szCs w:val="24"/>
        </w:rPr>
      </w:pPr>
    </w:p>
    <w:p w14:paraId="0ED01C25"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(4) Az Egyetem vállalja, hogy polgárai számára minden esetben erkölcsi támogatást és védelmet nyújt a kódexben foglalt jogok gyakorlása és kötelezettségek teljesítése során.</w:t>
      </w:r>
    </w:p>
    <w:p w14:paraId="60D46E36" w14:textId="77777777" w:rsidR="00AA6EF0" w:rsidRPr="00B54AAF" w:rsidRDefault="00AA6EF0" w:rsidP="00AA6EF0">
      <w:pPr>
        <w:rPr>
          <w:rFonts w:ascii="Times New Roman" w:hAnsi="Times New Roman"/>
          <w:szCs w:val="24"/>
        </w:rPr>
      </w:pPr>
    </w:p>
    <w:p w14:paraId="5095055A"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(5) Az egyetemi polgárok tevékenységével összefüggő, tisztázást igénylő erkölcsi konfliktus esetén bárki állásfoglalásért fordulhat az Egyetem Etikai Bizottságához. Az Etikai Bizottság köteles harminc napon belül írásban véleményt nyilvánítani, és állásfoglalását (az érintett felek tekintetében anonimizált formában) az érintettel és (elektronikusan) az egyetemi polgárokkal megismertetni. </w:t>
      </w:r>
    </w:p>
    <w:p w14:paraId="7FFB3192" w14:textId="6B516A5F" w:rsidR="00074875" w:rsidRDefault="00074875">
      <w:pPr>
        <w:spacing w:after="0" w:line="240" w:lineRule="auto"/>
        <w:rPr>
          <w:rFonts w:ascii="Times New Roman" w:hAnsi="Times New Roman"/>
          <w:szCs w:val="24"/>
        </w:rPr>
      </w:pPr>
      <w:r>
        <w:rPr>
          <w:rFonts w:ascii="Times New Roman" w:hAnsi="Times New Roman"/>
          <w:szCs w:val="24"/>
        </w:rPr>
        <w:br w:type="page"/>
      </w:r>
    </w:p>
    <w:p w14:paraId="62A9B31C" w14:textId="77777777" w:rsidR="00AA6EF0" w:rsidRPr="00B54AAF" w:rsidRDefault="00AA6EF0" w:rsidP="00AA6EF0">
      <w:pPr>
        <w:keepNext/>
        <w:keepLines/>
        <w:spacing w:before="480"/>
        <w:jc w:val="center"/>
        <w:outlineLvl w:val="0"/>
        <w:rPr>
          <w:rFonts w:ascii="Times New Roman" w:hAnsi="Times New Roman"/>
          <w:b/>
          <w:bCs/>
          <w:szCs w:val="24"/>
        </w:rPr>
      </w:pPr>
      <w:bookmarkStart w:id="7" w:name="_Toc196392181"/>
      <w:bookmarkStart w:id="8" w:name="_Toc196392206"/>
      <w:r w:rsidRPr="00B54AAF">
        <w:rPr>
          <w:rFonts w:ascii="Times New Roman" w:hAnsi="Times New Roman"/>
          <w:b/>
          <w:bCs/>
          <w:szCs w:val="24"/>
        </w:rPr>
        <w:lastRenderedPageBreak/>
        <w:t>III. ÁLTALÁNOS ERKÖLCSI ELVÁRÁSOK</w:t>
      </w:r>
      <w:bookmarkEnd w:id="7"/>
      <w:bookmarkEnd w:id="8"/>
    </w:p>
    <w:p w14:paraId="234929CB" w14:textId="77777777" w:rsidR="00AA6EF0" w:rsidRPr="00B54AAF" w:rsidRDefault="00AA6EF0" w:rsidP="00AA6EF0">
      <w:pPr>
        <w:jc w:val="both"/>
        <w:rPr>
          <w:rFonts w:ascii="Times New Roman" w:hAnsi="Times New Roman"/>
          <w:szCs w:val="24"/>
        </w:rPr>
      </w:pPr>
    </w:p>
    <w:p w14:paraId="48D5047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 A jogszabályok, valamint az Egyetem belső szabályzataiban foglalt előírások betartása az egyetemi polgárok erkölcsi kötelessége. A kódex elsősorban olyan területeken fogalmaz meg elvárásokat, amelyről jogszabályok és az Egyetem belső szabályzatai nem rendelkeznek, vagy amely esetekben ezen jogi normák erkölcsi követelményekre hivatkoznak.</w:t>
      </w:r>
    </w:p>
    <w:p w14:paraId="2F186FF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(2) A kódex az Egyetem polgáraira vonatkozó általános emberi és önkéntes megállapodáson alapuló konkrét szervezeti értékeket rögzítő normákat tartalmaz. A kódex által érintett kérdésekben etikusnak az a magatartás tekinthető, amely a kódexben megfogalmazott elvárásokkal összhangban áll. Etikai vétséget követ el, aki – szándékosan vagy gondatlanul – megszegi, vagy figyelmen kívül hagyja a kódexben megfogalmazott elvárásokat. </w:t>
      </w:r>
    </w:p>
    <w:p w14:paraId="578D304C"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(3) Az Egyetem </w:t>
      </w:r>
      <w:r>
        <w:rPr>
          <w:rFonts w:ascii="Times New Roman" w:hAnsi="Times New Roman"/>
          <w:szCs w:val="24"/>
        </w:rPr>
        <w:t xml:space="preserve">az Alapító Okiratban nevesített alapfeladatainak ellátása során </w:t>
      </w:r>
      <w:r w:rsidRPr="00B54AAF">
        <w:rPr>
          <w:rFonts w:ascii="Times New Roman" w:hAnsi="Times New Roman"/>
          <w:szCs w:val="24"/>
        </w:rPr>
        <w:t>tevékenységével elősegít</w:t>
      </w:r>
      <w:r>
        <w:rPr>
          <w:rFonts w:ascii="Times New Roman" w:hAnsi="Times New Roman"/>
          <w:szCs w:val="24"/>
        </w:rPr>
        <w:t>i</w:t>
      </w:r>
      <w:r w:rsidRPr="00B54AAF">
        <w:rPr>
          <w:rFonts w:ascii="Times New Roman" w:hAnsi="Times New Roman"/>
          <w:szCs w:val="24"/>
        </w:rPr>
        <w:t xml:space="preserve"> a kereszténységen alapuló hagyományos magyar és európai kultúra és műveltség fejlődését, a családi és közösségi értékek megmaradását azáltal, hogy felsőfokú végzettségű szakembereket képez, és tovább képez. Egyetemünk életében kiemelten fontos, hogy az intézmény működésével segítse az Egri Főegyházmegye és a Magyar Katolikus Egyház oktatási, nevelési, hitéleti feladatainak ellátását.</w:t>
      </w:r>
    </w:p>
    <w:p w14:paraId="5E82C95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(4) Az Egyetem az oktatói és egyéb munkakörben foglalkoztatott munkavállalói számára is biztosítja a keresztény értékrend, a keresztény etika megismerését. Ennek céljából évente több alkalommal különböző programokat szervez, amelyen a Katolikus Egyház hit- és erkölcsbeli tanítását adja át ismeretterjesztő és tudományos módszerekkel.</w:t>
      </w:r>
    </w:p>
    <w:p w14:paraId="5A723657"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5) Az Egyetem nyitott nem csak a katolikus vallásúak, hanem más vallású, illetve nem hívő egyetemi polgárok számára is, amennyiben tiszteletben tartják az intézmény katolikus jellegét. Ennek megfelelően az Egyetem polgárai megnyilatkozásaikban, életmódjukban, oktatási, kutatási feladataik és tanulmányi munkájuk során kötelesek tiszteletben tartani a Katolikus Egyház tanítását, ugyanakkor közéleti, tudományos és oktatási kérdésekben mindenkinek joga van a véleménynyilvánítás szabadságához, az oktatás és kutatás szabadságához. Az Egyetem továbbá elkötelezett az egyenlő bánásmód követelményének betartása, a bárminemű diszkrimináció tilalma iránt.</w:t>
      </w:r>
    </w:p>
    <w:p w14:paraId="6A9B827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(6) Az Egyetemen tanuló és oktató külföldi állampolgároktól elvárható, hogy – saját kultúrájuk megőrzése mellett – alkalmazkodjanak a Magyarországon, és az Egyetemen általánosan elfogadott viselkedési normákhoz, és – legalább a tanulmányok és az egyetemi közösségbe való beilleszkedéshez szükséges mértékig – törekedjenek szokásaink, hagyományaink megismerésére, és elfogadására.</w:t>
      </w:r>
    </w:p>
    <w:p w14:paraId="6AEA024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(7) Az Egyetem minden polgárát arra kötelezi az alapvető emberi norma és a keresztény tanítás, hogy erőteljesen lépjen fel a kiskorúakat</w:t>
      </w:r>
      <w:r>
        <w:rPr>
          <w:rFonts w:ascii="Times New Roman" w:hAnsi="Times New Roman"/>
          <w:szCs w:val="24"/>
        </w:rPr>
        <w:t>, fiatal felnőtteket</w:t>
      </w:r>
      <w:r w:rsidRPr="00B54AAF">
        <w:rPr>
          <w:rFonts w:ascii="Times New Roman" w:hAnsi="Times New Roman"/>
          <w:szCs w:val="24"/>
        </w:rPr>
        <w:t xml:space="preserve"> érintő bármely abúzus ellen, továbbá a valamilyen szempontból sérülékeny társadalmi csoportokkal szemben elkövetett abúzust is elítéli. Minden egyetemi polgár köteles megismerni és rendelkezéseit maradéktalanul betartani az Egri Főegyházmegye 2022. szeptember 1. hatállyal kiadott Gyermek- és Ifjúságvédelmi Szabályzatá</w:t>
      </w:r>
      <w:r>
        <w:rPr>
          <w:rFonts w:ascii="Times New Roman" w:hAnsi="Times New Roman"/>
          <w:szCs w:val="24"/>
        </w:rPr>
        <w:t>nak</w:t>
      </w:r>
      <w:r w:rsidRPr="00B54AAF">
        <w:rPr>
          <w:rFonts w:ascii="Times New Roman" w:hAnsi="Times New Roman"/>
          <w:szCs w:val="24"/>
        </w:rPr>
        <w:t>.</w:t>
      </w:r>
    </w:p>
    <w:p w14:paraId="2E6623DA"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(8) Az egyetemi polgár személyiségi jogait úgy gyakorolja, hogy ezzel mások személyiségi jogait ne sértse.</w:t>
      </w:r>
    </w:p>
    <w:p w14:paraId="1F7A35B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lastRenderedPageBreak/>
        <w:t xml:space="preserve">(9) Minden egyetemi polgár kötelessége az Egyetem – Jövőképben, Intézményfejlesztési </w:t>
      </w:r>
      <w:r>
        <w:rPr>
          <w:rFonts w:ascii="Times New Roman" w:hAnsi="Times New Roman"/>
          <w:szCs w:val="24"/>
        </w:rPr>
        <w:t>Stratégiában</w:t>
      </w:r>
      <w:r w:rsidRPr="00B54AAF">
        <w:rPr>
          <w:rFonts w:ascii="Times New Roman" w:hAnsi="Times New Roman"/>
          <w:szCs w:val="24"/>
        </w:rPr>
        <w:t>, Alapító Okiratban, Szervezeti és Működési Szabályzatban meghatározott – feladatainak végrehajtásában a jogszabályokban és a belső egyetemi szabályozókban előírt módon, azok betartásával közreműködni, és szem előtt tartani, hogy az Egyetem alapfeladata az oktatás és a tudományos kutatás-fejlesztés.</w:t>
      </w:r>
    </w:p>
    <w:p w14:paraId="2E6C81C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(10) Az Egyetem elvárja az egyetemi polgároktól, hogy döntéseik során az összeférhetetlenség szabályait érvényre juttassák, különös tekintettel a (párt)politikai tevékenységre, rokoni és gazdasági kapcsolatokra, valamint a jogviszonyra vonatkozó jogszabályban előírt összeférhetetlenségi szabályokra; és azt, hogy az Egyetem érdekeinek érvényesítésében elkötelezettek legyenek.</w:t>
      </w:r>
    </w:p>
    <w:p w14:paraId="13BC9621"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(11) Az Egyetem elítéli, ha bármelyik polgára visszaél vélt vagy valós hatalmi helyzetével.</w:t>
      </w:r>
    </w:p>
    <w:p w14:paraId="44D81EB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(12) Az egyetemi polgárok minden megengedett módon kötelesek egymást segíteni egyetemi feladataik elvégzésében. Az egyetemi polgároknak feladataik ellátása során a kölcsönös tisztelet és bizalom alapulvételével együttműködésre kell törekedniük, és egymás munkáját meg kell becsülniük. A szervezeti egységben a rendelkezésre álló lehetőségeknek megfelelően támogatni kell a munkatársak szakmai tevékenységét, munkavégzését, tudományos előmenetelét, képzését, továbbképzését. A beosztott munkatársakkal szemben világos követelményeket és elvárásokat kell megfogalmazni, munkájukat következetesen, pártatlanul és igazságosan kell értékelni.</w:t>
      </w:r>
    </w:p>
    <w:p w14:paraId="3220460D"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(13) Minden egyetemi polgár a munkaköre, megbízatása körében kapott feladatot legjobb képességei szerint, gondos munkával, maradéktalanul végezze el, az Egyetem vezetői, testületei által adott (eseti vagy tartós) megbízást, feladat elrendelést a legjobb tudása szerint határidőre teljesítse, azt – méltányolható és a megbízónál előzetesen igazolt indok nélkül – ne adja vissza.</w:t>
      </w:r>
    </w:p>
    <w:p w14:paraId="1B2C3133"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(14) Az Egyetemtől elvárható, hogy a többlet-teljesítményért arányos díjazást, egyéb juttatást vagy erkölcsi elismerést biztosítson. Az egyetemi polgárok javadalmazásának méltányosnak és igazságosnak kell lennie, összhangban kell állnia az egyéni erőfeszítésekkel, illetve a rendelkezésre álló lehetőségekkel.</w:t>
      </w:r>
    </w:p>
    <w:p w14:paraId="09682827"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(15) Minden egyetemi polgárnak törekednie kell az intézmény jó hírnevének, tekintélyének megóvására, gyarapítására és tartózkodnia kell minden olyan megnyilvánulástól, amely sérti az Egyetem érdekét. A közösségi identitás erősítése érdekében minden egyetemi polgárnak lojalitást és szolidaritást kell tanúsítania az Egyetem minden polgára, testülete, és szervezete iránt. Az Egyetem elvárja polgáraitól, hogy más felsőoktatási intézménnyel szemben is képviseljék egyetemünk méltányolható érdekeit.</w:t>
      </w:r>
    </w:p>
    <w:p w14:paraId="7BD9239A"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(16) Minden polgártól elvárható a társadalmilag elfogadott mértéknek megfelelő és mértéktartó életvitel. Kerülni kell az olyan helyzetet, amelyben az egyetemi polgár megbecsülése, személyes méltósága vagy az Egyetem hírneve csorbulhat. E tényállás alapján etikai szankció csak szándékos magatartás esetén alkalmazható.</w:t>
      </w:r>
    </w:p>
    <w:p w14:paraId="5437B711"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(17) Az egyetemi polgárok kötelesek figyelemmel lenni arra, hogy – az Egyetemen belüli vagy azon kívüli – nyilvános megnyilatkozásaikban az Egyetemet, illetve annak szervezeti egységeit is képviselik. Ilyen alkalommal is kötelesek hitelt érdemlően, tárgyszerűen, a titoktartás alá eső információk esetén a titoktartási szabályokat és az Egyetem érdekeit figyelembe véve nyilatkoz</w:t>
      </w:r>
      <w:r>
        <w:rPr>
          <w:rFonts w:ascii="Times New Roman" w:hAnsi="Times New Roman"/>
          <w:szCs w:val="24"/>
        </w:rPr>
        <w:t>ni</w:t>
      </w:r>
      <w:r w:rsidRPr="00B54AAF">
        <w:rPr>
          <w:rFonts w:ascii="Times New Roman" w:hAnsi="Times New Roman"/>
          <w:szCs w:val="24"/>
        </w:rPr>
        <w:t>.</w:t>
      </w:r>
    </w:p>
    <w:p w14:paraId="7876E535"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lastRenderedPageBreak/>
        <w:t>(18) Az Egyetem törekszik a nyitottságra, igyekszik jó kapcsolatot kiépíteni partnereivel, az Egyetemen kívüli közösségekkel, más intézményekkel. A szellemi javak és kulturális értékek hatékony terjesztésével igyekszik szolgálni a régiót és a helyi közösségeket. Az ebben való részvétel az egyetemi polgárok kötelezettsége.</w:t>
      </w:r>
    </w:p>
    <w:p w14:paraId="044420E3"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(19) Az Egyetem, valamint az egyetemi polgár által kiadott nyilatkozatnak, közleménynek, hirdetésnek hiteles, pontos információkat kell tartalmaznia. A tartalmilag pontatlan, hamis, az esetleges versenytársakat kedvezőtlen színben feltüntető információ, reklám, közlemény közzététele ellentétes az Egyetem erkölcsi normáival. Az ilyen nyilatkozatot tevő, illetve a nyilatkozatot kiadó etikai vétséget követ el.</w:t>
      </w:r>
    </w:p>
    <w:p w14:paraId="44AE570B"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(20) Az Egyetemet érintő konkrét ügyekről minden egyetemi polgár csak saját hatáskörében, felelősségteljes módon nyilatkozhat, illetve így képviselheti véleményét. Súlyos etikai vétségnek minősül minden olyan nyilvános közlés vagy híresztelés, amely tudatosan valótlant állít, különösen, ha az Egyetemet vagy annak szervezeti egységét, polgárát etikailag kifogásolható magatartással vagy ilyen cselekmény elkövetésével gyanúsítja.</w:t>
      </w:r>
    </w:p>
    <w:p w14:paraId="6F4E0BC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(21) Jogosulatlan gazdasági, anyagi, vagy a szellemi életben hasznosítható előny megszerzése érdekében az egyetemi polgár részére bárki által felajánlott anyagi vagy más egyéb szolgáltatást vissza kell utasítani. Jogtalan előny felajánlása, nyújtása vagy elfogadása súlyosan elítélendő. Etikai követelmény elkerülni minden olyan helyzetet, amelyben jogtalan előny kérésének, illetve nyújtásának ténye vagy gyanúja felmerülhet.</w:t>
      </w:r>
    </w:p>
    <w:p w14:paraId="20268F69"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(22) Az Egyetem tiltja az egyetemi infrastruktúrának magánérdekből, üzleti haszonszerzés céljából </w:t>
      </w:r>
      <w:r>
        <w:rPr>
          <w:rFonts w:ascii="Times New Roman" w:hAnsi="Times New Roman"/>
          <w:szCs w:val="24"/>
        </w:rPr>
        <w:t xml:space="preserve">ingyenesen </w:t>
      </w:r>
      <w:r w:rsidRPr="00B54AAF">
        <w:rPr>
          <w:rFonts w:ascii="Times New Roman" w:hAnsi="Times New Roman"/>
          <w:szCs w:val="24"/>
        </w:rPr>
        <w:t>történő igénybevételét. Csak olyan feladat elvégzésére használható fel az Egyetem infrastruktúrája, amelyről az egyetemi polgár közvetlen felettesének tudomása van, és a felhasználással egyetért.</w:t>
      </w:r>
    </w:p>
    <w:p w14:paraId="025878F4"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(23) Az Egyetem tiltja az egyetemi infrastruktúrának pártpolitikai célra, világnézeti agitációra történő igénybevételét.</w:t>
      </w:r>
    </w:p>
    <w:p w14:paraId="1724D8E6" w14:textId="77777777" w:rsidR="00AA6EF0" w:rsidRDefault="00AA6EF0" w:rsidP="00AA6EF0">
      <w:pPr>
        <w:jc w:val="both"/>
        <w:rPr>
          <w:rFonts w:ascii="Times New Roman" w:hAnsi="Times New Roman"/>
          <w:szCs w:val="24"/>
        </w:rPr>
      </w:pPr>
      <w:r w:rsidRPr="00B54AAF">
        <w:rPr>
          <w:rFonts w:ascii="Times New Roman" w:hAnsi="Times New Roman"/>
          <w:szCs w:val="24"/>
        </w:rPr>
        <w:t xml:space="preserve">(24) </w:t>
      </w:r>
      <w:r w:rsidRPr="001058B5">
        <w:rPr>
          <w:rFonts w:ascii="Times New Roman" w:hAnsi="Times New Roman"/>
          <w:szCs w:val="24"/>
        </w:rPr>
        <w:t xml:space="preserve">Az Egyetem polgárai kötelesek titokként megőrizni mindazokat a személyiségi jogokat érintő információkat és adatokat, valamint üzleti titoknak minősülő adatokat, amelyek </w:t>
      </w:r>
      <w:r>
        <w:rPr>
          <w:rFonts w:ascii="Times New Roman" w:hAnsi="Times New Roman"/>
          <w:szCs w:val="24"/>
        </w:rPr>
        <w:t>munkavégzésük</w:t>
      </w:r>
      <w:r w:rsidRPr="001058B5">
        <w:rPr>
          <w:rFonts w:ascii="Times New Roman" w:hAnsi="Times New Roman"/>
          <w:szCs w:val="24"/>
        </w:rPr>
        <w:t xml:space="preserve"> során tudomásukra jutnak. Mind az egymás közötti, mind a külső megnyilatkozásaik során szem előtt kell tartaniuk a diszkréció, titoktartás </w:t>
      </w:r>
      <w:r>
        <w:rPr>
          <w:rFonts w:ascii="Times New Roman" w:hAnsi="Times New Roman"/>
          <w:szCs w:val="24"/>
        </w:rPr>
        <w:t xml:space="preserve">illetve a GDPR vonatkozó </w:t>
      </w:r>
      <w:r w:rsidRPr="001058B5">
        <w:rPr>
          <w:rFonts w:ascii="Times New Roman" w:hAnsi="Times New Roman"/>
          <w:szCs w:val="24"/>
        </w:rPr>
        <w:t>követelményeit.</w:t>
      </w:r>
    </w:p>
    <w:p w14:paraId="7BA1A221" w14:textId="77777777" w:rsidR="00AA6EF0" w:rsidRPr="00B54AAF" w:rsidRDefault="00AA6EF0" w:rsidP="00AA6EF0">
      <w:pPr>
        <w:jc w:val="both"/>
        <w:rPr>
          <w:rFonts w:ascii="Times New Roman" w:hAnsi="Times New Roman"/>
          <w:szCs w:val="24"/>
        </w:rPr>
      </w:pPr>
      <w:r>
        <w:rPr>
          <w:rFonts w:ascii="Times New Roman" w:hAnsi="Times New Roman"/>
          <w:szCs w:val="24"/>
        </w:rPr>
        <w:t xml:space="preserve">(25) </w:t>
      </w:r>
      <w:r w:rsidRPr="00B54AAF">
        <w:rPr>
          <w:rFonts w:ascii="Times New Roman" w:hAnsi="Times New Roman"/>
          <w:szCs w:val="24"/>
        </w:rPr>
        <w:t>A személyes adatok, továbbá az üzleti titok védelmére vonatkozó szabályok szándékos megsértése, amennyiben a cselekmény súlyosabb jogsértést nem valósít meg, etikai vétségnek minősül. Kiemelt jelentősége van a hivatali adatok, információk védelmének. Az Egyetemre, és polgáraira vonatkozó adatokat a jogszabályok és a belső előírások, az Egyetem Adatvédelmi és adatbiztonsági szabályzatában foglaltak szerint kell kezelni, a feljegyzéseket, adatbázisokat biztonságban kell tartani. A védett adatok megszerzése és továbbadása etikai vétség is. Az Egyetem alkalmazottai az egyetemi polgárokról nyert, és egyébként nem nyilvános, illetve nem köztudott információkat (személyi juttatások, tanulmányi előmenetel, magánélet, politikai vagy vallási meggyőződés, stb.) kötelesek hivatali titokként őrizni.</w:t>
      </w:r>
    </w:p>
    <w:p w14:paraId="02D5D423"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w:t>
      </w:r>
      <w:r>
        <w:rPr>
          <w:rFonts w:ascii="Times New Roman" w:hAnsi="Times New Roman"/>
          <w:szCs w:val="24"/>
        </w:rPr>
        <w:t>6</w:t>
      </w:r>
      <w:r w:rsidRPr="00B54AAF">
        <w:rPr>
          <w:rFonts w:ascii="Times New Roman" w:hAnsi="Times New Roman"/>
          <w:szCs w:val="24"/>
        </w:rPr>
        <w:t>) Erkölcsileg kívánatos, hogy minden egyetemi polgár lépjen fel az Egyetemen előforduló visszásságokkal szemben, azok megszüntetésére saját hatás- és feladatkörében tegyen lépéseket, még akkor is, ha ezzel személyes konfliktust vállal fel.</w:t>
      </w:r>
    </w:p>
    <w:p w14:paraId="6037F7D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lastRenderedPageBreak/>
        <w:t>(2</w:t>
      </w:r>
      <w:r>
        <w:rPr>
          <w:rFonts w:ascii="Times New Roman" w:hAnsi="Times New Roman"/>
          <w:szCs w:val="24"/>
        </w:rPr>
        <w:t>7</w:t>
      </w:r>
      <w:r w:rsidRPr="00B54AAF">
        <w:rPr>
          <w:rFonts w:ascii="Times New Roman" w:hAnsi="Times New Roman"/>
          <w:szCs w:val="24"/>
        </w:rPr>
        <w:t>) Az Egyetem a tudományos, kutató tevékenység, egyéb munkavégzés során elvárja a tisztesség, megbízhatóság, objektivitás, nyitottság, elfogulatlanság, felelősség elve szerinti magatartás tanúsítását a tudományos tevékenység, kutatás, egyéb munkavégzés megtervezése, megvalósítása, megjelentetése során egyaránt.</w:t>
      </w:r>
    </w:p>
    <w:p w14:paraId="5E2BC4A1"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w:t>
      </w:r>
      <w:r>
        <w:rPr>
          <w:rFonts w:ascii="Times New Roman" w:hAnsi="Times New Roman"/>
          <w:szCs w:val="24"/>
        </w:rPr>
        <w:t>8</w:t>
      </w:r>
      <w:r w:rsidRPr="00B54AAF">
        <w:rPr>
          <w:rFonts w:ascii="Times New Roman" w:hAnsi="Times New Roman"/>
          <w:szCs w:val="24"/>
        </w:rPr>
        <w:t>) Az Egyetem tiltja mások ötleteinek, tudományos eredményeinek, szövegeinek forrásmegjelölés nélküli átvételét és sajátként való feltüntetését. A szellemi tulajdon védelmére vonatkozó szabályok szándékos megsértése, amennyiben a cselekmény súlyosabb jogsértést nem valósít meg, etikai vétségnek minősül. Az egyetemi polgár erkölcsi kötelessége, hogy becsülje meg, tartsa számon az Egyetem szellemi termékeit, és tegyen meg mindent azok védelme érdekében.</w:t>
      </w:r>
    </w:p>
    <w:p w14:paraId="502336F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w:t>
      </w:r>
      <w:r>
        <w:rPr>
          <w:rFonts w:ascii="Times New Roman" w:hAnsi="Times New Roman"/>
          <w:szCs w:val="24"/>
        </w:rPr>
        <w:t>9</w:t>
      </w:r>
      <w:r w:rsidRPr="00B54AAF">
        <w:rPr>
          <w:rFonts w:ascii="Times New Roman" w:hAnsi="Times New Roman"/>
          <w:szCs w:val="24"/>
        </w:rPr>
        <w:t>) Az Egyetem elvárja közös tudományos és egyéb munka, kutatás esetén az egyéni teljesítmények világos megjelenítését; ugyanennek érvényesítését a hallgatói, illetve doktorandusz közreműködéssel folyó közös kutatásban.</w:t>
      </w:r>
    </w:p>
    <w:p w14:paraId="71FFAF50"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w:t>
      </w:r>
      <w:r>
        <w:rPr>
          <w:rFonts w:ascii="Times New Roman" w:hAnsi="Times New Roman"/>
          <w:szCs w:val="24"/>
        </w:rPr>
        <w:t>30</w:t>
      </w:r>
      <w:r w:rsidRPr="00B54AAF">
        <w:rPr>
          <w:rFonts w:ascii="Times New Roman" w:hAnsi="Times New Roman"/>
          <w:szCs w:val="24"/>
        </w:rPr>
        <w:t>) Az egyetemi polgár kötelezettsége, hogy az Egyetem eszközeivel, illetve forrásaival elért kutatási eredmények megjelentetésekor az Egyetem nevét feltüntesse.</w:t>
      </w:r>
    </w:p>
    <w:p w14:paraId="78F58240"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w:t>
      </w:r>
      <w:r>
        <w:rPr>
          <w:rFonts w:ascii="Times New Roman" w:hAnsi="Times New Roman"/>
          <w:szCs w:val="24"/>
        </w:rPr>
        <w:t>1</w:t>
      </w:r>
      <w:r w:rsidRPr="00B54AAF">
        <w:rPr>
          <w:rFonts w:ascii="Times New Roman" w:hAnsi="Times New Roman"/>
          <w:szCs w:val="24"/>
        </w:rPr>
        <w:t>) A kutatást végző egyetemi polgárok esetében az általános kutatásetikai szabályok – adatok védelme, plágium, közlési jog – betartása kötelező.</w:t>
      </w:r>
    </w:p>
    <w:p w14:paraId="7D92CA8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w:t>
      </w:r>
      <w:r>
        <w:rPr>
          <w:rFonts w:ascii="Times New Roman" w:hAnsi="Times New Roman"/>
          <w:szCs w:val="24"/>
        </w:rPr>
        <w:t>2</w:t>
      </w:r>
      <w:r w:rsidRPr="00B54AAF">
        <w:rPr>
          <w:rFonts w:ascii="Times New Roman" w:hAnsi="Times New Roman"/>
          <w:szCs w:val="24"/>
        </w:rPr>
        <w:t>) A közlemények, pályázatok bírálata esetén a bíráló köteles betartani az összeférhetetlenségi és titoktartási követelményeket.</w:t>
      </w:r>
    </w:p>
    <w:p w14:paraId="0371ACCA"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w:t>
      </w:r>
      <w:r>
        <w:rPr>
          <w:rFonts w:ascii="Times New Roman" w:hAnsi="Times New Roman"/>
          <w:szCs w:val="24"/>
        </w:rPr>
        <w:t>3</w:t>
      </w:r>
      <w:r w:rsidRPr="00B54AAF">
        <w:rPr>
          <w:rFonts w:ascii="Times New Roman" w:hAnsi="Times New Roman"/>
          <w:szCs w:val="24"/>
        </w:rPr>
        <w:t>) Mind az Egyetem, mind annak polgárai számára etikai elvárás, hogy a polgárok életét, egészségét, testi épségét védje, oltalmazza.</w:t>
      </w:r>
    </w:p>
    <w:p w14:paraId="3AFE76F5"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w:t>
      </w:r>
      <w:r>
        <w:rPr>
          <w:rFonts w:ascii="Times New Roman" w:hAnsi="Times New Roman"/>
          <w:szCs w:val="24"/>
        </w:rPr>
        <w:t>4</w:t>
      </w:r>
      <w:r w:rsidRPr="00B54AAF">
        <w:rPr>
          <w:rFonts w:ascii="Times New Roman" w:hAnsi="Times New Roman"/>
          <w:szCs w:val="24"/>
        </w:rPr>
        <w:t>) Valamennyi egyetemi polgár feladata az Egyetem vagyontárgyainak rendeltetésszerű, megfelelő gondosságú használata és biztonságos megóvása. A nem megfelelően vagy nem biztonságosan működő eszközökre, berendezésekre fel kell hívni az illetékes munkatársak, szervezeti egységek figyelmét.</w:t>
      </w:r>
    </w:p>
    <w:p w14:paraId="4F2669F9"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w:t>
      </w:r>
      <w:r>
        <w:rPr>
          <w:rFonts w:ascii="Times New Roman" w:hAnsi="Times New Roman"/>
          <w:szCs w:val="24"/>
        </w:rPr>
        <w:t>5</w:t>
      </w:r>
      <w:r w:rsidRPr="00B54AAF">
        <w:rPr>
          <w:rFonts w:ascii="Times New Roman" w:hAnsi="Times New Roman"/>
          <w:szCs w:val="24"/>
        </w:rPr>
        <w:t>) Az Egyetem szervezeti egységei kötelesek alávetni magukat a rektor és a magasabb vezetők által kezdeményezett ellenőrzéseknek. Az Egyetem polgárai nem akadályozhatják az egyetemi/kari szabályzatokban foglalt jogosítványok gyakorlását.</w:t>
      </w:r>
    </w:p>
    <w:p w14:paraId="461E2993" w14:textId="05539472" w:rsidR="00074875" w:rsidRDefault="00AA6EF0">
      <w:pPr>
        <w:spacing w:after="0" w:line="240" w:lineRule="auto"/>
        <w:rPr>
          <w:rFonts w:ascii="Times New Roman" w:hAnsi="Times New Roman"/>
          <w:szCs w:val="24"/>
        </w:rPr>
      </w:pPr>
      <w:r w:rsidRPr="00B54AAF">
        <w:rPr>
          <w:rFonts w:ascii="Times New Roman" w:hAnsi="Times New Roman"/>
          <w:szCs w:val="24"/>
        </w:rPr>
        <w:t>(3</w:t>
      </w:r>
      <w:r>
        <w:rPr>
          <w:rFonts w:ascii="Times New Roman" w:hAnsi="Times New Roman"/>
          <w:szCs w:val="24"/>
        </w:rPr>
        <w:t>6</w:t>
      </w:r>
      <w:r w:rsidRPr="00B54AAF">
        <w:rPr>
          <w:rFonts w:ascii="Times New Roman" w:hAnsi="Times New Roman"/>
          <w:szCs w:val="24"/>
        </w:rPr>
        <w:t>) Az Egyetem polgárai kötelesek alávetni magukat a fegyelmi, a kártérítési, az etikai bizottsági eljárásnak, ha annak jogszabályi vagy egyetemi/kari szabályzatban megállapított feltételei maradéktalanul fennállnak.</w:t>
      </w:r>
      <w:r w:rsidRPr="00B54AAF">
        <w:rPr>
          <w:rFonts w:ascii="Times New Roman" w:hAnsi="Times New Roman"/>
          <w:szCs w:val="24"/>
        </w:rPr>
        <w:cr/>
      </w:r>
      <w:r w:rsidR="00074875">
        <w:rPr>
          <w:rFonts w:ascii="Times New Roman" w:hAnsi="Times New Roman"/>
          <w:szCs w:val="24"/>
        </w:rPr>
        <w:br w:type="page"/>
      </w:r>
    </w:p>
    <w:p w14:paraId="0E2DC8A4" w14:textId="40EF9F47" w:rsidR="00AA6EF0" w:rsidRPr="00074875" w:rsidRDefault="00AA6EF0" w:rsidP="00AA6EF0">
      <w:pPr>
        <w:keepNext/>
        <w:keepLines/>
        <w:spacing w:before="480"/>
        <w:jc w:val="center"/>
        <w:outlineLvl w:val="0"/>
        <w:rPr>
          <w:rFonts w:ascii="Times New Roman" w:hAnsi="Times New Roman"/>
          <w:b/>
          <w:bCs/>
          <w:szCs w:val="24"/>
        </w:rPr>
      </w:pPr>
      <w:bookmarkStart w:id="9" w:name="_Toc196392182"/>
      <w:bookmarkStart w:id="10" w:name="_Toc196392207"/>
      <w:r w:rsidRPr="00074875">
        <w:rPr>
          <w:rFonts w:ascii="Times New Roman" w:hAnsi="Times New Roman"/>
          <w:b/>
          <w:szCs w:val="24"/>
        </w:rPr>
        <w:lastRenderedPageBreak/>
        <w:t>IV.  A MAGASABB VEZETŐ/VEZETŐ BEOSZTÁSÚ, VALAMINT A DÖNTÉSHOZÓ TESTÜLETEKBEN RÉSZTVEVŐ ALKALMAZOTAKKAL SZEMBENI KÜLÖN ELVÁRÁSO</w:t>
      </w:r>
      <w:r w:rsidRPr="00074875">
        <w:rPr>
          <w:rFonts w:ascii="Times New Roman" w:hAnsi="Times New Roman"/>
          <w:b/>
          <w:bCs/>
          <w:szCs w:val="24"/>
        </w:rPr>
        <w:t>K</w:t>
      </w:r>
      <w:bookmarkEnd w:id="9"/>
      <w:bookmarkEnd w:id="10"/>
    </w:p>
    <w:p w14:paraId="0D77060F" w14:textId="77777777" w:rsidR="00AA6EF0" w:rsidRPr="00B54AAF" w:rsidRDefault="00AA6EF0" w:rsidP="00AA6EF0">
      <w:pPr>
        <w:rPr>
          <w:rFonts w:ascii="Times New Roman" w:hAnsi="Times New Roman"/>
          <w:szCs w:val="24"/>
        </w:rPr>
      </w:pPr>
    </w:p>
    <w:p w14:paraId="2A30360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 Az Egyetem magasabb vezető, vezető (továbbiakban: vezető) beosztású alkalmazottjától elvárható, hogy az általa irányított szervezeti egységet – a jogi, gazdasági és vezetői felelősségen túl – a kódexben meghatározott erkölcsi követelményeket is figyelembe véve vezesse. Ennek megfelelően:</w:t>
      </w:r>
    </w:p>
    <w:p w14:paraId="1696914D" w14:textId="77777777" w:rsidR="00AA6EF0" w:rsidRPr="00B54AAF" w:rsidRDefault="00AA6EF0" w:rsidP="00AA6EF0">
      <w:pPr>
        <w:spacing w:before="120"/>
        <w:ind w:left="284" w:hanging="284"/>
        <w:jc w:val="both"/>
        <w:rPr>
          <w:rFonts w:ascii="Times New Roman" w:hAnsi="Times New Roman"/>
          <w:szCs w:val="24"/>
        </w:rPr>
      </w:pPr>
      <w:r w:rsidRPr="00B54AAF">
        <w:rPr>
          <w:rFonts w:ascii="Times New Roman" w:hAnsi="Times New Roman"/>
          <w:szCs w:val="24"/>
        </w:rPr>
        <w:t>a)</w:t>
      </w:r>
      <w:r w:rsidRPr="00B54AAF">
        <w:rPr>
          <w:rFonts w:ascii="Times New Roman" w:hAnsi="Times New Roman"/>
          <w:szCs w:val="24"/>
        </w:rPr>
        <w:tab/>
        <w:t>figyeljen munkatársai szakmai és emberi problémáira, ezek meghallgatásakor legyen tapintatos, türelmes,</w:t>
      </w:r>
    </w:p>
    <w:p w14:paraId="29510520"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 xml:space="preserve">b) </w:t>
      </w:r>
      <w:r w:rsidRPr="00B54AAF">
        <w:rPr>
          <w:rFonts w:ascii="Times New Roman" w:hAnsi="Times New Roman"/>
          <w:szCs w:val="24"/>
        </w:rPr>
        <w:tab/>
        <w:t>döntéseit jól készítse elő, ennek során kérje ki, és – lehetőség szerint – vegye figyelembe beosztottjai véleményét,</w:t>
      </w:r>
    </w:p>
    <w:p w14:paraId="243E6169"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 xml:space="preserve">c) </w:t>
      </w:r>
      <w:r w:rsidRPr="00B54AAF">
        <w:rPr>
          <w:rFonts w:ascii="Times New Roman" w:hAnsi="Times New Roman"/>
          <w:szCs w:val="24"/>
        </w:rPr>
        <w:tab/>
        <w:t>beosztottjai szakmai feladatainak elvégzéséhez a szükséges szabadságot és – jogszabályi keretek között – az önálló döntési kompetenciát biztosítsa,</w:t>
      </w:r>
    </w:p>
    <w:p w14:paraId="082BC93F"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d)</w:t>
      </w:r>
      <w:r w:rsidRPr="00B54AAF">
        <w:rPr>
          <w:rFonts w:ascii="Times New Roman" w:hAnsi="Times New Roman"/>
          <w:szCs w:val="24"/>
        </w:rPr>
        <w:tab/>
        <w:t>a feladatok elvégzéséhez szükséges információk beszerzéséről és az érintettek rendelkezésére bocsátásáról gondoskodjon,</w:t>
      </w:r>
    </w:p>
    <w:p w14:paraId="12D43009"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e)</w:t>
      </w:r>
      <w:r w:rsidRPr="00B54AAF">
        <w:rPr>
          <w:rFonts w:ascii="Times New Roman" w:hAnsi="Times New Roman"/>
          <w:szCs w:val="24"/>
        </w:rPr>
        <w:tab/>
        <w:t>erkölcsi támogatást és ösztönzést adjon beosztottjai folyamatos önképzéséhez, továbbképzéséhez,</w:t>
      </w:r>
    </w:p>
    <w:p w14:paraId="71437AF2"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f) az adminisztrációban, ügyvitelben résztvevő alkalmazottaktól pontos ügyintézést és udvarias magatartást követeljen meg,</w:t>
      </w:r>
    </w:p>
    <w:p w14:paraId="44D0802A" w14:textId="77777777" w:rsidR="00AA6EF0" w:rsidRPr="00B54AAF" w:rsidRDefault="00AA6EF0" w:rsidP="00AA6EF0">
      <w:pPr>
        <w:ind w:left="284" w:hanging="284"/>
        <w:rPr>
          <w:rFonts w:ascii="Times New Roman" w:hAnsi="Times New Roman"/>
          <w:szCs w:val="24"/>
        </w:rPr>
      </w:pPr>
      <w:r w:rsidRPr="00B54AAF">
        <w:rPr>
          <w:rFonts w:ascii="Times New Roman" w:hAnsi="Times New Roman"/>
          <w:szCs w:val="24"/>
        </w:rPr>
        <w:t xml:space="preserve">g) </w:t>
      </w:r>
      <w:r w:rsidRPr="00B54AAF">
        <w:rPr>
          <w:rFonts w:ascii="Times New Roman" w:hAnsi="Times New Roman"/>
          <w:szCs w:val="24"/>
        </w:rPr>
        <w:tab/>
        <w:t>munkatársait ne tüntesse fel rossz színben, mások erre való törekvéseit utasítsa vissza.</w:t>
      </w:r>
    </w:p>
    <w:p w14:paraId="3C3F1E35"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 A vezető kötelessége, hogy a hatáskörébe tartozó ügyekben döntéshozói pozíciójával ne éljen vissza a kedvezmények vagy juttatások odaítélésekor, kitüntetési javaslat tétele vagy odaítélése során, sem más jellegű döntéseiben. Ennek megfelelően:</w:t>
      </w:r>
    </w:p>
    <w:p w14:paraId="5C76A28E" w14:textId="77777777" w:rsidR="00AA6EF0" w:rsidRPr="00B54AAF" w:rsidRDefault="00AA6EF0" w:rsidP="00AA6EF0">
      <w:pPr>
        <w:spacing w:before="120"/>
        <w:ind w:left="284" w:hanging="284"/>
        <w:jc w:val="both"/>
        <w:rPr>
          <w:rFonts w:ascii="Times New Roman" w:hAnsi="Times New Roman"/>
          <w:szCs w:val="24"/>
        </w:rPr>
      </w:pPr>
      <w:r w:rsidRPr="00B54AAF">
        <w:rPr>
          <w:rFonts w:ascii="Times New Roman" w:hAnsi="Times New Roman"/>
          <w:szCs w:val="24"/>
        </w:rPr>
        <w:t>a)</w:t>
      </w:r>
      <w:r w:rsidRPr="00B54AAF">
        <w:rPr>
          <w:rFonts w:ascii="Times New Roman" w:hAnsi="Times New Roman"/>
          <w:szCs w:val="24"/>
        </w:rPr>
        <w:tab/>
        <w:t>etikai vétséget követ el az a vezető, aki nem biztosítja beosztottjainak a teljes esélyegyenlőséget, a szükséges és lehetséges nyilvánosságot, különösen a pályázati, publikálási, tudományos minősítéssel összefüggő döntések során,</w:t>
      </w:r>
    </w:p>
    <w:p w14:paraId="4E47107B"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 xml:space="preserve">b) </w:t>
      </w:r>
      <w:r w:rsidRPr="00B54AAF">
        <w:rPr>
          <w:rFonts w:ascii="Times New Roman" w:hAnsi="Times New Roman"/>
          <w:szCs w:val="24"/>
        </w:rPr>
        <w:tab/>
        <w:t>etikai vétség az alá-fölérendeltségi viszony magánérdekű kihasználása a munkaviszonnyal nem összefüggő helyzetekben is,</w:t>
      </w:r>
    </w:p>
    <w:p w14:paraId="175011EF" w14:textId="77777777" w:rsidR="00AA6EF0" w:rsidRPr="00B54AAF" w:rsidRDefault="00AA6EF0" w:rsidP="00AA6EF0">
      <w:pPr>
        <w:ind w:left="284" w:hanging="284"/>
        <w:jc w:val="both"/>
        <w:rPr>
          <w:rFonts w:ascii="Times New Roman" w:hAnsi="Times New Roman"/>
          <w:szCs w:val="24"/>
        </w:rPr>
      </w:pPr>
      <w:r w:rsidRPr="00B54AAF">
        <w:rPr>
          <w:rFonts w:ascii="Times New Roman" w:hAnsi="Times New Roman"/>
          <w:szCs w:val="24"/>
        </w:rPr>
        <w:t>c)</w:t>
      </w:r>
      <w:r w:rsidRPr="00B54AAF">
        <w:rPr>
          <w:rFonts w:ascii="Times New Roman" w:hAnsi="Times New Roman"/>
          <w:szCs w:val="24"/>
        </w:rPr>
        <w:tab/>
        <w:t>a politikai, világnézeti befolyásolás vagy az erre való törekvés a függelmi viszonyra hivatkozva, vagy annak kihasználásával szintén etikai vétségnek minősül.</w:t>
      </w:r>
    </w:p>
    <w:p w14:paraId="479855B5"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 A vezető beosztású munkatárssal szemben etikai elvárás, hogy a szervezeti egységében felmerülő szakmai problémák belső megoldását segítse elő, és munkatársait is erre bíztassa.</w:t>
      </w:r>
    </w:p>
    <w:p w14:paraId="7F0F157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(4) A vezető döntéseinek meghozatalakor minden esetben vegye figyelembe az Egyetem és az általa vezetett szervezeti egység érdekeit.</w:t>
      </w:r>
    </w:p>
    <w:p w14:paraId="405A9004"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lastRenderedPageBreak/>
        <w:t>(5) A vezető kiemelt erkölcsi kötelessége, hogy mind a személyes, mind az intézményre és szervezeti egységre vonatkozó adatszolgáltatásnál (például pályázatok, tudományos tevékenység, tudományos fokozat, publikációk) a valóságnak megfelelő tényeket, adatokat közöljön.</w:t>
      </w:r>
    </w:p>
    <w:p w14:paraId="436EFAC0"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(6) Az Egyetem minden vezető beosztású polgárától erkölcsi alapon is elvárható, hogy a rendelkezésre álló források keretei között fejlessze vezetői képességeit, ismereteit.</w:t>
      </w:r>
    </w:p>
    <w:p w14:paraId="0D798091"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(7) A vezetői megbízás külön erkölcsi felelősséget ró viselőjére, hogy elkerülje a funkciójából fakadó előnyszerzést.</w:t>
      </w:r>
    </w:p>
    <w:p w14:paraId="59EDE9ED"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(8) Az Egyetem fórumain minden polgárnak joga van az Egyetem vezetőit, intézményeit, kollektív vagy egyedi intézkedéseit, gyakorlatát illető tárgyilagos kritika megfogalmazásához. Ezen jogát gyakorló személyt retorzióval fenyegetni, vagy vele szemben megtorlást alkalmazni hatalommal való visszaélésnek és súlyos etikai vétségnek számít.</w:t>
      </w:r>
    </w:p>
    <w:p w14:paraId="17341107" w14:textId="77777777" w:rsidR="00AA6EF0" w:rsidRPr="00B54AAF" w:rsidRDefault="00AA6EF0" w:rsidP="00AA6EF0">
      <w:pPr>
        <w:rPr>
          <w:rFonts w:ascii="Times New Roman" w:hAnsi="Times New Roman"/>
          <w:szCs w:val="24"/>
        </w:rPr>
      </w:pPr>
    </w:p>
    <w:p w14:paraId="437DEA8C"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(9) Az Egyetem döntéshozó testületének minden tagja köteles az üléseken részt venni, azokra felkészülni, mindent elkövetni annak érdekében, hogy a testület döntései megalapozottak legyenek, a döntéshozatal során a tényeket objektíven értékelni, döntéseik következményeit felelősen mérlegelni, a napirendre vett kérdésekben a képviselteket – lehetőség szerint – előzetesen megkérdezni, és az általa képviseltek véleményének hangot adni, a testületi üléseken megfogalmazott véleményét kulturáltan és röviden kinyilvánítani.</w:t>
      </w:r>
    </w:p>
    <w:p w14:paraId="0457B069"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(10) Az Egyetem döntéshozó testületeinek munkájában résztvevő alkalmazott kötelessége, hogy döntéshozó helyzetben a tényeket objektíven mérlegelő, az általa képviselt közösség véleményét és érdekét tükröző álláspontot képviseljen, és tevékenységéről a képviselteket, a választókat tájékoztassa.</w:t>
      </w:r>
    </w:p>
    <w:p w14:paraId="33176E02" w14:textId="77777777" w:rsidR="00AA6EF0" w:rsidRPr="00B54AAF" w:rsidRDefault="00AA6EF0" w:rsidP="00AA6EF0">
      <w:pPr>
        <w:keepNext/>
        <w:keepLines/>
        <w:spacing w:before="480"/>
        <w:jc w:val="center"/>
        <w:outlineLvl w:val="0"/>
        <w:rPr>
          <w:rFonts w:ascii="Times New Roman" w:hAnsi="Times New Roman"/>
          <w:b/>
          <w:bCs/>
          <w:szCs w:val="24"/>
        </w:rPr>
      </w:pPr>
      <w:bookmarkStart w:id="11" w:name="_Toc196392183"/>
      <w:bookmarkStart w:id="12" w:name="_Toc196392208"/>
      <w:r w:rsidRPr="00B54AAF">
        <w:rPr>
          <w:rFonts w:ascii="Times New Roman" w:hAnsi="Times New Roman"/>
          <w:b/>
          <w:bCs/>
          <w:szCs w:val="24"/>
        </w:rPr>
        <w:t>V. ETIKAI VÉTSÉG</w:t>
      </w:r>
      <w:bookmarkEnd w:id="11"/>
      <w:bookmarkEnd w:id="12"/>
    </w:p>
    <w:p w14:paraId="24E40F9B" w14:textId="77777777" w:rsidR="00AA6EF0" w:rsidRPr="00B54AAF" w:rsidRDefault="00AA6EF0" w:rsidP="00AA6EF0">
      <w:pPr>
        <w:jc w:val="center"/>
        <w:rPr>
          <w:rFonts w:ascii="Times New Roman" w:hAnsi="Times New Roman"/>
          <w:szCs w:val="24"/>
        </w:rPr>
      </w:pPr>
    </w:p>
    <w:p w14:paraId="5C376EB8"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 Az az egyetemi polgár, aki a jelen kódexben megfogalmazott elvárásokat szándékosan nem teljesíti, vagy az abban tiltott cselekményeket, magatartást szándékosan megvalósítja, etikai vétséget követ el.</w:t>
      </w:r>
    </w:p>
    <w:p w14:paraId="559F78A3" w14:textId="77777777" w:rsidR="00AA6EF0" w:rsidRPr="00B54AAF" w:rsidRDefault="00AA6EF0" w:rsidP="00AA6EF0">
      <w:pPr>
        <w:keepNext/>
        <w:keepLines/>
        <w:spacing w:before="480"/>
        <w:jc w:val="center"/>
        <w:outlineLvl w:val="0"/>
        <w:rPr>
          <w:rFonts w:ascii="Times New Roman" w:hAnsi="Times New Roman"/>
          <w:b/>
          <w:bCs/>
          <w:szCs w:val="24"/>
        </w:rPr>
      </w:pPr>
      <w:bookmarkStart w:id="13" w:name="_Toc196392184"/>
      <w:bookmarkStart w:id="14" w:name="_Toc196392209"/>
      <w:r w:rsidRPr="00B54AAF">
        <w:rPr>
          <w:rFonts w:ascii="Times New Roman" w:hAnsi="Times New Roman"/>
          <w:b/>
          <w:bCs/>
          <w:szCs w:val="24"/>
        </w:rPr>
        <w:t>VI. ETIKAI BIZOTTSÁG</w:t>
      </w:r>
      <w:bookmarkEnd w:id="13"/>
      <w:bookmarkEnd w:id="14"/>
    </w:p>
    <w:p w14:paraId="7DFC6D3D"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(1)A munkavállalók etikai ügyeiben az Etikai Bizottság jár el. </w:t>
      </w:r>
    </w:p>
    <w:p w14:paraId="539EC7C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w:t>
      </w:r>
      <w:r w:rsidRPr="00B54AAF">
        <w:rPr>
          <w:rFonts w:ascii="Times New Roman" w:hAnsi="Times New Roman"/>
          <w:szCs w:val="24"/>
        </w:rPr>
        <w:tab/>
        <w:t>A bizottság elnöke a delegált általános rektorhelyettes, tagjait a rektor javaslatára a Szenátus választja meg.  A bizottság tagjainak száma t</w:t>
      </w:r>
      <w:r>
        <w:rPr>
          <w:rFonts w:ascii="Times New Roman" w:hAnsi="Times New Roman"/>
          <w:szCs w:val="24"/>
        </w:rPr>
        <w:t>izenegy</w:t>
      </w:r>
      <w:r w:rsidRPr="00B54AAF">
        <w:rPr>
          <w:rFonts w:ascii="Times New Roman" w:hAnsi="Times New Roman"/>
          <w:szCs w:val="24"/>
        </w:rPr>
        <w:t xml:space="preserve"> fő, közülük egy-egy tagot a Karok, a KFK és a Jászberényi Campus  delegál. A bizottság további szavazati joggal rendelkező tagjai az Egyetemi Hallgatói Önkormányzat által delegált 3 fő.</w:t>
      </w:r>
    </w:p>
    <w:p w14:paraId="0E83327C"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(3) A bizottság ügyrendjét és munkaprogramját maga fogadja el, a bizottság megalakulását követő 30 napon belül. Az ügyrendben szabályozni kell az etikai eljárás menetét, az eljárás rendjét. </w:t>
      </w:r>
    </w:p>
    <w:p w14:paraId="2B56569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lastRenderedPageBreak/>
        <w:t>(4) Az ügyrendet a rektor hagyja jóvá. A bizottság döntéseit többségi szavazással hozza. A bizottság munkáját az Etikai Kódex szerint végzi.</w:t>
      </w:r>
    </w:p>
    <w:p w14:paraId="4F708091"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(5) Az ügyek tárgyalásánál a bizottságot az elnök hívja össze. Hallgatókat érintő ügyek tárgyalásánál az elnök és a hallgató tagok, a dolgozói ügyek tárgyalásánál az elnök és négy dolgozó tag alkotja a bizottságot. Az etikai bizottság konkrét ügyet érintő munkájában nem vehet részt az, akitől az ügy tárgyilagos megítélése nem várható el. Erről a bizottság elnöke dönt.</w:t>
      </w:r>
    </w:p>
    <w:p w14:paraId="0896657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(6) Mindenki, aki a kódex hatálya alatt áll, köteles a bizottsággal együttműködni. Az együttműködés megtagadása, a meghallgatás lehetetlenné tétele önmagában is etikai vétség.</w:t>
      </w:r>
    </w:p>
    <w:p w14:paraId="01C4581A"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(7) A bizottság jogosult az etikailag kifogásolható magatartás kivizsgálására, ajánlások megfogalmazására, valamint vitás kérdésekben egyeztetések lefolytatására. Jogosult továbbá fegyelmi, szabálysértési vagy büntetőeljárás kezdeményezésére, amennyiben álláspontja szerint a vétség fegyelmi, szabálysértési vagy büntetőeljárást alapoz meg.</w:t>
      </w:r>
    </w:p>
    <w:p w14:paraId="63D7C2B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(8) A bizottság jogosult az ülésére a tárgyalt napirendtől függően külső vagy belső szakértőket meghívni. </w:t>
      </w:r>
    </w:p>
    <w:p w14:paraId="5F41612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(9) A bizottság a vizsgálatot a bejelentéstől számított 3 munkanapon belül elkezdi, és lekésőbb a kezdő időponttól számított 30 munkanapon belül köteles azt befejezni. Ez a határidő a nyári szabadság időtartamával – legfeljebb 30 munkanappal – meghosszabbítható. A meghosszabbításról a bizottságnak határozatot kell hoznia. </w:t>
      </w:r>
    </w:p>
    <w:p w14:paraId="23924448" w14:textId="2F550CF0"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(10) A bizottság egyedi döntéseiről, állásfoglalásairól egy másolati példányt minden esetben el kell juttatni a </w:t>
      </w:r>
      <w:r>
        <w:rPr>
          <w:rFonts w:ascii="Times New Roman" w:hAnsi="Times New Roman"/>
          <w:szCs w:val="24"/>
        </w:rPr>
        <w:t>rektorhoz</w:t>
      </w:r>
      <w:r w:rsidRPr="00B54AAF">
        <w:rPr>
          <w:rFonts w:ascii="Times New Roman" w:hAnsi="Times New Roman"/>
          <w:szCs w:val="24"/>
        </w:rPr>
        <w:t>, és azokról elektronikusan a</w:t>
      </w:r>
      <w:r>
        <w:rPr>
          <w:rFonts w:ascii="Times New Roman" w:hAnsi="Times New Roman"/>
          <w:szCs w:val="24"/>
        </w:rPr>
        <w:t xml:space="preserve"> helyben szokásos módon </w:t>
      </w:r>
      <w:r w:rsidRPr="00B54AAF">
        <w:rPr>
          <w:rFonts w:ascii="Times New Roman" w:hAnsi="Times New Roman"/>
          <w:szCs w:val="24"/>
        </w:rPr>
        <w:t xml:space="preserve">az érintettek nevének feltüntetése nélkül, anonimizált formában minden polgárt tájékoztatni kell. </w:t>
      </w:r>
    </w:p>
    <w:p w14:paraId="3D524B68" w14:textId="77777777" w:rsidR="00AA6EF0" w:rsidRPr="00B54AAF" w:rsidRDefault="00AA6EF0" w:rsidP="00AA6EF0">
      <w:pPr>
        <w:keepNext/>
        <w:keepLines/>
        <w:spacing w:before="480"/>
        <w:jc w:val="center"/>
        <w:outlineLvl w:val="0"/>
        <w:rPr>
          <w:rFonts w:ascii="Times New Roman" w:hAnsi="Times New Roman"/>
          <w:b/>
          <w:bCs/>
          <w:szCs w:val="24"/>
        </w:rPr>
      </w:pPr>
      <w:bookmarkStart w:id="15" w:name="_Toc196392185"/>
      <w:bookmarkStart w:id="16" w:name="_Toc196392210"/>
      <w:r w:rsidRPr="00B54AAF">
        <w:rPr>
          <w:rFonts w:ascii="Times New Roman" w:hAnsi="Times New Roman"/>
          <w:b/>
          <w:bCs/>
          <w:szCs w:val="24"/>
        </w:rPr>
        <w:t>VII. ELJÁRÁS ETIKAI VÉTSÉGEK ESETÉBEN</w:t>
      </w:r>
      <w:bookmarkEnd w:id="15"/>
      <w:bookmarkEnd w:id="16"/>
    </w:p>
    <w:p w14:paraId="0A7E6976" w14:textId="77777777" w:rsidR="00AA6EF0" w:rsidRPr="00B54AAF" w:rsidRDefault="00AA6EF0" w:rsidP="00AA6EF0">
      <w:pPr>
        <w:keepNext/>
        <w:keepLines/>
        <w:spacing w:before="200"/>
        <w:ind w:left="720"/>
        <w:jc w:val="center"/>
        <w:outlineLvl w:val="1"/>
        <w:rPr>
          <w:rFonts w:ascii="Times New Roman" w:hAnsi="Times New Roman"/>
          <w:b/>
          <w:bCs/>
          <w:szCs w:val="24"/>
        </w:rPr>
      </w:pPr>
      <w:bookmarkStart w:id="17" w:name="_Toc196392186"/>
      <w:bookmarkStart w:id="18" w:name="_Toc196392211"/>
      <w:r w:rsidRPr="00B54AAF">
        <w:rPr>
          <w:rFonts w:ascii="Times New Roman" w:hAnsi="Times New Roman"/>
          <w:b/>
          <w:bCs/>
          <w:szCs w:val="24"/>
        </w:rPr>
        <w:t>1. Az eljárás megindítása</w:t>
      </w:r>
      <w:bookmarkEnd w:id="17"/>
      <w:bookmarkEnd w:id="18"/>
    </w:p>
    <w:p w14:paraId="5FC868E3" w14:textId="1B454468" w:rsidR="00AA6EF0" w:rsidRPr="00B54AAF" w:rsidRDefault="00AA6EF0" w:rsidP="002A3574">
      <w:pPr>
        <w:rPr>
          <w:rFonts w:ascii="Times New Roman" w:hAnsi="Times New Roman"/>
          <w:szCs w:val="24"/>
        </w:rPr>
      </w:pPr>
      <w:r w:rsidRPr="00B54AAF">
        <w:rPr>
          <w:rFonts w:ascii="Times New Roman" w:hAnsi="Times New Roman"/>
          <w:szCs w:val="24"/>
        </w:rPr>
        <w:t xml:space="preserve"> (1) Az erkölcsi normák megsértését a tudomásra jutástól számított 3 hónapon belül bejelentheti a sértett vagy bárki, aki e tényről hitelt érdemlően tudomással bír, és aki bejelentése hitelességének bizonyításában nevének felfedésével kész részt venni. A bejelentést meg lehet tenni szóban vagy írásban a </w:t>
      </w:r>
      <w:r>
        <w:rPr>
          <w:rFonts w:ascii="Times New Roman" w:hAnsi="Times New Roman"/>
          <w:szCs w:val="24"/>
        </w:rPr>
        <w:t xml:space="preserve">rektornál, mint </w:t>
      </w:r>
      <w:r w:rsidRPr="00B54AAF">
        <w:rPr>
          <w:rFonts w:ascii="Times New Roman" w:hAnsi="Times New Roman"/>
          <w:szCs w:val="24"/>
        </w:rPr>
        <w:t xml:space="preserve">munkáltatói jogkör gyakorlójánál vagy a bizottság elnökénél. A szóban előterjesztett bejelentésről a (6) bekezdés szerinti jegyzőkönyv készül. </w:t>
      </w:r>
    </w:p>
    <w:p w14:paraId="3639B633"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(2) Névtelen bejelentés alapján nem lehet eljárást lefolytatni. </w:t>
      </w:r>
    </w:p>
    <w:p w14:paraId="74C375C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(3) Amennyiben a bejelentő nevének elhallgatását kéri, úgy az eljárás folyamatában számára az adatainak zárt kezelését biztosítani kell, melyet csak a bizottság tagjai ismerhetnek meg. Ha ezt sem vállalja, el kell utasítani a bejelentést érdemi vizsgálat nélkül. </w:t>
      </w:r>
    </w:p>
    <w:p w14:paraId="7BA6068B"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(4) Ismétlődően elkövetett etikai vétség esetén a legkésőbb megvalósult cselekmény időpontja irányadó, azonban a vétség elbírálásánál az egymással összefüggő, korábbi cselekményeket is figyelembe kell venni.</w:t>
      </w:r>
    </w:p>
    <w:p w14:paraId="1A17A85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lastRenderedPageBreak/>
        <w:t xml:space="preserve">(5) A bejelentésnek lehetőség szerinti mértékben konkrétnak kell lennie: meg kell jelölni az erkölcsi norma ellen vétő nevét, a cselekmény helyét és időpontját, a megtörtént eset leírását, továbbá megtörténtének rendelkezésre álló bizonyítékait (például tanúk, tárgyi bizonyítékok). </w:t>
      </w:r>
    </w:p>
    <w:p w14:paraId="385C63CA"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(6) A szóban tett bejelentésről jegyzőkönyvet kell felvenni, amelyet alá kell írnia a bejelentőnek, a bejelentést fogadónak és a jegyzőkönyvvezetőnek. </w:t>
      </w:r>
    </w:p>
    <w:p w14:paraId="33A9B27E" w14:textId="77777777" w:rsidR="00AA6EF0" w:rsidRPr="00B54AAF" w:rsidRDefault="00AA6EF0" w:rsidP="00AA6EF0">
      <w:pPr>
        <w:keepNext/>
        <w:keepLines/>
        <w:spacing w:before="200"/>
        <w:ind w:left="720"/>
        <w:jc w:val="center"/>
        <w:outlineLvl w:val="1"/>
        <w:rPr>
          <w:rFonts w:ascii="Times New Roman" w:hAnsi="Times New Roman"/>
          <w:b/>
          <w:bCs/>
          <w:szCs w:val="24"/>
        </w:rPr>
      </w:pPr>
      <w:bookmarkStart w:id="19" w:name="_Toc196392187"/>
      <w:bookmarkStart w:id="20" w:name="_Toc196392212"/>
      <w:r w:rsidRPr="00B54AAF">
        <w:rPr>
          <w:rFonts w:ascii="Times New Roman" w:hAnsi="Times New Roman"/>
          <w:b/>
          <w:bCs/>
          <w:szCs w:val="24"/>
        </w:rPr>
        <w:t>2. A bizottság eljárása</w:t>
      </w:r>
      <w:bookmarkEnd w:id="19"/>
      <w:bookmarkEnd w:id="20"/>
    </w:p>
    <w:p w14:paraId="4ED54F15"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 A bejelentést és a benyújtott bizonyítékokat, ha nem az Etikai Bizottság elnökénél terjesztették elő, késedelem nélkül – legkésőbb 3 munkanapon belül – el kell juttatni az Etikai Bizottság elnökéhez.</w:t>
      </w:r>
    </w:p>
    <w:p w14:paraId="21C75512"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(2) Az eljárás alatt a bizottság tagjait titoktartási kötelezettség terheli. Folyamatban lévő ügyről felvilágosítás csak az érintetteknek (bejelentő, sértett, bepanaszolt) adható. </w:t>
      </w:r>
    </w:p>
    <w:p w14:paraId="53FACB64"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(3) A bizottság a panasz kézhezvételét követő nyolc munkanapon belül - az érintettek írásbeli idézését követően - meghallgatást tart, amelyen kizárólag az eljárás alá vont, a panaszos, a bejelentő, továbbá az a személy vehet részt, akinek jelenlétét az ügy tisztázása érdekében a bizottság szükségesnek tartja. Az eljárás alá vont személyt meg kell hallgatni, kivéve, ha az eset összes körülményeiből egyértelműen megállapítható, hogy a bejelentés alaptalan. </w:t>
      </w:r>
    </w:p>
    <w:p w14:paraId="23299F61"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(4) Az eljárás alá vont egyetemi polgár a meghallgatáson személyesen köteles részt venni. Az indokolatlan távolmaradás etikai vétségnek minősül.</w:t>
      </w:r>
    </w:p>
    <w:p w14:paraId="7B3BA524"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(5) Magasabb vezető, vezető, továbbá a testület választott tisztségviselője elleni vizsgálat eredményéről a </w:t>
      </w:r>
      <w:r>
        <w:rPr>
          <w:rFonts w:ascii="Times New Roman" w:hAnsi="Times New Roman"/>
          <w:szCs w:val="24"/>
        </w:rPr>
        <w:t>rektort</w:t>
      </w:r>
      <w:r w:rsidRPr="00B54AAF">
        <w:rPr>
          <w:rFonts w:ascii="Times New Roman" w:hAnsi="Times New Roman"/>
          <w:szCs w:val="24"/>
        </w:rPr>
        <w:t>, illetve az adott testület elnökét írásban tájékoztatni kell.</w:t>
      </w:r>
    </w:p>
    <w:p w14:paraId="123E9056"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(6) A rosszhiszemű, vagy nyilvánvalóan alaptalan bejelentés esetén a bizottság a bejelentővel szemben folytat le etikai eljárást.</w:t>
      </w:r>
    </w:p>
    <w:p w14:paraId="346BC3E7" w14:textId="77777777" w:rsidR="00AA6EF0" w:rsidRPr="00B54AAF" w:rsidRDefault="00AA6EF0" w:rsidP="00AA6EF0">
      <w:pPr>
        <w:keepNext/>
        <w:keepLines/>
        <w:spacing w:before="200"/>
        <w:ind w:left="720"/>
        <w:jc w:val="center"/>
        <w:outlineLvl w:val="1"/>
        <w:rPr>
          <w:rFonts w:ascii="Times New Roman" w:hAnsi="Times New Roman"/>
          <w:b/>
          <w:bCs/>
          <w:szCs w:val="24"/>
        </w:rPr>
      </w:pPr>
      <w:bookmarkStart w:id="21" w:name="_Toc196392188"/>
      <w:bookmarkStart w:id="22" w:name="_Toc196392213"/>
      <w:r w:rsidRPr="00B54AAF">
        <w:rPr>
          <w:rFonts w:ascii="Times New Roman" w:hAnsi="Times New Roman"/>
          <w:b/>
          <w:bCs/>
          <w:szCs w:val="24"/>
        </w:rPr>
        <w:t>3. Szankciók alkalmazása</w:t>
      </w:r>
      <w:bookmarkEnd w:id="21"/>
      <w:bookmarkEnd w:id="22"/>
    </w:p>
    <w:p w14:paraId="3AC7E41B" w14:textId="48981FDE"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 (1) A bizottság csak akkor alkalmazhat bármilyen, a bepanaszoltnak hátrányt okozó intézkedést, ha az etikai vétség elkövetése kétséget kizáróan bizonyított.</w:t>
      </w:r>
    </w:p>
    <w:p w14:paraId="4A0B35C7"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(2) A bizottság szankció alkalmazása nélkül megszünteti az etikai eljárást, ha:</w:t>
      </w:r>
    </w:p>
    <w:p w14:paraId="2B1AE1AB"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a) </w:t>
      </w:r>
      <w:r w:rsidRPr="00B54AAF">
        <w:rPr>
          <w:rFonts w:ascii="Times New Roman" w:hAnsi="Times New Roman"/>
          <w:szCs w:val="24"/>
        </w:rPr>
        <w:tab/>
        <w:t>a bejelentésben megjelölt magatartás nem minősül etikai vétségnek;</w:t>
      </w:r>
    </w:p>
    <w:p w14:paraId="415036CF"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b) </w:t>
      </w:r>
      <w:r w:rsidRPr="00B54AAF">
        <w:rPr>
          <w:rFonts w:ascii="Times New Roman" w:hAnsi="Times New Roman"/>
          <w:szCs w:val="24"/>
        </w:rPr>
        <w:tab/>
        <w:t>a bepanaszoltnak az Egyetemmel fennálló jogviszonya az etikai eljárás alatt megszűnt.</w:t>
      </w:r>
    </w:p>
    <w:p w14:paraId="49607E3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(3) Amennyiben a bizottság a bejelentésben megjelölt erkölcsi normasértést bizonyítottnak találja, határozati formában az alábbi szankciók alkalmazásáról dönthet:</w:t>
      </w:r>
    </w:p>
    <w:p w14:paraId="15D7DE01"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a) </w:t>
      </w:r>
      <w:r w:rsidRPr="00B54AAF">
        <w:rPr>
          <w:rFonts w:ascii="Times New Roman" w:hAnsi="Times New Roman"/>
          <w:szCs w:val="24"/>
        </w:rPr>
        <w:tab/>
        <w:t>írásbeli figyelmeztetés;</w:t>
      </w:r>
    </w:p>
    <w:p w14:paraId="156C78CC"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b) </w:t>
      </w:r>
      <w:r w:rsidRPr="00B54AAF">
        <w:rPr>
          <w:rFonts w:ascii="Times New Roman" w:hAnsi="Times New Roman"/>
          <w:szCs w:val="24"/>
        </w:rPr>
        <w:tab/>
        <w:t>javaslat a vezetői/magasabb vezetői megbízás visszavonására;</w:t>
      </w:r>
    </w:p>
    <w:p w14:paraId="7D62F8EE"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c) </w:t>
      </w:r>
      <w:r w:rsidRPr="00B54AAF">
        <w:rPr>
          <w:rFonts w:ascii="Times New Roman" w:hAnsi="Times New Roman"/>
          <w:szCs w:val="24"/>
        </w:rPr>
        <w:tab/>
        <w:t>testületi tag esetén javaslat a választó közösségnek a választott polgár visszahívására vagy a megbízás visszavonására;</w:t>
      </w:r>
    </w:p>
    <w:p w14:paraId="58F4C5F5"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lastRenderedPageBreak/>
        <w:t>d)</w:t>
      </w:r>
      <w:r w:rsidRPr="00B54AAF">
        <w:rPr>
          <w:rFonts w:ascii="Times New Roman" w:hAnsi="Times New Roman"/>
          <w:szCs w:val="24"/>
        </w:rPr>
        <w:tab/>
        <w:t>a normasértésnek megfelelő természetű, erkölcsi elégtétel, amely lehet nyilvános bocsánatkérés, helyreigazítás. Amennyiben írásban történt a normasértés, úgy a helyreigazításnak is írásban kell történnie, és a nyilvánosságot itt is biztosítani kell;</w:t>
      </w:r>
    </w:p>
    <w:p w14:paraId="415B3FD1"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e)</w:t>
      </w:r>
      <w:r w:rsidRPr="00B54AAF">
        <w:rPr>
          <w:rFonts w:ascii="Times New Roman" w:hAnsi="Times New Roman"/>
          <w:szCs w:val="24"/>
        </w:rPr>
        <w:tab/>
        <w:t>szintén a normasértés természetéhez illeszkedően, valamilyen előny, elégtétel biztosítása a sértett számára.</w:t>
      </w:r>
    </w:p>
    <w:p w14:paraId="348C0BBC"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(4) A bizottság fegyelmi eljárást kezdeményez, amennyiben az etikai normasértéssel együtt fegyelmi vétség gyanúja is felmerül, illetve büntető vagy szabálysértési feljelentésre hívja fel a </w:t>
      </w:r>
      <w:r>
        <w:rPr>
          <w:rFonts w:ascii="Times New Roman" w:hAnsi="Times New Roman"/>
          <w:szCs w:val="24"/>
        </w:rPr>
        <w:t>rektort</w:t>
      </w:r>
      <w:r w:rsidRPr="00B54AAF">
        <w:rPr>
          <w:rFonts w:ascii="Times New Roman" w:hAnsi="Times New Roman"/>
          <w:szCs w:val="24"/>
        </w:rPr>
        <w:t>, ha az etikai normasértés egyúttal bűncselekmény vagy szabálysértés gyanújára ad alapot. Amennyiben az ügyben fegyelmi, büntető vagy szabálysértési eljárás indul, azok jogerős befejezéséig az etikai eljárást fel kell függeszteni, majd a cselekmény érdemi elbírálását követően meg kell szüntetni.</w:t>
      </w:r>
    </w:p>
    <w:p w14:paraId="68A95BA3" w14:textId="77777777" w:rsidR="00AA6EF0" w:rsidRDefault="00AA6EF0" w:rsidP="00AA6EF0">
      <w:pPr>
        <w:jc w:val="both"/>
        <w:rPr>
          <w:rFonts w:ascii="Times New Roman" w:hAnsi="Times New Roman"/>
          <w:szCs w:val="24"/>
        </w:rPr>
      </w:pPr>
      <w:r w:rsidRPr="00B54AAF">
        <w:rPr>
          <w:rFonts w:ascii="Times New Roman" w:hAnsi="Times New Roman"/>
          <w:szCs w:val="24"/>
        </w:rPr>
        <w:t>(5) A döntést a bizottsági ülésen jelenlévő bejelentővel, sértettel és bepanaszolttal haladéktalanul szóban kell ismertetni, majd 8 napon belül írásba kell foglalni, és az érdekelteknek igazolható módon (személyes átadással, tértivevényes levélben) kézbesíteni. Amennyiben az Etikai Bizottság állásfoglalását az előbbiek tudomásul veszik, megtörténik a szankciók végrehajtása.</w:t>
      </w:r>
    </w:p>
    <w:p w14:paraId="10A03743" w14:textId="63A40CE5" w:rsidR="00AA6EF0" w:rsidRPr="00B54AAF" w:rsidRDefault="00AA6EF0" w:rsidP="00074875">
      <w:pPr>
        <w:jc w:val="both"/>
        <w:rPr>
          <w:rFonts w:ascii="Times New Roman" w:hAnsi="Times New Roman"/>
          <w:szCs w:val="24"/>
        </w:rPr>
      </w:pPr>
      <w:r w:rsidRPr="00B54AAF">
        <w:rPr>
          <w:rFonts w:ascii="Times New Roman" w:hAnsi="Times New Roman"/>
          <w:szCs w:val="24"/>
        </w:rPr>
        <w:t>(</w:t>
      </w:r>
      <w:r>
        <w:rPr>
          <w:rFonts w:ascii="Times New Roman" w:hAnsi="Times New Roman"/>
          <w:szCs w:val="24"/>
        </w:rPr>
        <w:t>6</w:t>
      </w:r>
      <w:r w:rsidRPr="00B54AAF">
        <w:rPr>
          <w:rFonts w:ascii="Times New Roman" w:hAnsi="Times New Roman"/>
          <w:szCs w:val="24"/>
        </w:rPr>
        <w:t>) Az Etikai Kódexben foglalt rendelkezések súlyos vagy ismételt megszegése</w:t>
      </w:r>
      <w:r>
        <w:rPr>
          <w:rFonts w:ascii="Times New Roman" w:hAnsi="Times New Roman"/>
          <w:szCs w:val="24"/>
        </w:rPr>
        <w:t xml:space="preserve"> esetén a Bizottság</w:t>
      </w:r>
      <w:r w:rsidRPr="00B54AAF">
        <w:rPr>
          <w:rFonts w:ascii="Times New Roman" w:hAnsi="Times New Roman"/>
          <w:szCs w:val="24"/>
        </w:rPr>
        <w:t xml:space="preserve"> </w:t>
      </w:r>
      <w:r>
        <w:rPr>
          <w:rFonts w:ascii="Times New Roman" w:hAnsi="Times New Roman"/>
          <w:szCs w:val="24"/>
        </w:rPr>
        <w:t xml:space="preserve">az eljárás alá vont személy munkaviszonyának </w:t>
      </w:r>
      <w:r w:rsidRPr="00B54AAF">
        <w:rPr>
          <w:rFonts w:ascii="Times New Roman" w:hAnsi="Times New Roman"/>
          <w:szCs w:val="24"/>
        </w:rPr>
        <w:t xml:space="preserve">felmondás – külön meghatározott esetben rendkívüli felmondás – </w:t>
      </w:r>
      <w:r>
        <w:rPr>
          <w:rFonts w:ascii="Times New Roman" w:hAnsi="Times New Roman"/>
          <w:szCs w:val="24"/>
        </w:rPr>
        <w:t>útján történő megszüntetésre tehet javaslatot a rektor felé.</w:t>
      </w:r>
      <w:r w:rsidRPr="00B54AAF">
        <w:rPr>
          <w:rFonts w:ascii="Times New Roman" w:hAnsi="Times New Roman"/>
          <w:szCs w:val="24"/>
        </w:rPr>
        <w:t xml:space="preserve"> </w:t>
      </w:r>
    </w:p>
    <w:p w14:paraId="6D74AC9A" w14:textId="127656D4" w:rsidR="00AA6EF0" w:rsidRPr="00B54AAF" w:rsidRDefault="00AA6EF0" w:rsidP="00AA6EF0">
      <w:pPr>
        <w:keepNext/>
        <w:keepLines/>
        <w:spacing w:before="200"/>
        <w:ind w:left="720"/>
        <w:jc w:val="center"/>
        <w:outlineLvl w:val="1"/>
        <w:rPr>
          <w:rFonts w:ascii="Times New Roman" w:hAnsi="Times New Roman"/>
          <w:b/>
          <w:bCs/>
          <w:szCs w:val="24"/>
        </w:rPr>
      </w:pPr>
      <w:bookmarkStart w:id="23" w:name="_Toc196392189"/>
      <w:bookmarkStart w:id="24" w:name="_Toc196392214"/>
      <w:r w:rsidRPr="00B54AAF">
        <w:rPr>
          <w:rFonts w:ascii="Times New Roman" w:hAnsi="Times New Roman"/>
          <w:b/>
          <w:bCs/>
          <w:szCs w:val="24"/>
        </w:rPr>
        <w:t>4. Jogorvoslati jog</w:t>
      </w:r>
      <w:bookmarkEnd w:id="23"/>
      <w:bookmarkEnd w:id="24"/>
    </w:p>
    <w:p w14:paraId="350589DF" w14:textId="3A4DAD94" w:rsidR="00AA6EF0" w:rsidRPr="00B54AAF" w:rsidRDefault="00AA6EF0" w:rsidP="002A3574">
      <w:pPr>
        <w:rPr>
          <w:rFonts w:ascii="Times New Roman" w:hAnsi="Times New Roman"/>
          <w:szCs w:val="24"/>
        </w:rPr>
      </w:pPr>
      <w:r w:rsidRPr="00B54AAF">
        <w:rPr>
          <w:rFonts w:ascii="Times New Roman" w:hAnsi="Times New Roman"/>
          <w:szCs w:val="24"/>
        </w:rPr>
        <w:t xml:space="preserve"> (1)A bizottság döntése ellen jogorvoslatot lehet kezdeményezni a </w:t>
      </w:r>
      <w:r>
        <w:rPr>
          <w:rFonts w:ascii="Times New Roman" w:hAnsi="Times New Roman"/>
          <w:szCs w:val="24"/>
        </w:rPr>
        <w:t>rektornál</w:t>
      </w:r>
      <w:r w:rsidRPr="00B54AAF">
        <w:rPr>
          <w:rFonts w:ascii="Times New Roman" w:hAnsi="Times New Roman"/>
          <w:szCs w:val="24"/>
        </w:rPr>
        <w:t>. Jogorvoslati kérelemmel élhet:</w:t>
      </w:r>
    </w:p>
    <w:p w14:paraId="3086EE81"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a) </w:t>
      </w:r>
      <w:r w:rsidRPr="00B54AAF">
        <w:rPr>
          <w:rFonts w:ascii="Times New Roman" w:hAnsi="Times New Roman"/>
          <w:szCs w:val="24"/>
        </w:rPr>
        <w:tab/>
        <w:t>az eljárás alá vont,</w:t>
      </w:r>
    </w:p>
    <w:p w14:paraId="43789112"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b) </w:t>
      </w:r>
      <w:r w:rsidRPr="00B54AAF">
        <w:rPr>
          <w:rFonts w:ascii="Times New Roman" w:hAnsi="Times New Roman"/>
          <w:szCs w:val="24"/>
        </w:rPr>
        <w:tab/>
        <w:t>a panaszos,</w:t>
      </w:r>
    </w:p>
    <w:p w14:paraId="036240F3" w14:textId="77777777" w:rsidR="00AA6EF0" w:rsidRPr="00B54AAF" w:rsidRDefault="00AA6EF0" w:rsidP="00AA6EF0">
      <w:pPr>
        <w:ind w:left="851" w:hanging="284"/>
        <w:jc w:val="both"/>
        <w:rPr>
          <w:rFonts w:ascii="Times New Roman" w:hAnsi="Times New Roman"/>
          <w:szCs w:val="24"/>
        </w:rPr>
      </w:pPr>
      <w:r w:rsidRPr="00B54AAF">
        <w:rPr>
          <w:rFonts w:ascii="Times New Roman" w:hAnsi="Times New Roman"/>
          <w:szCs w:val="24"/>
        </w:rPr>
        <w:t xml:space="preserve">c) </w:t>
      </w:r>
      <w:r w:rsidRPr="00B54AAF">
        <w:rPr>
          <w:rFonts w:ascii="Times New Roman" w:hAnsi="Times New Roman"/>
          <w:szCs w:val="24"/>
        </w:rPr>
        <w:tab/>
        <w:t>a bejelentő.</w:t>
      </w:r>
    </w:p>
    <w:p w14:paraId="3876FDFE"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(2) A jogorvoslati kérelmet az írásbeli határozat kézhezvételétől számított nyolc munkanapon belül a </w:t>
      </w:r>
      <w:r>
        <w:rPr>
          <w:rFonts w:ascii="Times New Roman" w:hAnsi="Times New Roman"/>
          <w:szCs w:val="24"/>
        </w:rPr>
        <w:t>rektornak</w:t>
      </w:r>
      <w:r w:rsidRPr="00B54AAF">
        <w:rPr>
          <w:rFonts w:ascii="Times New Roman" w:hAnsi="Times New Roman"/>
          <w:szCs w:val="24"/>
        </w:rPr>
        <w:t xml:space="preserve"> címezve, de a bizottságnál írásban benyújtva lehet előterjeszteni. A beadványban meg kell jelölni azokat az indokokat, amelyek alapján a kérelmező a döntés megváltoztatását kéri.</w:t>
      </w:r>
    </w:p>
    <w:p w14:paraId="7AB5E5E5" w14:textId="77777777" w:rsidR="00AA6EF0" w:rsidRPr="00B54AAF" w:rsidRDefault="00AA6EF0" w:rsidP="00AA6EF0">
      <w:pPr>
        <w:rPr>
          <w:rFonts w:ascii="Times New Roman" w:hAnsi="Times New Roman"/>
          <w:szCs w:val="24"/>
        </w:rPr>
      </w:pPr>
      <w:r w:rsidRPr="00B54AAF">
        <w:rPr>
          <w:rFonts w:ascii="Times New Roman" w:hAnsi="Times New Roman"/>
          <w:szCs w:val="24"/>
        </w:rPr>
        <w:t xml:space="preserve">(3) Az elbírálás után a </w:t>
      </w:r>
      <w:r>
        <w:rPr>
          <w:rFonts w:ascii="Times New Roman" w:hAnsi="Times New Roman"/>
          <w:szCs w:val="24"/>
        </w:rPr>
        <w:t>rektor</w:t>
      </w:r>
      <w:r w:rsidRPr="00B54AAF">
        <w:rPr>
          <w:rFonts w:ascii="Times New Roman" w:hAnsi="Times New Roman"/>
          <w:szCs w:val="24"/>
        </w:rPr>
        <w:t xml:space="preserve"> az alábbi döntéseket hozhatja:</w:t>
      </w:r>
    </w:p>
    <w:p w14:paraId="2F418923" w14:textId="77777777" w:rsidR="00AA6EF0" w:rsidRPr="00B54AAF" w:rsidRDefault="00AA6EF0" w:rsidP="00AA6EF0">
      <w:pPr>
        <w:ind w:left="851" w:hanging="284"/>
        <w:rPr>
          <w:rFonts w:ascii="Times New Roman" w:hAnsi="Times New Roman"/>
          <w:szCs w:val="24"/>
        </w:rPr>
      </w:pPr>
      <w:r w:rsidRPr="00B54AAF">
        <w:rPr>
          <w:rFonts w:ascii="Times New Roman" w:hAnsi="Times New Roman"/>
          <w:szCs w:val="24"/>
        </w:rPr>
        <w:t xml:space="preserve">a) </w:t>
      </w:r>
      <w:r w:rsidRPr="00B54AAF">
        <w:rPr>
          <w:rFonts w:ascii="Times New Roman" w:hAnsi="Times New Roman"/>
          <w:szCs w:val="24"/>
        </w:rPr>
        <w:tab/>
        <w:t>megállapíthatja az első fokú határozat megalapozottságát, és azt helyben hagyja,</w:t>
      </w:r>
    </w:p>
    <w:p w14:paraId="0036E2CE" w14:textId="77777777" w:rsidR="00AA6EF0" w:rsidRPr="00B54AAF" w:rsidRDefault="00AA6EF0" w:rsidP="00AA6EF0">
      <w:pPr>
        <w:ind w:left="851" w:hanging="284"/>
        <w:rPr>
          <w:rFonts w:ascii="Times New Roman" w:hAnsi="Times New Roman"/>
          <w:szCs w:val="24"/>
        </w:rPr>
      </w:pPr>
      <w:r w:rsidRPr="00B54AAF">
        <w:rPr>
          <w:rFonts w:ascii="Times New Roman" w:hAnsi="Times New Roman"/>
          <w:szCs w:val="24"/>
        </w:rPr>
        <w:t xml:space="preserve">b) </w:t>
      </w:r>
      <w:r w:rsidRPr="00B54AAF">
        <w:rPr>
          <w:rFonts w:ascii="Times New Roman" w:hAnsi="Times New Roman"/>
          <w:szCs w:val="24"/>
        </w:rPr>
        <w:tab/>
        <w:t>amennyiben az első fokú határozatot nem találja megalapozottnak, hatályon kívül helyezi és megszünteti az eljárást, vagy megváltoztatja a határozatot</w:t>
      </w:r>
    </w:p>
    <w:p w14:paraId="54A79934" w14:textId="77777777" w:rsidR="00AA6EF0" w:rsidRPr="00B54AAF" w:rsidRDefault="00AA6EF0" w:rsidP="00AA6EF0">
      <w:pPr>
        <w:ind w:left="851" w:hanging="284"/>
        <w:rPr>
          <w:rFonts w:ascii="Times New Roman" w:hAnsi="Times New Roman"/>
          <w:szCs w:val="24"/>
        </w:rPr>
      </w:pPr>
      <w:r w:rsidRPr="00B54AAF">
        <w:rPr>
          <w:rFonts w:ascii="Times New Roman" w:hAnsi="Times New Roman"/>
          <w:szCs w:val="24"/>
        </w:rPr>
        <w:t xml:space="preserve">c) </w:t>
      </w:r>
      <w:r w:rsidRPr="00B54AAF">
        <w:rPr>
          <w:rFonts w:ascii="Times New Roman" w:hAnsi="Times New Roman"/>
          <w:szCs w:val="24"/>
        </w:rPr>
        <w:tab/>
        <w:t>hatályon kívül helyezi a határozatot, és új eljárás lefolytatását rendeli el.</w:t>
      </w:r>
    </w:p>
    <w:p w14:paraId="5F3E7BF4" w14:textId="23DE7305" w:rsidR="002A3574" w:rsidRDefault="00AA6EF0" w:rsidP="00AA6EF0">
      <w:pPr>
        <w:jc w:val="both"/>
        <w:rPr>
          <w:rFonts w:ascii="Times New Roman" w:hAnsi="Times New Roman"/>
          <w:szCs w:val="24"/>
        </w:rPr>
      </w:pPr>
      <w:r w:rsidRPr="00B54AAF">
        <w:rPr>
          <w:rFonts w:ascii="Times New Roman" w:hAnsi="Times New Roman"/>
          <w:szCs w:val="24"/>
        </w:rPr>
        <w:t xml:space="preserve">(4) A (3) bekezdés szerinti határozattal szemben az Egyetemen belül további jogorvoslatra nincs lehetőség. </w:t>
      </w:r>
    </w:p>
    <w:p w14:paraId="27EF562B" w14:textId="77777777" w:rsidR="002A3574" w:rsidRDefault="002A3574">
      <w:pPr>
        <w:spacing w:after="0" w:line="240" w:lineRule="auto"/>
        <w:rPr>
          <w:rFonts w:ascii="Times New Roman" w:hAnsi="Times New Roman"/>
          <w:szCs w:val="24"/>
        </w:rPr>
      </w:pPr>
      <w:r>
        <w:rPr>
          <w:rFonts w:ascii="Times New Roman" w:hAnsi="Times New Roman"/>
          <w:szCs w:val="24"/>
        </w:rPr>
        <w:br w:type="page"/>
      </w:r>
    </w:p>
    <w:p w14:paraId="7B261CA0" w14:textId="77777777" w:rsidR="00AA6EF0" w:rsidRPr="00B54AAF" w:rsidRDefault="00AA6EF0" w:rsidP="00AA6EF0">
      <w:pPr>
        <w:keepNext/>
        <w:keepLines/>
        <w:spacing w:before="480"/>
        <w:jc w:val="center"/>
        <w:outlineLvl w:val="0"/>
        <w:rPr>
          <w:rFonts w:ascii="Times New Roman" w:hAnsi="Times New Roman"/>
          <w:b/>
          <w:bCs/>
          <w:szCs w:val="24"/>
        </w:rPr>
      </w:pPr>
      <w:bookmarkStart w:id="25" w:name="_Toc196392190"/>
      <w:bookmarkStart w:id="26" w:name="_Toc196392215"/>
      <w:r w:rsidRPr="00B54AAF">
        <w:rPr>
          <w:rFonts w:ascii="Times New Roman" w:hAnsi="Times New Roman"/>
          <w:b/>
          <w:bCs/>
          <w:szCs w:val="24"/>
        </w:rPr>
        <w:lastRenderedPageBreak/>
        <w:t>VIII. ZÁRÓ ÉS HATÁLYBA LÉPTETŐ RENDELKEZÉSEK</w:t>
      </w:r>
      <w:bookmarkEnd w:id="25"/>
      <w:bookmarkEnd w:id="26"/>
    </w:p>
    <w:p w14:paraId="28E0BCDC" w14:textId="77777777" w:rsidR="00AA6EF0" w:rsidRPr="00B54AAF" w:rsidRDefault="00AA6EF0" w:rsidP="00AA6EF0">
      <w:pPr>
        <w:jc w:val="both"/>
        <w:rPr>
          <w:rFonts w:ascii="Times New Roman" w:hAnsi="Times New Roman"/>
          <w:szCs w:val="24"/>
        </w:rPr>
      </w:pPr>
      <w:r w:rsidRPr="00B54AAF">
        <w:rPr>
          <w:rFonts w:ascii="Times New Roman" w:hAnsi="Times New Roman"/>
          <w:szCs w:val="24"/>
        </w:rPr>
        <w:t>(1) Az etikai eljárás során keletkezett iratokat a Rektori Kabinet kézi irattárában kell elhelyezni, és bizalmasan kell kezelni.</w:t>
      </w:r>
    </w:p>
    <w:p w14:paraId="09F2FD01" w14:textId="764CE645" w:rsidR="00AA6EF0" w:rsidRPr="00B54AAF" w:rsidRDefault="00AA6EF0" w:rsidP="00AA6EF0">
      <w:pPr>
        <w:jc w:val="both"/>
        <w:rPr>
          <w:rFonts w:ascii="Times New Roman" w:hAnsi="Times New Roman"/>
          <w:szCs w:val="24"/>
        </w:rPr>
      </w:pPr>
      <w:r w:rsidRPr="00B54AAF">
        <w:rPr>
          <w:rFonts w:ascii="Times New Roman" w:hAnsi="Times New Roman"/>
          <w:szCs w:val="24"/>
        </w:rPr>
        <w:t xml:space="preserve">(2) Az Etikai kódexet a Szenátus 2025. </w:t>
      </w:r>
      <w:r w:rsidR="00074875">
        <w:rPr>
          <w:rFonts w:ascii="Times New Roman" w:hAnsi="Times New Roman"/>
          <w:szCs w:val="24"/>
        </w:rPr>
        <w:t>április 30.</w:t>
      </w:r>
      <w:r w:rsidRPr="00B54AAF">
        <w:rPr>
          <w:rFonts w:ascii="Times New Roman" w:hAnsi="Times New Roman"/>
          <w:szCs w:val="24"/>
        </w:rPr>
        <w:t xml:space="preserve"> napján a </w:t>
      </w:r>
      <w:r w:rsidR="00074875">
        <w:rPr>
          <w:rFonts w:ascii="Times New Roman" w:hAnsi="Times New Roman"/>
          <w:szCs w:val="24"/>
        </w:rPr>
        <w:t>27</w:t>
      </w:r>
      <w:r w:rsidRPr="00B54AAF">
        <w:rPr>
          <w:rFonts w:ascii="Times New Roman" w:hAnsi="Times New Roman"/>
          <w:szCs w:val="24"/>
        </w:rPr>
        <w:t>/2025. (</w:t>
      </w:r>
      <w:r w:rsidR="00074875">
        <w:rPr>
          <w:rFonts w:ascii="Times New Roman" w:hAnsi="Times New Roman"/>
          <w:szCs w:val="24"/>
        </w:rPr>
        <w:t>IV.30.</w:t>
      </w:r>
      <w:r w:rsidRPr="00B54AAF">
        <w:rPr>
          <w:rFonts w:ascii="Times New Roman" w:hAnsi="Times New Roman"/>
          <w:szCs w:val="24"/>
        </w:rPr>
        <w:t xml:space="preserve">) sz. határozatával fogadta el és az 2025. </w:t>
      </w:r>
      <w:r w:rsidR="00074875">
        <w:rPr>
          <w:rFonts w:ascii="Times New Roman" w:hAnsi="Times New Roman"/>
          <w:szCs w:val="24"/>
        </w:rPr>
        <w:t>május hó 1.</w:t>
      </w:r>
      <w:r w:rsidRPr="00B54AAF">
        <w:rPr>
          <w:rFonts w:ascii="Times New Roman" w:hAnsi="Times New Roman"/>
          <w:szCs w:val="24"/>
        </w:rPr>
        <w:t xml:space="preserve"> napján lép hatályba</w:t>
      </w:r>
      <w:r w:rsidRPr="00B54AAF" w:rsidDel="00725F62">
        <w:rPr>
          <w:rFonts w:ascii="Times New Roman" w:hAnsi="Times New Roman"/>
          <w:szCs w:val="24"/>
        </w:rPr>
        <w:t xml:space="preserve"> </w:t>
      </w:r>
    </w:p>
    <w:p w14:paraId="49E0C11E" w14:textId="77777777" w:rsidR="00AA6EF0" w:rsidRPr="00B54AAF" w:rsidRDefault="00AA6EF0" w:rsidP="00AA6EF0">
      <w:pPr>
        <w:jc w:val="both"/>
        <w:rPr>
          <w:rFonts w:ascii="Times New Roman" w:hAnsi="Times New Roman"/>
          <w:szCs w:val="24"/>
        </w:rPr>
      </w:pPr>
    </w:p>
    <w:p w14:paraId="4E5D66C0" w14:textId="77777777" w:rsidR="00AA6EF0" w:rsidRDefault="00AA6EF0" w:rsidP="00AA6EF0">
      <w:pPr>
        <w:jc w:val="both"/>
        <w:rPr>
          <w:rFonts w:ascii="Times New Roman" w:hAnsi="Times New Roman"/>
          <w:szCs w:val="24"/>
        </w:rPr>
      </w:pPr>
      <w:r w:rsidRPr="00B54AAF">
        <w:rPr>
          <w:rFonts w:ascii="Times New Roman" w:hAnsi="Times New Roman"/>
          <w:szCs w:val="24"/>
        </w:rPr>
        <w:t xml:space="preserve">Az elfogadott szabályzatot az egyetem honlapján </w:t>
      </w:r>
      <w:r>
        <w:rPr>
          <w:rFonts w:ascii="Times New Roman" w:hAnsi="Times New Roman"/>
          <w:szCs w:val="24"/>
        </w:rPr>
        <w:t xml:space="preserve">a helyben szokásos módon </w:t>
      </w:r>
      <w:r w:rsidRPr="00B54AAF">
        <w:rPr>
          <w:rFonts w:ascii="Times New Roman" w:hAnsi="Times New Roman"/>
          <w:szCs w:val="24"/>
        </w:rPr>
        <w:t>közzé kell tenni. A</w:t>
      </w:r>
      <w:r>
        <w:rPr>
          <w:rFonts w:ascii="Times New Roman" w:hAnsi="Times New Roman"/>
          <w:szCs w:val="24"/>
        </w:rPr>
        <w:t xml:space="preserve">z új dolgozók belépésekor, illetve a hallgatói beiratkozást követően az Etikai Kódex elérési útvonalát az illetékes </w:t>
      </w:r>
      <w:r w:rsidRPr="00B54AAF">
        <w:rPr>
          <w:rFonts w:ascii="Times New Roman" w:hAnsi="Times New Roman"/>
          <w:szCs w:val="24"/>
        </w:rPr>
        <w:t xml:space="preserve">HR </w:t>
      </w:r>
      <w:r>
        <w:rPr>
          <w:rFonts w:ascii="Times New Roman" w:hAnsi="Times New Roman"/>
          <w:szCs w:val="24"/>
        </w:rPr>
        <w:t>munkatárs, illetve az Oktatási Igazgatóság illetékes munkatársa megosztja az érintettekkel.</w:t>
      </w:r>
    </w:p>
    <w:p w14:paraId="3F22CD23" w14:textId="77777777" w:rsidR="00AA6EF0" w:rsidRPr="00B54AAF" w:rsidRDefault="00AA6EF0" w:rsidP="00AA6EF0">
      <w:pPr>
        <w:rPr>
          <w:rFonts w:ascii="Times New Roman" w:hAnsi="Times New Roman"/>
          <w:szCs w:val="24"/>
        </w:rPr>
      </w:pPr>
    </w:p>
    <w:p w14:paraId="352487D0" w14:textId="05F046D9" w:rsidR="00AA6EF0" w:rsidRPr="00B54AAF" w:rsidRDefault="00AA6EF0" w:rsidP="00AA6EF0">
      <w:pPr>
        <w:rPr>
          <w:rFonts w:ascii="Times New Roman" w:hAnsi="Times New Roman"/>
          <w:szCs w:val="24"/>
        </w:rPr>
      </w:pPr>
      <w:r w:rsidRPr="00B54AAF">
        <w:rPr>
          <w:rFonts w:ascii="Times New Roman" w:hAnsi="Times New Roman"/>
          <w:szCs w:val="24"/>
        </w:rPr>
        <w:t xml:space="preserve">Eger, 2025. </w:t>
      </w:r>
      <w:r w:rsidR="00074875">
        <w:rPr>
          <w:rFonts w:ascii="Times New Roman" w:hAnsi="Times New Roman"/>
          <w:szCs w:val="24"/>
        </w:rPr>
        <w:t>április 30.</w:t>
      </w:r>
    </w:p>
    <w:p w14:paraId="64E44903" w14:textId="77777777" w:rsidR="00AA6EF0" w:rsidRPr="00B54AAF" w:rsidRDefault="00AA6EF0" w:rsidP="00AA6EF0">
      <w:pPr>
        <w:rPr>
          <w:rFonts w:ascii="Times New Roman" w:hAnsi="Times New Roman"/>
          <w:szCs w:val="24"/>
        </w:rPr>
      </w:pPr>
    </w:p>
    <w:p w14:paraId="24D1E7CF" w14:textId="77777777" w:rsidR="00AA6EF0" w:rsidRPr="00B54AAF" w:rsidRDefault="00AA6EF0" w:rsidP="00AA6EF0">
      <w:pPr>
        <w:rPr>
          <w:rFonts w:ascii="Times New Roman" w:hAnsi="Times New Roman"/>
          <w:szCs w:val="24"/>
        </w:rPr>
      </w:pPr>
    </w:p>
    <w:p w14:paraId="23B6C35F" w14:textId="77777777" w:rsidR="00AA6EF0" w:rsidRPr="00B54AAF" w:rsidRDefault="00AA6EF0" w:rsidP="00AA6EF0">
      <w:pPr>
        <w:rPr>
          <w:rFonts w:ascii="Times New Roman" w:hAnsi="Times New Roman"/>
          <w:szCs w:val="24"/>
        </w:rPr>
      </w:pPr>
    </w:p>
    <w:p w14:paraId="3571DED1" w14:textId="77777777" w:rsidR="00AA6EF0" w:rsidRPr="00B54AAF" w:rsidRDefault="00AA6EF0" w:rsidP="00AA6EF0">
      <w:pPr>
        <w:rPr>
          <w:rFonts w:ascii="Times New Roman" w:hAnsi="Times New Roman"/>
          <w:szCs w:val="24"/>
        </w:rPr>
      </w:pPr>
      <w:r w:rsidRPr="00B54AAF">
        <w:rPr>
          <w:rFonts w:ascii="Times New Roman" w:hAnsi="Times New Roman"/>
          <w:szCs w:val="24"/>
        </w:rPr>
        <w:tab/>
        <w:t>Dr. Pajtókné Dr. Tari Ilona</w:t>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t xml:space="preserve">          Dr. Novák István</w:t>
      </w:r>
    </w:p>
    <w:p w14:paraId="6C7DC074" w14:textId="77777777" w:rsidR="00AA6EF0" w:rsidRPr="00B54AAF" w:rsidRDefault="00AA6EF0" w:rsidP="00AA6EF0">
      <w:pPr>
        <w:rPr>
          <w:rFonts w:ascii="Times New Roman" w:hAnsi="Times New Roman"/>
          <w:szCs w:val="24"/>
        </w:rPr>
      </w:pPr>
      <w:r w:rsidRPr="00B54AAF">
        <w:rPr>
          <w:rFonts w:ascii="Times New Roman" w:hAnsi="Times New Roman"/>
          <w:szCs w:val="24"/>
        </w:rPr>
        <w:tab/>
        <w:t xml:space="preserve">                 rektor</w:t>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t>delegált általános rektorhelyettes</w:t>
      </w:r>
    </w:p>
    <w:p w14:paraId="2F4D1BC0" w14:textId="77777777" w:rsidR="00AA6EF0" w:rsidRPr="00B54AAF" w:rsidRDefault="00AA6EF0" w:rsidP="00AA6EF0">
      <w:pPr>
        <w:rPr>
          <w:rFonts w:ascii="Times New Roman" w:hAnsi="Times New Roman"/>
          <w:szCs w:val="24"/>
        </w:rPr>
      </w:pP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r>
      <w:r w:rsidRPr="00B54AAF">
        <w:rPr>
          <w:rFonts w:ascii="Times New Roman" w:hAnsi="Times New Roman"/>
          <w:szCs w:val="24"/>
        </w:rPr>
        <w:tab/>
        <w:t xml:space="preserve">    az Etikai Bizottság elnöke</w:t>
      </w:r>
    </w:p>
    <w:p w14:paraId="5B35F575" w14:textId="77777777" w:rsidR="00AA6EF0" w:rsidRPr="00B54AAF" w:rsidRDefault="00AA6EF0" w:rsidP="00AA6EF0">
      <w:pPr>
        <w:rPr>
          <w:rFonts w:ascii="Times New Roman" w:hAnsi="Times New Roman"/>
          <w:szCs w:val="24"/>
        </w:rPr>
      </w:pPr>
    </w:p>
    <w:p w14:paraId="40167F5E" w14:textId="77777777" w:rsidR="00AA6EF0" w:rsidRPr="00B54AAF" w:rsidRDefault="00AA6EF0" w:rsidP="00AA6EF0">
      <w:pPr>
        <w:rPr>
          <w:rFonts w:ascii="Times New Roman" w:hAnsi="Times New Roman"/>
          <w:szCs w:val="24"/>
        </w:rPr>
      </w:pPr>
    </w:p>
    <w:p w14:paraId="3A210846" w14:textId="77777777" w:rsidR="00AA6EF0" w:rsidRPr="00B54AAF" w:rsidRDefault="00AA6EF0" w:rsidP="00AA6EF0">
      <w:pPr>
        <w:rPr>
          <w:rFonts w:ascii="Times New Roman" w:hAnsi="Times New Roman"/>
          <w:szCs w:val="24"/>
        </w:rPr>
      </w:pPr>
      <w:r w:rsidRPr="00B54AAF">
        <w:rPr>
          <w:rFonts w:ascii="Times New Roman" w:hAnsi="Times New Roman"/>
          <w:szCs w:val="24"/>
        </w:rPr>
        <w:t>Az Egri Főegyházmegye képviseletében jóváhagyom:</w:t>
      </w:r>
    </w:p>
    <w:p w14:paraId="20473814" w14:textId="77777777" w:rsidR="00AA6EF0" w:rsidRPr="00B54AAF" w:rsidRDefault="00AA6EF0" w:rsidP="00AA6EF0">
      <w:pPr>
        <w:rPr>
          <w:rFonts w:ascii="Times New Roman" w:hAnsi="Times New Roman"/>
          <w:szCs w:val="24"/>
        </w:rPr>
      </w:pPr>
    </w:p>
    <w:p w14:paraId="673F1827" w14:textId="77777777" w:rsidR="00AA6EF0" w:rsidRPr="00B54AAF" w:rsidRDefault="00AA6EF0" w:rsidP="00AA6EF0">
      <w:pPr>
        <w:rPr>
          <w:rFonts w:ascii="Times New Roman" w:hAnsi="Times New Roman"/>
          <w:szCs w:val="24"/>
        </w:rPr>
      </w:pPr>
    </w:p>
    <w:p w14:paraId="7A8E758B" w14:textId="77777777" w:rsidR="00AA6EF0" w:rsidRPr="00B54AAF" w:rsidRDefault="00AA6EF0" w:rsidP="00AA6EF0">
      <w:pPr>
        <w:rPr>
          <w:rFonts w:ascii="Times New Roman" w:hAnsi="Times New Roman"/>
          <w:szCs w:val="24"/>
        </w:rPr>
      </w:pPr>
      <w:r w:rsidRPr="00B54AAF">
        <w:rPr>
          <w:rFonts w:ascii="Times New Roman" w:hAnsi="Times New Roman"/>
          <w:szCs w:val="24"/>
        </w:rPr>
        <w:t>Eger, 2025. _________________</w:t>
      </w:r>
    </w:p>
    <w:p w14:paraId="46404C7B" w14:textId="77777777" w:rsidR="00AA6EF0" w:rsidRPr="00B54AAF" w:rsidRDefault="00AA6EF0" w:rsidP="00AA6EF0">
      <w:pPr>
        <w:rPr>
          <w:rFonts w:ascii="Times New Roman" w:hAnsi="Times New Roman"/>
          <w:szCs w:val="24"/>
        </w:rPr>
      </w:pPr>
    </w:p>
    <w:p w14:paraId="05EDD087" w14:textId="77777777" w:rsidR="00AA6EF0" w:rsidRPr="00B54AAF" w:rsidRDefault="00AA6EF0" w:rsidP="00AA6EF0">
      <w:pPr>
        <w:rPr>
          <w:rFonts w:ascii="Times New Roman" w:hAnsi="Times New Roman"/>
          <w:szCs w:val="24"/>
        </w:rPr>
      </w:pPr>
      <w:r w:rsidRPr="00B54AAF">
        <w:rPr>
          <w:rFonts w:ascii="Times New Roman" w:hAnsi="Times New Roman"/>
          <w:szCs w:val="24"/>
        </w:rPr>
        <w:t>_________________________</w:t>
      </w:r>
    </w:p>
    <w:p w14:paraId="0F657A1A" w14:textId="77777777" w:rsidR="00AA6EF0" w:rsidRPr="00B54AAF" w:rsidRDefault="00AA6EF0" w:rsidP="00AA6EF0">
      <w:pPr>
        <w:rPr>
          <w:rFonts w:ascii="Times New Roman" w:hAnsi="Times New Roman"/>
          <w:szCs w:val="24"/>
        </w:rPr>
      </w:pPr>
    </w:p>
    <w:p w14:paraId="075DDD81" w14:textId="77777777" w:rsidR="002668FB" w:rsidRDefault="002668FB" w:rsidP="00AA6EF0">
      <w:pPr>
        <w:spacing w:before="240"/>
        <w:jc w:val="center"/>
      </w:pPr>
    </w:p>
    <w:sectPr w:rsidR="002668FB">
      <w:headerReference w:type="default" r:id="rId9"/>
      <w:footerReference w:type="default" r:id="rId10"/>
      <w:footerReference w:type="first" r:id="rId11"/>
      <w:pgSz w:w="11900" w:h="16840"/>
      <w:pgMar w:top="1417" w:right="1417" w:bottom="1417" w:left="1417" w:header="708" w:footer="708" w:gutter="0"/>
      <w:cols w:space="708"/>
      <w:titlePg/>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826A9" w16cex:dateUtc="2024-08-27T08:19:00Z"/>
  <w16cex:commentExtensible w16cex:durableId="4742F2D2" w16cex:dateUtc="2024-12-06T18:04:00Z"/>
  <w16cex:commentExtensible w16cex:durableId="4BA80CD0" w16cex:dateUtc="2024-12-06T18:05:00Z"/>
  <w16cex:commentExtensible w16cex:durableId="2C73764D" w16cex:dateUtc="2024-12-06T18:05:00Z"/>
  <w16cex:commentExtensible w16cex:durableId="0072AEE0" w16cex:dateUtc="2024-12-06T18:06:00Z"/>
  <w16cex:commentExtensible w16cex:durableId="06EE2DAA" w16cex:dateUtc="2024-12-06T18:06:00Z"/>
  <w16cex:commentExtensible w16cex:durableId="488CC37E" w16cex:dateUtc="2024-12-06T18:07:00Z"/>
  <w16cex:commentExtensible w16cex:durableId="7A1176D2" w16cex:dateUtc="2024-12-06T18:08:00Z"/>
  <w16cex:commentExtensible w16cex:durableId="51C31E8E" w16cex:dateUtc="2024-12-06T18:09:00Z"/>
  <w16cex:commentExtensible w16cex:durableId="3ECE0602" w16cex:dateUtc="2024-12-06T18:10:00Z"/>
  <w16cex:commentExtensible w16cex:durableId="16CCEBCC" w16cex:dateUtc="2024-12-06T18:11:00Z"/>
  <w16cex:commentExtensible w16cex:durableId="0705B906" w16cex:dateUtc="2024-12-06T18:11:00Z"/>
  <w16cex:commentExtensible w16cex:durableId="07170D01" w16cex:dateUtc="2024-12-06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90A12" w16cid:durableId="2A7826A9"/>
  <w16cid:commentId w16cid:paraId="37F0C55E" w16cid:durableId="4742F2D2"/>
  <w16cid:commentId w16cid:paraId="2D808E91" w16cid:durableId="4BA80CD0"/>
  <w16cid:commentId w16cid:paraId="31FC0BE4" w16cid:durableId="2C73764D"/>
  <w16cid:commentId w16cid:paraId="3D7DD427" w16cid:durableId="0072AEE0"/>
  <w16cid:commentId w16cid:paraId="0CA8B641" w16cid:durableId="06EE2DAA"/>
  <w16cid:commentId w16cid:paraId="63F729F3" w16cid:durableId="488CC37E"/>
  <w16cid:commentId w16cid:paraId="7BAF07F5" w16cid:durableId="7A1176D2"/>
  <w16cid:commentId w16cid:paraId="5233AAE3" w16cid:durableId="51C31E8E"/>
  <w16cid:commentId w16cid:paraId="7DC236EE" w16cid:durableId="3ECE0602"/>
  <w16cid:commentId w16cid:paraId="281F465A" w16cid:durableId="16CCEBCC"/>
  <w16cid:commentId w16cid:paraId="6D4946DE" w16cid:durableId="0705B906"/>
  <w16cid:commentId w16cid:paraId="302A5E1A" w16cid:durableId="07170D0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19004" w14:textId="77777777" w:rsidR="00E55592" w:rsidRDefault="00E55592">
      <w:pPr>
        <w:spacing w:after="0" w:line="240" w:lineRule="auto"/>
      </w:pPr>
      <w:r>
        <w:separator/>
      </w:r>
    </w:p>
  </w:endnote>
  <w:endnote w:type="continuationSeparator" w:id="0">
    <w:p w14:paraId="112C8AB5" w14:textId="77777777" w:rsidR="00E55592" w:rsidRDefault="00E55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A0ED" w14:textId="77777777" w:rsidR="00035809" w:rsidRDefault="00035809">
    <w:pPr>
      <w:pStyle w:val="llb"/>
      <w:tabs>
        <w:tab w:val="clear" w:pos="9072"/>
        <w:tab w:val="right" w:pos="9046"/>
      </w:tabs>
      <w:jc w:val="center"/>
    </w:pPr>
  </w:p>
  <w:p w14:paraId="2CEF588D" w14:textId="2350C7ED" w:rsidR="00035809" w:rsidRDefault="00035809">
    <w:pPr>
      <w:pStyle w:val="llb"/>
      <w:tabs>
        <w:tab w:val="clear" w:pos="9072"/>
        <w:tab w:val="right" w:pos="9046"/>
      </w:tabs>
      <w:jc w:val="center"/>
    </w:pPr>
    <w:r>
      <w:t xml:space="preserve">Oldal </w:t>
    </w:r>
    <w:r>
      <w:rPr>
        <w:b/>
        <w:bCs/>
      </w:rPr>
      <w:fldChar w:fldCharType="begin"/>
    </w:r>
    <w:r>
      <w:rPr>
        <w:b/>
        <w:bCs/>
      </w:rPr>
      <w:instrText xml:space="preserve"> PAGE </w:instrText>
    </w:r>
    <w:r>
      <w:rPr>
        <w:b/>
        <w:bCs/>
      </w:rPr>
      <w:fldChar w:fldCharType="separate"/>
    </w:r>
    <w:r w:rsidR="009227A4">
      <w:rPr>
        <w:b/>
        <w:bCs/>
        <w:noProof/>
      </w:rPr>
      <w:t>4</w:t>
    </w:r>
    <w:r>
      <w:rPr>
        <w:b/>
        <w:bCs/>
      </w:rPr>
      <w:fldChar w:fldCharType="end"/>
    </w:r>
    <w:r>
      <w:t xml:space="preserve"> / </w:t>
    </w:r>
    <w:r>
      <w:rPr>
        <w:b/>
        <w:bCs/>
      </w:rPr>
      <w:fldChar w:fldCharType="begin"/>
    </w:r>
    <w:r>
      <w:rPr>
        <w:b/>
        <w:bCs/>
      </w:rPr>
      <w:instrText xml:space="preserve"> NUMPAGES </w:instrText>
    </w:r>
    <w:r>
      <w:rPr>
        <w:b/>
        <w:bCs/>
      </w:rPr>
      <w:fldChar w:fldCharType="separate"/>
    </w:r>
    <w:r w:rsidR="009227A4">
      <w:rPr>
        <w:b/>
        <w:bCs/>
        <w:noProof/>
      </w:rPr>
      <w:t>13</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836DF" w14:textId="7BA61FCD" w:rsidR="00035809" w:rsidRDefault="00035809">
    <w:pPr>
      <w:pStyle w:val="llb"/>
      <w:tabs>
        <w:tab w:val="clear" w:pos="9072"/>
        <w:tab w:val="right" w:pos="9046"/>
      </w:tabs>
      <w:jc w:val="center"/>
    </w:pPr>
    <w:r>
      <w:t xml:space="preserve">Oldal </w:t>
    </w:r>
    <w:r>
      <w:rPr>
        <w:b/>
        <w:bCs/>
      </w:rPr>
      <w:fldChar w:fldCharType="begin"/>
    </w:r>
    <w:r>
      <w:rPr>
        <w:b/>
        <w:bCs/>
      </w:rPr>
      <w:instrText xml:space="preserve"> PAGE </w:instrText>
    </w:r>
    <w:r>
      <w:rPr>
        <w:b/>
        <w:bCs/>
      </w:rPr>
      <w:fldChar w:fldCharType="separate"/>
    </w:r>
    <w:r w:rsidR="009227A4">
      <w:rPr>
        <w:b/>
        <w:bCs/>
        <w:noProof/>
      </w:rPr>
      <w:t>1</w:t>
    </w:r>
    <w:r>
      <w:rPr>
        <w:b/>
        <w:bCs/>
      </w:rPr>
      <w:fldChar w:fldCharType="end"/>
    </w:r>
    <w:r>
      <w:t xml:space="preserve"> / </w:t>
    </w:r>
    <w:r>
      <w:rPr>
        <w:b/>
        <w:bCs/>
      </w:rPr>
      <w:fldChar w:fldCharType="begin"/>
    </w:r>
    <w:r>
      <w:rPr>
        <w:b/>
        <w:bCs/>
      </w:rPr>
      <w:instrText xml:space="preserve"> NUMPAGES </w:instrText>
    </w:r>
    <w:r>
      <w:rPr>
        <w:b/>
        <w:bCs/>
      </w:rPr>
      <w:fldChar w:fldCharType="separate"/>
    </w:r>
    <w:r w:rsidR="009227A4">
      <w:rPr>
        <w:b/>
        <w:bCs/>
        <w:noProof/>
      </w:rPr>
      <w:t>13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336EC" w14:textId="77777777" w:rsidR="00E55592" w:rsidRDefault="00E55592">
      <w:r>
        <w:separator/>
      </w:r>
    </w:p>
  </w:footnote>
  <w:footnote w:type="continuationSeparator" w:id="0">
    <w:p w14:paraId="341216F9" w14:textId="77777777" w:rsidR="00E55592" w:rsidRDefault="00E55592">
      <w:r>
        <w:continuationSeparator/>
      </w:r>
    </w:p>
  </w:footnote>
  <w:footnote w:type="continuationNotice" w:id="1">
    <w:p w14:paraId="14B6E084" w14:textId="77777777" w:rsidR="00E55592" w:rsidRDefault="00E555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78EB3" w14:textId="77777777" w:rsidR="00035809" w:rsidRDefault="00035809">
    <w:pPr>
      <w:pStyle w:val="lfej"/>
      <w:tabs>
        <w:tab w:val="clear" w:pos="9072"/>
        <w:tab w:val="right" w:pos="9046"/>
      </w:tabs>
    </w:pPr>
    <w:r>
      <w:t>Eszterházy Károly Katolikus Egyetem</w:t>
    </w:r>
    <w:r>
      <w:tab/>
      <w:t xml:space="preserve"> </w:t>
    </w:r>
  </w:p>
  <w:p w14:paraId="672A5692" w14:textId="3041036E" w:rsidR="00035809" w:rsidRDefault="002A3574">
    <w:pPr>
      <w:pStyle w:val="lfej"/>
      <w:tabs>
        <w:tab w:val="clear" w:pos="9072"/>
        <w:tab w:val="right" w:pos="9046"/>
      </w:tabs>
    </w:pPr>
    <w:r>
      <w:t>Etikai Kódex</w:t>
    </w:r>
    <w:r w:rsidR="00035809">
      <w:tab/>
    </w:r>
  </w:p>
  <w:p w14:paraId="5E480E4E" w14:textId="27341056" w:rsidR="00035809" w:rsidRDefault="00035809">
    <w:pPr>
      <w:pStyle w:val="lfej"/>
      <w:tabs>
        <w:tab w:val="clear" w:pos="9072"/>
        <w:tab w:val="right" w:pos="9046"/>
      </w:tabs>
    </w:pPr>
    <w:r>
      <w:t xml:space="preserve">Hatályos: 2025. </w:t>
    </w:r>
    <w:r w:rsidR="00074875">
      <w:t>május 1.</w:t>
    </w:r>
    <w:r>
      <w:t xml:space="preserve"> -</w:t>
    </w:r>
  </w:p>
  <w:p w14:paraId="0D59BC6D" w14:textId="77777777" w:rsidR="00035809" w:rsidRDefault="00035809">
    <w:pPr>
      <w:pStyle w:val="lfej"/>
      <w:tabs>
        <w:tab w:val="clear" w:pos="9072"/>
        <w:tab w:val="right" w:pos="9046"/>
      </w:tabs>
    </w:pPr>
  </w:p>
  <w:p w14:paraId="469E5F43" w14:textId="77777777" w:rsidR="00035809" w:rsidRDefault="00035809">
    <w:pPr>
      <w:pStyle w:val="lfej"/>
      <w:tabs>
        <w:tab w:val="clear" w:pos="9072"/>
        <w:tab w:val="right" w:pos="904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7CE"/>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29185D"/>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591380D"/>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76D105B"/>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9F95339"/>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CEA1A61"/>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FD107E6"/>
    <w:multiLevelType w:val="multilevel"/>
    <w:tmpl w:val="BCAED99E"/>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vertAlign w:val="baseline"/>
      </w:rPr>
    </w:lvl>
    <w:lvl w:ilvl="1">
      <w:start w:val="1"/>
      <w:numFmt w:val="decimal"/>
      <w:lvlText w:val="(%2)"/>
      <w:lvlJc w:val="left"/>
      <w:pPr>
        <w:ind w:left="540" w:hanging="54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2">
      <w:start w:val="1"/>
      <w:numFmt w:val="lowerLetter"/>
      <w:lvlText w:val="%3)"/>
      <w:lvlJc w:val="left"/>
      <w:pPr>
        <w:ind w:left="900" w:hanging="360"/>
      </w:pPr>
      <w:rPr>
        <w:rFonts w:hint="default"/>
        <w:b w:val="0"/>
        <w:bCs w:val="0"/>
        <w:i w:val="0"/>
        <w:iCs w:val="0"/>
        <w:caps w:val="0"/>
        <w:smallCaps w:val="0"/>
        <w:strike w:val="0"/>
        <w:dstrike w:val="0"/>
        <w:color w:val="000000"/>
        <w:spacing w:val="0"/>
        <w:w w:val="100"/>
        <w:kern w:val="0"/>
        <w:position w:val="0"/>
        <w:vertAlign w:val="baseline"/>
      </w:rPr>
    </w:lvl>
    <w:lvl w:ilvl="3">
      <w:start w:val="1"/>
      <w:numFmt w:val="lowerLetter"/>
      <w:lvlText w:val="%3)%4)"/>
      <w:lvlJc w:val="left"/>
      <w:pPr>
        <w:tabs>
          <w:tab w:val="num"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4">
      <w:start w:val="1"/>
      <w:numFmt w:val="lowerLetter"/>
      <w:lvlText w:val="%3)%4)%5)"/>
      <w:lvlJc w:val="left"/>
      <w:pPr>
        <w:tabs>
          <w:tab w:val="num" w:pos="900"/>
        </w:tabs>
        <w:ind w:left="537" w:hanging="327"/>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5">
      <w:start w:val="1"/>
      <w:numFmt w:val="lowerRoman"/>
      <w:lvlText w:val="%3)%4)%5)(%6)"/>
      <w:lvlJc w:val="left"/>
      <w:pPr>
        <w:tabs>
          <w:tab w:val="num" w:pos="900"/>
        </w:tabs>
        <w:ind w:left="71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6">
      <w:start w:val="1"/>
      <w:numFmt w:val="decimal"/>
      <w:lvlText w:val="%3)%4)%5)(%6)%7."/>
      <w:lvlJc w:val="left"/>
      <w:pPr>
        <w:ind w:left="900" w:hanging="12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7">
      <w:start w:val="1"/>
      <w:numFmt w:val="lowerLetter"/>
      <w:lvlText w:val="%3)%4)%5)(%6)%7.%8."/>
      <w:lvlJc w:val="left"/>
      <w:pPr>
        <w:tabs>
          <w:tab w:val="num" w:pos="900"/>
        </w:tabs>
        <w:ind w:left="143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8">
      <w:start w:val="1"/>
      <w:numFmt w:val="lowerRoman"/>
      <w:lvlText w:val="%3)%4)%5)(%6)%7.%8.%9."/>
      <w:lvlJc w:val="left"/>
      <w:pPr>
        <w:tabs>
          <w:tab w:val="num" w:pos="900"/>
        </w:tabs>
        <w:ind w:left="179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abstractNum>
  <w:abstractNum w:abstractNumId="7" w15:restartNumberingAfterBreak="0">
    <w:nsid w:val="10B51C0E"/>
    <w:multiLevelType w:val="multilevel"/>
    <w:tmpl w:val="BBF42E04"/>
    <w:styleLink w:val="ImportedStyle2"/>
    <w:lvl w:ilvl="0">
      <w:start w:val="1"/>
      <w:numFmt w:val="decimal"/>
      <w:suff w:val="nothing"/>
      <w:lvlText w:val="%1."/>
      <w:lvlJc w:val="left"/>
      <w:pPr>
        <w:ind w:left="102" w:hanging="1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11C57051"/>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3112D13"/>
    <w:multiLevelType w:val="multilevel"/>
    <w:tmpl w:val="BBF42E04"/>
    <w:numStyleLink w:val="ImportedStyle2"/>
  </w:abstractNum>
  <w:abstractNum w:abstractNumId="10" w15:restartNumberingAfterBreak="0">
    <w:nsid w:val="141E7C6C"/>
    <w:multiLevelType w:val="hybridMultilevel"/>
    <w:tmpl w:val="45EE3668"/>
    <w:lvl w:ilvl="0" w:tplc="F7BEDC30">
      <w:start w:val="1"/>
      <w:numFmt w:val="decimal"/>
      <w:pStyle w:val="Listaszerbekezds"/>
      <w:lvlText w:val="(%1)"/>
      <w:lvlJc w:val="left"/>
      <w:pPr>
        <w:ind w:left="360" w:hanging="36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1" w15:restartNumberingAfterBreak="0">
    <w:nsid w:val="14AE057F"/>
    <w:multiLevelType w:val="hybridMultilevel"/>
    <w:tmpl w:val="A1E2E4A0"/>
    <w:numStyleLink w:val="ImportedStyle3"/>
  </w:abstractNum>
  <w:abstractNum w:abstractNumId="12" w15:restartNumberingAfterBreak="0">
    <w:nsid w:val="18470E73"/>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DB56944"/>
    <w:multiLevelType w:val="multilevel"/>
    <w:tmpl w:val="AADEA9C2"/>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21F02412"/>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BE86522"/>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BFA1C90"/>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BFD0BF1"/>
    <w:multiLevelType w:val="hybridMultilevel"/>
    <w:tmpl w:val="A1E2E4A0"/>
    <w:styleLink w:val="ImportedStyle3"/>
    <w:lvl w:ilvl="0" w:tplc="6A38871C">
      <w:start w:val="1"/>
      <w:numFmt w:val="bullet"/>
      <w:pStyle w:val="Gondolatjeles"/>
      <w:lvlText w:val="−"/>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D2B106">
      <w:start w:val="1"/>
      <w:numFmt w:val="bullet"/>
      <w:lvlText w:val="–"/>
      <w:lvlJc w:val="left"/>
      <w:pPr>
        <w:tabs>
          <w:tab w:val="left" w:pos="900"/>
        </w:tabs>
        <w:ind w:left="1279" w:hanging="45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583082">
      <w:start w:val="1"/>
      <w:numFmt w:val="bullet"/>
      <w:lvlText w:val="▪"/>
      <w:lvlJc w:val="left"/>
      <w:pPr>
        <w:ind w:left="108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A52F6CE">
      <w:start w:val="1"/>
      <w:numFmt w:val="bullet"/>
      <w:lvlText w:val="•"/>
      <w:lvlJc w:val="left"/>
      <w:pPr>
        <w:tabs>
          <w:tab w:val="left" w:pos="900"/>
        </w:tabs>
        <w:ind w:left="144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54D478">
      <w:start w:val="1"/>
      <w:numFmt w:val="bullet"/>
      <w:lvlText w:val="♦"/>
      <w:lvlJc w:val="left"/>
      <w:pPr>
        <w:tabs>
          <w:tab w:val="left" w:pos="900"/>
        </w:tabs>
        <w:ind w:left="180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921068">
      <w:start w:val="1"/>
      <w:numFmt w:val="bullet"/>
      <w:lvlText w:val="➢"/>
      <w:lvlJc w:val="left"/>
      <w:pPr>
        <w:tabs>
          <w:tab w:val="left" w:pos="900"/>
        </w:tabs>
        <w:ind w:left="2160" w:hanging="24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2EFBB2">
      <w:start w:val="1"/>
      <w:numFmt w:val="bullet"/>
      <w:lvlText w:val="▪"/>
      <w:lvlJc w:val="left"/>
      <w:pPr>
        <w:tabs>
          <w:tab w:val="left" w:pos="900"/>
        </w:tabs>
        <w:ind w:left="252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EE34A0">
      <w:start w:val="1"/>
      <w:numFmt w:val="bullet"/>
      <w:lvlText w:val="•"/>
      <w:lvlJc w:val="left"/>
      <w:pPr>
        <w:tabs>
          <w:tab w:val="left" w:pos="900"/>
        </w:tabs>
        <w:ind w:left="288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B900CCA">
      <w:start w:val="1"/>
      <w:numFmt w:val="bullet"/>
      <w:lvlText w:val="♦"/>
      <w:lvlJc w:val="left"/>
      <w:pPr>
        <w:tabs>
          <w:tab w:val="left" w:pos="900"/>
        </w:tabs>
        <w:ind w:left="324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D5641BA"/>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3794D46"/>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7D32D72"/>
    <w:multiLevelType w:val="multilevel"/>
    <w:tmpl w:val="D88626D6"/>
    <w:lvl w:ilvl="0">
      <w:start w:val="1"/>
      <w:numFmt w:val="decimal"/>
      <w:suff w:val="nothing"/>
      <w:lvlText w:val="%1."/>
      <w:lvlJc w:val="left"/>
      <w:pPr>
        <w:ind w:left="4355"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pStyle w:val="paragrafus3"/>
      <w:lvlText w:val="%3)"/>
      <w:lvlJc w:val="left"/>
      <w:pPr>
        <w:ind w:left="3054" w:hanging="36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num"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num" w:pos="900"/>
        </w:tabs>
        <w:ind w:left="537" w:hanging="327"/>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num" w:pos="900"/>
        </w:tabs>
        <w:ind w:left="71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num" w:pos="900"/>
        </w:tabs>
        <w:ind w:left="143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num" w:pos="900"/>
        </w:tabs>
        <w:ind w:left="179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48B33D19"/>
    <w:multiLevelType w:val="hybridMultilevel"/>
    <w:tmpl w:val="6442BD2E"/>
    <w:styleLink w:val="ImportedStyle5"/>
    <w:lvl w:ilvl="0" w:tplc="378EA362">
      <w:start w:val="1"/>
      <w:numFmt w:val="bullet"/>
      <w:lvlText w:val="−"/>
      <w:lvlJc w:val="left"/>
      <w:pPr>
        <w:ind w:left="1275" w:hanging="375"/>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24425E6">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30AE7A">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4C31F8">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4104F62">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C7C7018">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7E782C">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3EB35C">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8B81EB4">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9D536D7"/>
    <w:multiLevelType w:val="singleLevel"/>
    <w:tmpl w:val="7A06A8C6"/>
    <w:lvl w:ilvl="0">
      <w:start w:val="1"/>
      <w:numFmt w:val="decimal"/>
      <w:pStyle w:val="mellklet"/>
      <w:lvlText w:val="%1. melléklet:"/>
      <w:lvlJc w:val="left"/>
      <w:pPr>
        <w:tabs>
          <w:tab w:val="num" w:pos="1800"/>
        </w:tabs>
        <w:ind w:left="1418" w:hanging="1418"/>
      </w:pPr>
      <w:rPr>
        <w:rFonts w:cs="Times New Roman"/>
        <w:b/>
        <w:i w:val="0"/>
      </w:rPr>
    </w:lvl>
  </w:abstractNum>
  <w:abstractNum w:abstractNumId="23" w15:restartNumberingAfterBreak="0">
    <w:nsid w:val="49DC385C"/>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C396FF6"/>
    <w:multiLevelType w:val="hybridMultilevel"/>
    <w:tmpl w:val="FC9ED906"/>
    <w:styleLink w:val="ImportedStyle4"/>
    <w:lvl w:ilvl="0" w:tplc="4F0C143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B7C301C">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B3C1C6E">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6CAA14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4C06D20">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2EA2934">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646A63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EE066C6">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B8EEF0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4CA34C63"/>
    <w:multiLevelType w:val="hybridMultilevel"/>
    <w:tmpl w:val="50D6751C"/>
    <w:lvl w:ilvl="0" w:tplc="040E0017">
      <w:numFmt w:val="bullet"/>
      <w:pStyle w:val="paragrafus4"/>
      <w:lvlText w:val="–"/>
      <w:lvlJc w:val="left"/>
      <w:pPr>
        <w:tabs>
          <w:tab w:val="num" w:pos="1211"/>
        </w:tabs>
        <w:ind w:left="1211" w:hanging="502"/>
      </w:pPr>
      <w:rPr>
        <w:rFonts w:ascii="Times New Roman" w:eastAsia="Times New Roman" w:hAnsi="Times New Roman" w:hint="default"/>
      </w:rPr>
    </w:lvl>
    <w:lvl w:ilvl="1" w:tplc="040E0019" w:tentative="1">
      <w:start w:val="1"/>
      <w:numFmt w:val="bullet"/>
      <w:lvlText w:val="o"/>
      <w:lvlJc w:val="left"/>
      <w:pPr>
        <w:tabs>
          <w:tab w:val="num" w:pos="1440"/>
        </w:tabs>
        <w:ind w:left="1440" w:hanging="360"/>
      </w:pPr>
      <w:rPr>
        <w:rFonts w:ascii="Courier New" w:hAnsi="Courier New" w:hint="default"/>
      </w:rPr>
    </w:lvl>
    <w:lvl w:ilvl="2" w:tplc="040E001B" w:tentative="1">
      <w:start w:val="1"/>
      <w:numFmt w:val="bullet"/>
      <w:lvlText w:val=""/>
      <w:lvlJc w:val="left"/>
      <w:pPr>
        <w:tabs>
          <w:tab w:val="num" w:pos="2160"/>
        </w:tabs>
        <w:ind w:left="2160" w:hanging="360"/>
      </w:pPr>
      <w:rPr>
        <w:rFonts w:ascii="Wingdings" w:hAnsi="Wingdings" w:hint="default"/>
      </w:rPr>
    </w:lvl>
    <w:lvl w:ilvl="3" w:tplc="040E000F" w:tentative="1">
      <w:start w:val="1"/>
      <w:numFmt w:val="bullet"/>
      <w:lvlText w:val=""/>
      <w:lvlJc w:val="left"/>
      <w:pPr>
        <w:tabs>
          <w:tab w:val="num" w:pos="2880"/>
        </w:tabs>
        <w:ind w:left="2880" w:hanging="360"/>
      </w:pPr>
      <w:rPr>
        <w:rFonts w:ascii="Symbol" w:hAnsi="Symbol" w:hint="default"/>
      </w:rPr>
    </w:lvl>
    <w:lvl w:ilvl="4" w:tplc="040E0019" w:tentative="1">
      <w:start w:val="1"/>
      <w:numFmt w:val="bullet"/>
      <w:lvlText w:val="o"/>
      <w:lvlJc w:val="left"/>
      <w:pPr>
        <w:tabs>
          <w:tab w:val="num" w:pos="3600"/>
        </w:tabs>
        <w:ind w:left="3600" w:hanging="360"/>
      </w:pPr>
      <w:rPr>
        <w:rFonts w:ascii="Courier New" w:hAnsi="Courier New" w:hint="default"/>
      </w:rPr>
    </w:lvl>
    <w:lvl w:ilvl="5" w:tplc="040E001B" w:tentative="1">
      <w:start w:val="1"/>
      <w:numFmt w:val="bullet"/>
      <w:lvlText w:val=""/>
      <w:lvlJc w:val="left"/>
      <w:pPr>
        <w:tabs>
          <w:tab w:val="num" w:pos="4320"/>
        </w:tabs>
        <w:ind w:left="4320" w:hanging="360"/>
      </w:pPr>
      <w:rPr>
        <w:rFonts w:ascii="Wingdings" w:hAnsi="Wingdings" w:hint="default"/>
      </w:rPr>
    </w:lvl>
    <w:lvl w:ilvl="6" w:tplc="040E000F" w:tentative="1">
      <w:start w:val="1"/>
      <w:numFmt w:val="bullet"/>
      <w:lvlText w:val=""/>
      <w:lvlJc w:val="left"/>
      <w:pPr>
        <w:tabs>
          <w:tab w:val="num" w:pos="5040"/>
        </w:tabs>
        <w:ind w:left="5040" w:hanging="360"/>
      </w:pPr>
      <w:rPr>
        <w:rFonts w:ascii="Symbol" w:hAnsi="Symbol" w:hint="default"/>
      </w:rPr>
    </w:lvl>
    <w:lvl w:ilvl="7" w:tplc="040E0019" w:tentative="1">
      <w:start w:val="1"/>
      <w:numFmt w:val="bullet"/>
      <w:lvlText w:val="o"/>
      <w:lvlJc w:val="left"/>
      <w:pPr>
        <w:tabs>
          <w:tab w:val="num" w:pos="5760"/>
        </w:tabs>
        <w:ind w:left="5760" w:hanging="360"/>
      </w:pPr>
      <w:rPr>
        <w:rFonts w:ascii="Courier New" w:hAnsi="Courier New" w:hint="default"/>
      </w:rPr>
    </w:lvl>
    <w:lvl w:ilvl="8" w:tplc="040E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246CF4"/>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F4A03C9"/>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7F271BA"/>
    <w:multiLevelType w:val="hybridMultilevel"/>
    <w:tmpl w:val="CF9C2D30"/>
    <w:lvl w:ilvl="0" w:tplc="FF0AD1DC">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E3A7A34"/>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2F27217"/>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75587841"/>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7A195E6F"/>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0"/>
  </w:num>
  <w:num w:numId="3">
    <w:abstractNumId w:val="17"/>
  </w:num>
  <w:num w:numId="4">
    <w:abstractNumId w:val="11"/>
  </w:num>
  <w:num w:numId="5">
    <w:abstractNumId w:val="20"/>
    <w:lvlOverride w:ilvl="0">
      <w:startOverride w:val="4"/>
    </w:lvlOverride>
  </w:num>
  <w:num w:numId="6">
    <w:abstractNumId w:val="24"/>
  </w:num>
  <w:num w:numId="7">
    <w:abstractNumId w:val="21"/>
  </w:num>
  <w:num w:numId="8">
    <w:abstractNumId w:val="8"/>
  </w:num>
  <w:num w:numId="9">
    <w:abstractNumId w:val="10"/>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6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2"/>
  </w:num>
  <w:num w:numId="21">
    <w:abstractNumId w:val="30"/>
  </w:num>
  <w:num w:numId="22">
    <w:abstractNumId w:val="20"/>
  </w:num>
  <w:num w:numId="23">
    <w:abstractNumId w:val="20"/>
    <w:lvlOverride w:ilvl="0">
      <w:startOverride w:val="67"/>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6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9"/>
  </w:num>
  <w:num w:numId="30">
    <w:abstractNumId w:val="25"/>
  </w:num>
  <w:num w:numId="31">
    <w:abstractNumId w:val="22"/>
  </w:num>
  <w:num w:numId="32">
    <w:abstractNumId w:val="28"/>
  </w:num>
  <w:num w:numId="33">
    <w:abstractNumId w:val="32"/>
  </w:num>
  <w:num w:numId="34">
    <w:abstractNumId w:val="31"/>
  </w:num>
  <w:num w:numId="35">
    <w:abstractNumId w:val="3"/>
  </w:num>
  <w:num w:numId="36">
    <w:abstractNumId w:val="27"/>
  </w:num>
  <w:num w:numId="37">
    <w:abstractNumId w:val="19"/>
  </w:num>
  <w:num w:numId="38">
    <w:abstractNumId w:val="1"/>
  </w:num>
  <w:num w:numId="39">
    <w:abstractNumId w:val="14"/>
  </w:num>
  <w:num w:numId="40">
    <w:abstractNumId w:val="5"/>
  </w:num>
  <w:num w:numId="41">
    <w:abstractNumId w:val="2"/>
  </w:num>
  <w:num w:numId="42">
    <w:abstractNumId w:val="16"/>
  </w:num>
  <w:num w:numId="43">
    <w:abstractNumId w:val="29"/>
  </w:num>
  <w:num w:numId="44">
    <w:abstractNumId w:val="13"/>
  </w:num>
  <w:num w:numId="45">
    <w:abstractNumId w:val="26"/>
  </w:num>
  <w:num w:numId="46">
    <w:abstractNumId w:val="18"/>
  </w:num>
  <w:num w:numId="47">
    <w:abstractNumId w:val="4"/>
  </w:num>
  <w:num w:numId="48">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de-DE" w:vendorID="64" w:dllVersion="6" w:nlCheck="1" w:checkStyle="0"/>
  <w:activeWritingStyle w:appName="MSWord" w:lang="hu-HU" w:vendorID="64" w:dllVersion="4096" w:nlCheck="1" w:checkStyle="0"/>
  <w:activeWritingStyle w:appName="MSWord" w:lang="de-DE" w:vendorID="64" w:dllVersion="4096" w:nlCheck="1" w:checkStyle="0"/>
  <w:activeWritingStyle w:appName="MSWord" w:lang="de-DE" w:vendorID="64" w:dllVersion="131078" w:nlCheck="1" w:checkStyle="0"/>
  <w:activeWritingStyle w:appName="MSWord" w:lang="hu-HU" w:vendorID="7" w:dllVersion="513" w:checkStyle="0"/>
  <w:defaultTabStop w:val="709"/>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8FB"/>
    <w:rsid w:val="00002E9B"/>
    <w:rsid w:val="000079E6"/>
    <w:rsid w:val="000110C6"/>
    <w:rsid w:val="00011BE4"/>
    <w:rsid w:val="00011EA9"/>
    <w:rsid w:val="00013AFC"/>
    <w:rsid w:val="00013C67"/>
    <w:rsid w:val="000202B4"/>
    <w:rsid w:val="0002066B"/>
    <w:rsid w:val="00020B69"/>
    <w:rsid w:val="0002154E"/>
    <w:rsid w:val="0002482F"/>
    <w:rsid w:val="000249C6"/>
    <w:rsid w:val="00030A9E"/>
    <w:rsid w:val="00034395"/>
    <w:rsid w:val="0003551D"/>
    <w:rsid w:val="00035809"/>
    <w:rsid w:val="00043536"/>
    <w:rsid w:val="00044557"/>
    <w:rsid w:val="00046723"/>
    <w:rsid w:val="00047866"/>
    <w:rsid w:val="000518CE"/>
    <w:rsid w:val="00052831"/>
    <w:rsid w:val="00052A28"/>
    <w:rsid w:val="0005314D"/>
    <w:rsid w:val="000541B1"/>
    <w:rsid w:val="0005447C"/>
    <w:rsid w:val="00054DB1"/>
    <w:rsid w:val="00056077"/>
    <w:rsid w:val="00061866"/>
    <w:rsid w:val="0006507C"/>
    <w:rsid w:val="000664CB"/>
    <w:rsid w:val="000724F8"/>
    <w:rsid w:val="0007291F"/>
    <w:rsid w:val="00073299"/>
    <w:rsid w:val="00073C6F"/>
    <w:rsid w:val="00074330"/>
    <w:rsid w:val="00074875"/>
    <w:rsid w:val="00076FF6"/>
    <w:rsid w:val="00077DDD"/>
    <w:rsid w:val="00082093"/>
    <w:rsid w:val="000847CB"/>
    <w:rsid w:val="000873A4"/>
    <w:rsid w:val="00093896"/>
    <w:rsid w:val="00096039"/>
    <w:rsid w:val="0009721C"/>
    <w:rsid w:val="000979CF"/>
    <w:rsid w:val="000A0A74"/>
    <w:rsid w:val="000A1A8C"/>
    <w:rsid w:val="000A1D13"/>
    <w:rsid w:val="000A6D3F"/>
    <w:rsid w:val="000B74C2"/>
    <w:rsid w:val="000B7C5A"/>
    <w:rsid w:val="000C0080"/>
    <w:rsid w:val="000C1B7F"/>
    <w:rsid w:val="000C1CEC"/>
    <w:rsid w:val="000C2453"/>
    <w:rsid w:val="000C61C6"/>
    <w:rsid w:val="000D167E"/>
    <w:rsid w:val="000D2202"/>
    <w:rsid w:val="000D2673"/>
    <w:rsid w:val="000D3136"/>
    <w:rsid w:val="000D3F1B"/>
    <w:rsid w:val="000D4EB8"/>
    <w:rsid w:val="000E0E19"/>
    <w:rsid w:val="000E4C01"/>
    <w:rsid w:val="000E77CE"/>
    <w:rsid w:val="000F0CB4"/>
    <w:rsid w:val="000F2323"/>
    <w:rsid w:val="000F3206"/>
    <w:rsid w:val="000F3E51"/>
    <w:rsid w:val="00100363"/>
    <w:rsid w:val="00101861"/>
    <w:rsid w:val="00101CCF"/>
    <w:rsid w:val="001022A9"/>
    <w:rsid w:val="001072D1"/>
    <w:rsid w:val="00107891"/>
    <w:rsid w:val="00110292"/>
    <w:rsid w:val="00110488"/>
    <w:rsid w:val="0011068F"/>
    <w:rsid w:val="0011222A"/>
    <w:rsid w:val="00113D20"/>
    <w:rsid w:val="00114E11"/>
    <w:rsid w:val="00115685"/>
    <w:rsid w:val="00116B38"/>
    <w:rsid w:val="001175E9"/>
    <w:rsid w:val="001243FC"/>
    <w:rsid w:val="00124946"/>
    <w:rsid w:val="00124FF4"/>
    <w:rsid w:val="001258DD"/>
    <w:rsid w:val="0012716C"/>
    <w:rsid w:val="0013049F"/>
    <w:rsid w:val="00130FBC"/>
    <w:rsid w:val="00132D36"/>
    <w:rsid w:val="00132FF8"/>
    <w:rsid w:val="00133E5E"/>
    <w:rsid w:val="00135891"/>
    <w:rsid w:val="001367C3"/>
    <w:rsid w:val="001379EC"/>
    <w:rsid w:val="0014255F"/>
    <w:rsid w:val="00143762"/>
    <w:rsid w:val="00143F4B"/>
    <w:rsid w:val="00146D5C"/>
    <w:rsid w:val="00147850"/>
    <w:rsid w:val="001508D2"/>
    <w:rsid w:val="0015092C"/>
    <w:rsid w:val="00154159"/>
    <w:rsid w:val="0015508F"/>
    <w:rsid w:val="00156481"/>
    <w:rsid w:val="001568F1"/>
    <w:rsid w:val="00157D58"/>
    <w:rsid w:val="001646EE"/>
    <w:rsid w:val="00164C12"/>
    <w:rsid w:val="00165A59"/>
    <w:rsid w:val="00165B8F"/>
    <w:rsid w:val="00165D24"/>
    <w:rsid w:val="001778D3"/>
    <w:rsid w:val="001801CC"/>
    <w:rsid w:val="0018700B"/>
    <w:rsid w:val="00187F17"/>
    <w:rsid w:val="001901B4"/>
    <w:rsid w:val="00190B71"/>
    <w:rsid w:val="00191B8B"/>
    <w:rsid w:val="00192C59"/>
    <w:rsid w:val="00193452"/>
    <w:rsid w:val="001A024E"/>
    <w:rsid w:val="001A0CA9"/>
    <w:rsid w:val="001A6EB0"/>
    <w:rsid w:val="001B17E9"/>
    <w:rsid w:val="001B188A"/>
    <w:rsid w:val="001B2E1A"/>
    <w:rsid w:val="001B6283"/>
    <w:rsid w:val="001C1920"/>
    <w:rsid w:val="001C41F5"/>
    <w:rsid w:val="001C5508"/>
    <w:rsid w:val="001C6BD5"/>
    <w:rsid w:val="001C6DF6"/>
    <w:rsid w:val="001C79A4"/>
    <w:rsid w:val="001D1A44"/>
    <w:rsid w:val="001D1DE5"/>
    <w:rsid w:val="001D2381"/>
    <w:rsid w:val="001D39C4"/>
    <w:rsid w:val="001D51C3"/>
    <w:rsid w:val="001D56A1"/>
    <w:rsid w:val="001E1F75"/>
    <w:rsid w:val="001E358E"/>
    <w:rsid w:val="001E43C9"/>
    <w:rsid w:val="001E4E8A"/>
    <w:rsid w:val="001E5B54"/>
    <w:rsid w:val="001E6174"/>
    <w:rsid w:val="001E65DA"/>
    <w:rsid w:val="001F212B"/>
    <w:rsid w:val="001F2D9E"/>
    <w:rsid w:val="001F3150"/>
    <w:rsid w:val="001F3A1D"/>
    <w:rsid w:val="001F3B72"/>
    <w:rsid w:val="001F417F"/>
    <w:rsid w:val="001F5D3B"/>
    <w:rsid w:val="001F75A0"/>
    <w:rsid w:val="001F7A97"/>
    <w:rsid w:val="002002DA"/>
    <w:rsid w:val="00204502"/>
    <w:rsid w:val="00205ED2"/>
    <w:rsid w:val="00207A5C"/>
    <w:rsid w:val="00210FFB"/>
    <w:rsid w:val="00213C0D"/>
    <w:rsid w:val="0021459B"/>
    <w:rsid w:val="0021763F"/>
    <w:rsid w:val="002203F5"/>
    <w:rsid w:val="00231222"/>
    <w:rsid w:val="00234D5C"/>
    <w:rsid w:val="002376D3"/>
    <w:rsid w:val="00244292"/>
    <w:rsid w:val="002462C2"/>
    <w:rsid w:val="00250009"/>
    <w:rsid w:val="00250189"/>
    <w:rsid w:val="0025721F"/>
    <w:rsid w:val="00262523"/>
    <w:rsid w:val="00263C9C"/>
    <w:rsid w:val="002640B8"/>
    <w:rsid w:val="00264D88"/>
    <w:rsid w:val="0026682F"/>
    <w:rsid w:val="002668FB"/>
    <w:rsid w:val="00267FF2"/>
    <w:rsid w:val="002721D9"/>
    <w:rsid w:val="00277A44"/>
    <w:rsid w:val="00277E3B"/>
    <w:rsid w:val="002803B2"/>
    <w:rsid w:val="002822E8"/>
    <w:rsid w:val="00282B99"/>
    <w:rsid w:val="00283B9E"/>
    <w:rsid w:val="002853BD"/>
    <w:rsid w:val="0029295A"/>
    <w:rsid w:val="00293597"/>
    <w:rsid w:val="0029407C"/>
    <w:rsid w:val="002A0D80"/>
    <w:rsid w:val="002A1447"/>
    <w:rsid w:val="002A3574"/>
    <w:rsid w:val="002A5218"/>
    <w:rsid w:val="002A61A2"/>
    <w:rsid w:val="002B002B"/>
    <w:rsid w:val="002B0222"/>
    <w:rsid w:val="002B0269"/>
    <w:rsid w:val="002B3A8E"/>
    <w:rsid w:val="002B4E18"/>
    <w:rsid w:val="002B556B"/>
    <w:rsid w:val="002B6C3C"/>
    <w:rsid w:val="002C1DA2"/>
    <w:rsid w:val="002C29E8"/>
    <w:rsid w:val="002C4408"/>
    <w:rsid w:val="002C7833"/>
    <w:rsid w:val="002D1DEC"/>
    <w:rsid w:val="002D2739"/>
    <w:rsid w:val="002D2A73"/>
    <w:rsid w:val="002D4AEC"/>
    <w:rsid w:val="002D51CE"/>
    <w:rsid w:val="002D62B8"/>
    <w:rsid w:val="002E03FC"/>
    <w:rsid w:val="002E38CC"/>
    <w:rsid w:val="002E4175"/>
    <w:rsid w:val="002E7FDE"/>
    <w:rsid w:val="002F0316"/>
    <w:rsid w:val="002F134E"/>
    <w:rsid w:val="002F1F78"/>
    <w:rsid w:val="002F3431"/>
    <w:rsid w:val="002F4D7A"/>
    <w:rsid w:val="00302326"/>
    <w:rsid w:val="00304D0D"/>
    <w:rsid w:val="00305E83"/>
    <w:rsid w:val="00312D7A"/>
    <w:rsid w:val="003173A6"/>
    <w:rsid w:val="0031744F"/>
    <w:rsid w:val="00317D64"/>
    <w:rsid w:val="003239D2"/>
    <w:rsid w:val="00323A36"/>
    <w:rsid w:val="0032460A"/>
    <w:rsid w:val="003249E9"/>
    <w:rsid w:val="00325F90"/>
    <w:rsid w:val="003265DE"/>
    <w:rsid w:val="00334B61"/>
    <w:rsid w:val="00334EC3"/>
    <w:rsid w:val="0033662F"/>
    <w:rsid w:val="00336BA8"/>
    <w:rsid w:val="00337456"/>
    <w:rsid w:val="003438AF"/>
    <w:rsid w:val="00346A9C"/>
    <w:rsid w:val="00350938"/>
    <w:rsid w:val="003528FF"/>
    <w:rsid w:val="00352B45"/>
    <w:rsid w:val="00354177"/>
    <w:rsid w:val="003541B8"/>
    <w:rsid w:val="003565F3"/>
    <w:rsid w:val="00356F47"/>
    <w:rsid w:val="003628B3"/>
    <w:rsid w:val="003639F7"/>
    <w:rsid w:val="00363BBD"/>
    <w:rsid w:val="00367256"/>
    <w:rsid w:val="00367414"/>
    <w:rsid w:val="00370E72"/>
    <w:rsid w:val="00373A77"/>
    <w:rsid w:val="00376FFA"/>
    <w:rsid w:val="0037702F"/>
    <w:rsid w:val="00380BA7"/>
    <w:rsid w:val="003828A9"/>
    <w:rsid w:val="003831D6"/>
    <w:rsid w:val="00384091"/>
    <w:rsid w:val="003843DD"/>
    <w:rsid w:val="00385F1A"/>
    <w:rsid w:val="003866D5"/>
    <w:rsid w:val="00387772"/>
    <w:rsid w:val="00391BC3"/>
    <w:rsid w:val="00395970"/>
    <w:rsid w:val="00396B59"/>
    <w:rsid w:val="003A0DF8"/>
    <w:rsid w:val="003A792A"/>
    <w:rsid w:val="003B3175"/>
    <w:rsid w:val="003B5853"/>
    <w:rsid w:val="003B58DB"/>
    <w:rsid w:val="003B7720"/>
    <w:rsid w:val="003C5960"/>
    <w:rsid w:val="003C5A3A"/>
    <w:rsid w:val="003C6C38"/>
    <w:rsid w:val="003D104A"/>
    <w:rsid w:val="003D70A4"/>
    <w:rsid w:val="003E1CC1"/>
    <w:rsid w:val="003E4BD3"/>
    <w:rsid w:val="003E543C"/>
    <w:rsid w:val="003E7CF4"/>
    <w:rsid w:val="003F0928"/>
    <w:rsid w:val="003F3099"/>
    <w:rsid w:val="003F5084"/>
    <w:rsid w:val="00400C4E"/>
    <w:rsid w:val="004019AC"/>
    <w:rsid w:val="00404A86"/>
    <w:rsid w:val="00404F1D"/>
    <w:rsid w:val="004056B0"/>
    <w:rsid w:val="004116A4"/>
    <w:rsid w:val="00412726"/>
    <w:rsid w:val="0041302C"/>
    <w:rsid w:val="00416A9F"/>
    <w:rsid w:val="00420609"/>
    <w:rsid w:val="00420AE6"/>
    <w:rsid w:val="004223E8"/>
    <w:rsid w:val="00424228"/>
    <w:rsid w:val="00425FFE"/>
    <w:rsid w:val="004263B3"/>
    <w:rsid w:val="0042694B"/>
    <w:rsid w:val="00427045"/>
    <w:rsid w:val="00434CAE"/>
    <w:rsid w:val="0044423D"/>
    <w:rsid w:val="004457DD"/>
    <w:rsid w:val="00447541"/>
    <w:rsid w:val="004500DF"/>
    <w:rsid w:val="00451012"/>
    <w:rsid w:val="00453144"/>
    <w:rsid w:val="00453BCD"/>
    <w:rsid w:val="00462C1C"/>
    <w:rsid w:val="00463089"/>
    <w:rsid w:val="00463CD7"/>
    <w:rsid w:val="00464986"/>
    <w:rsid w:val="004664F0"/>
    <w:rsid w:val="00467E1C"/>
    <w:rsid w:val="00470E5E"/>
    <w:rsid w:val="00471CBB"/>
    <w:rsid w:val="00471E9A"/>
    <w:rsid w:val="00471FD3"/>
    <w:rsid w:val="00475587"/>
    <w:rsid w:val="00477059"/>
    <w:rsid w:val="004816EF"/>
    <w:rsid w:val="00482563"/>
    <w:rsid w:val="00482C7A"/>
    <w:rsid w:val="004831F5"/>
    <w:rsid w:val="004848FD"/>
    <w:rsid w:val="0048560C"/>
    <w:rsid w:val="00491036"/>
    <w:rsid w:val="00497ADB"/>
    <w:rsid w:val="004A160B"/>
    <w:rsid w:val="004A1BBB"/>
    <w:rsid w:val="004A4951"/>
    <w:rsid w:val="004A7FF8"/>
    <w:rsid w:val="004B0FFC"/>
    <w:rsid w:val="004B1CF5"/>
    <w:rsid w:val="004B3A17"/>
    <w:rsid w:val="004C1728"/>
    <w:rsid w:val="004C304E"/>
    <w:rsid w:val="004C500C"/>
    <w:rsid w:val="004C5B1A"/>
    <w:rsid w:val="004D2A61"/>
    <w:rsid w:val="004D4CC8"/>
    <w:rsid w:val="004D4E98"/>
    <w:rsid w:val="004D7514"/>
    <w:rsid w:val="004E169F"/>
    <w:rsid w:val="004E4ABF"/>
    <w:rsid w:val="004E4E05"/>
    <w:rsid w:val="004E72B6"/>
    <w:rsid w:val="004F22B3"/>
    <w:rsid w:val="004F2FD0"/>
    <w:rsid w:val="00501445"/>
    <w:rsid w:val="00502357"/>
    <w:rsid w:val="0050323C"/>
    <w:rsid w:val="0051300F"/>
    <w:rsid w:val="00514444"/>
    <w:rsid w:val="00515066"/>
    <w:rsid w:val="0051614A"/>
    <w:rsid w:val="005163CD"/>
    <w:rsid w:val="00517867"/>
    <w:rsid w:val="0052162E"/>
    <w:rsid w:val="00522FA6"/>
    <w:rsid w:val="00525C22"/>
    <w:rsid w:val="0053207B"/>
    <w:rsid w:val="00536245"/>
    <w:rsid w:val="00536980"/>
    <w:rsid w:val="005404AB"/>
    <w:rsid w:val="005414E6"/>
    <w:rsid w:val="00541740"/>
    <w:rsid w:val="00542CEC"/>
    <w:rsid w:val="00544BB4"/>
    <w:rsid w:val="00545C59"/>
    <w:rsid w:val="00546E3A"/>
    <w:rsid w:val="005501F9"/>
    <w:rsid w:val="00552622"/>
    <w:rsid w:val="00552BE9"/>
    <w:rsid w:val="00552E70"/>
    <w:rsid w:val="00553AE1"/>
    <w:rsid w:val="00554081"/>
    <w:rsid w:val="005544E0"/>
    <w:rsid w:val="00554A27"/>
    <w:rsid w:val="00555A56"/>
    <w:rsid w:val="00556C3A"/>
    <w:rsid w:val="00561803"/>
    <w:rsid w:val="005628E5"/>
    <w:rsid w:val="0056316C"/>
    <w:rsid w:val="00565111"/>
    <w:rsid w:val="00570B29"/>
    <w:rsid w:val="0057151F"/>
    <w:rsid w:val="00571E89"/>
    <w:rsid w:val="00573FCC"/>
    <w:rsid w:val="00574E0E"/>
    <w:rsid w:val="0057695C"/>
    <w:rsid w:val="00576EDE"/>
    <w:rsid w:val="00582D42"/>
    <w:rsid w:val="0058379F"/>
    <w:rsid w:val="00583A6C"/>
    <w:rsid w:val="00586ED3"/>
    <w:rsid w:val="005905BE"/>
    <w:rsid w:val="00592D41"/>
    <w:rsid w:val="00592FC4"/>
    <w:rsid w:val="0059355F"/>
    <w:rsid w:val="00593660"/>
    <w:rsid w:val="005948E1"/>
    <w:rsid w:val="00594E6E"/>
    <w:rsid w:val="00595D59"/>
    <w:rsid w:val="00595E30"/>
    <w:rsid w:val="005A12B4"/>
    <w:rsid w:val="005A4D46"/>
    <w:rsid w:val="005A5442"/>
    <w:rsid w:val="005A6CC8"/>
    <w:rsid w:val="005A74D7"/>
    <w:rsid w:val="005A7A85"/>
    <w:rsid w:val="005B2902"/>
    <w:rsid w:val="005B2DBC"/>
    <w:rsid w:val="005B556D"/>
    <w:rsid w:val="005B6895"/>
    <w:rsid w:val="005C5C04"/>
    <w:rsid w:val="005C6105"/>
    <w:rsid w:val="005C66DA"/>
    <w:rsid w:val="005C6984"/>
    <w:rsid w:val="005C712F"/>
    <w:rsid w:val="005D1378"/>
    <w:rsid w:val="005D1FB0"/>
    <w:rsid w:val="005D2ECE"/>
    <w:rsid w:val="005D31D2"/>
    <w:rsid w:val="005D3A50"/>
    <w:rsid w:val="005D532E"/>
    <w:rsid w:val="005E4946"/>
    <w:rsid w:val="005E584B"/>
    <w:rsid w:val="005E5BEB"/>
    <w:rsid w:val="005E6C2B"/>
    <w:rsid w:val="005E713B"/>
    <w:rsid w:val="005F1A99"/>
    <w:rsid w:val="005F1C53"/>
    <w:rsid w:val="005F20E8"/>
    <w:rsid w:val="005F23AF"/>
    <w:rsid w:val="005F2A41"/>
    <w:rsid w:val="005F676A"/>
    <w:rsid w:val="005F72B0"/>
    <w:rsid w:val="00602C61"/>
    <w:rsid w:val="006032F2"/>
    <w:rsid w:val="00603EDA"/>
    <w:rsid w:val="00605745"/>
    <w:rsid w:val="00605FED"/>
    <w:rsid w:val="0060620B"/>
    <w:rsid w:val="00606624"/>
    <w:rsid w:val="00607479"/>
    <w:rsid w:val="006116AD"/>
    <w:rsid w:val="00613056"/>
    <w:rsid w:val="00614448"/>
    <w:rsid w:val="00616902"/>
    <w:rsid w:val="00617E4E"/>
    <w:rsid w:val="00622CDF"/>
    <w:rsid w:val="00622EFE"/>
    <w:rsid w:val="00627481"/>
    <w:rsid w:val="006274BF"/>
    <w:rsid w:val="00627D96"/>
    <w:rsid w:val="0063167E"/>
    <w:rsid w:val="00631898"/>
    <w:rsid w:val="006324AE"/>
    <w:rsid w:val="00633288"/>
    <w:rsid w:val="0063463F"/>
    <w:rsid w:val="006403EE"/>
    <w:rsid w:val="00640C27"/>
    <w:rsid w:val="006412AC"/>
    <w:rsid w:val="00642483"/>
    <w:rsid w:val="0064312A"/>
    <w:rsid w:val="0064332F"/>
    <w:rsid w:val="006454C5"/>
    <w:rsid w:val="006466E7"/>
    <w:rsid w:val="00650947"/>
    <w:rsid w:val="00650F05"/>
    <w:rsid w:val="00651D10"/>
    <w:rsid w:val="00654EBA"/>
    <w:rsid w:val="006557D4"/>
    <w:rsid w:val="00661D14"/>
    <w:rsid w:val="006642A5"/>
    <w:rsid w:val="00667A70"/>
    <w:rsid w:val="00670630"/>
    <w:rsid w:val="00671120"/>
    <w:rsid w:val="00672595"/>
    <w:rsid w:val="006729EF"/>
    <w:rsid w:val="00677459"/>
    <w:rsid w:val="00677FD4"/>
    <w:rsid w:val="0068544D"/>
    <w:rsid w:val="00685547"/>
    <w:rsid w:val="00685621"/>
    <w:rsid w:val="00686486"/>
    <w:rsid w:val="00687163"/>
    <w:rsid w:val="00687339"/>
    <w:rsid w:val="006911B8"/>
    <w:rsid w:val="006927CE"/>
    <w:rsid w:val="006931A0"/>
    <w:rsid w:val="006959A3"/>
    <w:rsid w:val="00697C29"/>
    <w:rsid w:val="006A1A31"/>
    <w:rsid w:val="006A24DC"/>
    <w:rsid w:val="006A61AC"/>
    <w:rsid w:val="006B1FEE"/>
    <w:rsid w:val="006B2843"/>
    <w:rsid w:val="006B2C30"/>
    <w:rsid w:val="006B2D44"/>
    <w:rsid w:val="006B702E"/>
    <w:rsid w:val="006C2CD6"/>
    <w:rsid w:val="006C3840"/>
    <w:rsid w:val="006C3D99"/>
    <w:rsid w:val="006C4857"/>
    <w:rsid w:val="006C5749"/>
    <w:rsid w:val="006D2A69"/>
    <w:rsid w:val="006D3738"/>
    <w:rsid w:val="006D3958"/>
    <w:rsid w:val="006D3FD7"/>
    <w:rsid w:val="006D55FC"/>
    <w:rsid w:val="006D7045"/>
    <w:rsid w:val="006D73BB"/>
    <w:rsid w:val="006D77BE"/>
    <w:rsid w:val="006E04DE"/>
    <w:rsid w:val="006E2B85"/>
    <w:rsid w:val="006E33CE"/>
    <w:rsid w:val="006E3546"/>
    <w:rsid w:val="006E493F"/>
    <w:rsid w:val="006E4FE0"/>
    <w:rsid w:val="006F06C1"/>
    <w:rsid w:val="006F15DF"/>
    <w:rsid w:val="006F29A5"/>
    <w:rsid w:val="006F2B03"/>
    <w:rsid w:val="006F34C6"/>
    <w:rsid w:val="006F4124"/>
    <w:rsid w:val="006F54DB"/>
    <w:rsid w:val="006F5935"/>
    <w:rsid w:val="006F75BB"/>
    <w:rsid w:val="00700D69"/>
    <w:rsid w:val="00701C47"/>
    <w:rsid w:val="00704294"/>
    <w:rsid w:val="00706456"/>
    <w:rsid w:val="00712C8C"/>
    <w:rsid w:val="007148BB"/>
    <w:rsid w:val="007153AF"/>
    <w:rsid w:val="00715584"/>
    <w:rsid w:val="00721412"/>
    <w:rsid w:val="00721962"/>
    <w:rsid w:val="00722093"/>
    <w:rsid w:val="00727597"/>
    <w:rsid w:val="0073019B"/>
    <w:rsid w:val="00732732"/>
    <w:rsid w:val="00732933"/>
    <w:rsid w:val="007338B1"/>
    <w:rsid w:val="00736BC5"/>
    <w:rsid w:val="007377D0"/>
    <w:rsid w:val="00740D02"/>
    <w:rsid w:val="0074249D"/>
    <w:rsid w:val="007445A8"/>
    <w:rsid w:val="00745B02"/>
    <w:rsid w:val="007465A9"/>
    <w:rsid w:val="007469CB"/>
    <w:rsid w:val="00747BF9"/>
    <w:rsid w:val="00750D41"/>
    <w:rsid w:val="00751EA4"/>
    <w:rsid w:val="00753476"/>
    <w:rsid w:val="00753A13"/>
    <w:rsid w:val="00753DC5"/>
    <w:rsid w:val="00754130"/>
    <w:rsid w:val="00757E4A"/>
    <w:rsid w:val="00760867"/>
    <w:rsid w:val="00760D09"/>
    <w:rsid w:val="00761A39"/>
    <w:rsid w:val="00763761"/>
    <w:rsid w:val="00764665"/>
    <w:rsid w:val="007656AE"/>
    <w:rsid w:val="0076595F"/>
    <w:rsid w:val="007660FD"/>
    <w:rsid w:val="007664CB"/>
    <w:rsid w:val="00767E1C"/>
    <w:rsid w:val="00773955"/>
    <w:rsid w:val="00773F19"/>
    <w:rsid w:val="00773FC6"/>
    <w:rsid w:val="007744C5"/>
    <w:rsid w:val="00775F23"/>
    <w:rsid w:val="00776172"/>
    <w:rsid w:val="0077633C"/>
    <w:rsid w:val="0077656B"/>
    <w:rsid w:val="00776A41"/>
    <w:rsid w:val="00780916"/>
    <w:rsid w:val="007814D2"/>
    <w:rsid w:val="007831F8"/>
    <w:rsid w:val="00783FB9"/>
    <w:rsid w:val="00784BA1"/>
    <w:rsid w:val="0078605D"/>
    <w:rsid w:val="00794858"/>
    <w:rsid w:val="007963B6"/>
    <w:rsid w:val="00797974"/>
    <w:rsid w:val="007A1F3F"/>
    <w:rsid w:val="007A23B7"/>
    <w:rsid w:val="007A5692"/>
    <w:rsid w:val="007A6022"/>
    <w:rsid w:val="007B1354"/>
    <w:rsid w:val="007B1395"/>
    <w:rsid w:val="007B1DDE"/>
    <w:rsid w:val="007B21CD"/>
    <w:rsid w:val="007B2A36"/>
    <w:rsid w:val="007B3880"/>
    <w:rsid w:val="007B648D"/>
    <w:rsid w:val="007B6CC9"/>
    <w:rsid w:val="007B6D5B"/>
    <w:rsid w:val="007B739B"/>
    <w:rsid w:val="007C47AD"/>
    <w:rsid w:val="007C5D46"/>
    <w:rsid w:val="007C7A60"/>
    <w:rsid w:val="007D0CA4"/>
    <w:rsid w:val="007D5DC4"/>
    <w:rsid w:val="007D740D"/>
    <w:rsid w:val="007E15DF"/>
    <w:rsid w:val="007E26B2"/>
    <w:rsid w:val="007E3771"/>
    <w:rsid w:val="007E46D4"/>
    <w:rsid w:val="007E5954"/>
    <w:rsid w:val="007E646A"/>
    <w:rsid w:val="007E6DA7"/>
    <w:rsid w:val="007E7AFB"/>
    <w:rsid w:val="007F0A21"/>
    <w:rsid w:val="007F179B"/>
    <w:rsid w:val="007F17B0"/>
    <w:rsid w:val="007F1995"/>
    <w:rsid w:val="007F6B91"/>
    <w:rsid w:val="0080125B"/>
    <w:rsid w:val="0080491F"/>
    <w:rsid w:val="008121E5"/>
    <w:rsid w:val="0081355C"/>
    <w:rsid w:val="008145AB"/>
    <w:rsid w:val="00814928"/>
    <w:rsid w:val="00822393"/>
    <w:rsid w:val="008228F1"/>
    <w:rsid w:val="00830F13"/>
    <w:rsid w:val="00832665"/>
    <w:rsid w:val="008364C5"/>
    <w:rsid w:val="00840B31"/>
    <w:rsid w:val="00841F99"/>
    <w:rsid w:val="00842312"/>
    <w:rsid w:val="00842915"/>
    <w:rsid w:val="00845315"/>
    <w:rsid w:val="008455B3"/>
    <w:rsid w:val="00846BFD"/>
    <w:rsid w:val="00847BC5"/>
    <w:rsid w:val="00850CCA"/>
    <w:rsid w:val="008609AC"/>
    <w:rsid w:val="00860D21"/>
    <w:rsid w:val="00863F56"/>
    <w:rsid w:val="00864E4A"/>
    <w:rsid w:val="00866010"/>
    <w:rsid w:val="00866514"/>
    <w:rsid w:val="00867F3F"/>
    <w:rsid w:val="0087104C"/>
    <w:rsid w:val="00874EF9"/>
    <w:rsid w:val="00877812"/>
    <w:rsid w:val="00880A05"/>
    <w:rsid w:val="0088151C"/>
    <w:rsid w:val="00881684"/>
    <w:rsid w:val="00883E31"/>
    <w:rsid w:val="008843E6"/>
    <w:rsid w:val="00884A71"/>
    <w:rsid w:val="00884BD4"/>
    <w:rsid w:val="00885010"/>
    <w:rsid w:val="008853CD"/>
    <w:rsid w:val="00885A99"/>
    <w:rsid w:val="00890822"/>
    <w:rsid w:val="00890E53"/>
    <w:rsid w:val="008929D3"/>
    <w:rsid w:val="00892BDD"/>
    <w:rsid w:val="008931F4"/>
    <w:rsid w:val="008939F0"/>
    <w:rsid w:val="00896CF3"/>
    <w:rsid w:val="00897CE2"/>
    <w:rsid w:val="008A4D9C"/>
    <w:rsid w:val="008A6B0B"/>
    <w:rsid w:val="008A7239"/>
    <w:rsid w:val="008A77E0"/>
    <w:rsid w:val="008A7D29"/>
    <w:rsid w:val="008B302D"/>
    <w:rsid w:val="008B3234"/>
    <w:rsid w:val="008B603C"/>
    <w:rsid w:val="008C0BDE"/>
    <w:rsid w:val="008C0D89"/>
    <w:rsid w:val="008C118E"/>
    <w:rsid w:val="008C20CA"/>
    <w:rsid w:val="008C2CC7"/>
    <w:rsid w:val="008C3F60"/>
    <w:rsid w:val="008C44EE"/>
    <w:rsid w:val="008C5D73"/>
    <w:rsid w:val="008C610F"/>
    <w:rsid w:val="008C6798"/>
    <w:rsid w:val="008C6E5F"/>
    <w:rsid w:val="008D24F7"/>
    <w:rsid w:val="008D3C4C"/>
    <w:rsid w:val="008E20EE"/>
    <w:rsid w:val="008E3BF9"/>
    <w:rsid w:val="008E65BB"/>
    <w:rsid w:val="008E670D"/>
    <w:rsid w:val="008E7390"/>
    <w:rsid w:val="008F03B8"/>
    <w:rsid w:val="008F2CC1"/>
    <w:rsid w:val="008F465C"/>
    <w:rsid w:val="008F63E9"/>
    <w:rsid w:val="0090322C"/>
    <w:rsid w:val="00905290"/>
    <w:rsid w:val="009065B7"/>
    <w:rsid w:val="00906B37"/>
    <w:rsid w:val="009107B8"/>
    <w:rsid w:val="0091089C"/>
    <w:rsid w:val="00910C82"/>
    <w:rsid w:val="00911628"/>
    <w:rsid w:val="009125A7"/>
    <w:rsid w:val="00916121"/>
    <w:rsid w:val="00916BF8"/>
    <w:rsid w:val="0091750E"/>
    <w:rsid w:val="009217A3"/>
    <w:rsid w:val="00922479"/>
    <w:rsid w:val="009227A4"/>
    <w:rsid w:val="00922A19"/>
    <w:rsid w:val="00924F35"/>
    <w:rsid w:val="00930988"/>
    <w:rsid w:val="009329C0"/>
    <w:rsid w:val="009345ED"/>
    <w:rsid w:val="009349FA"/>
    <w:rsid w:val="00934A73"/>
    <w:rsid w:val="00934EBC"/>
    <w:rsid w:val="009352EF"/>
    <w:rsid w:val="00935319"/>
    <w:rsid w:val="00936AE1"/>
    <w:rsid w:val="00937418"/>
    <w:rsid w:val="00937C1B"/>
    <w:rsid w:val="0094033F"/>
    <w:rsid w:val="00940CAE"/>
    <w:rsid w:val="00941E44"/>
    <w:rsid w:val="0095034F"/>
    <w:rsid w:val="00957414"/>
    <w:rsid w:val="00957450"/>
    <w:rsid w:val="00961EB7"/>
    <w:rsid w:val="009624A5"/>
    <w:rsid w:val="009635E2"/>
    <w:rsid w:val="0096427D"/>
    <w:rsid w:val="00965CAE"/>
    <w:rsid w:val="009670C3"/>
    <w:rsid w:val="00980D86"/>
    <w:rsid w:val="0098315E"/>
    <w:rsid w:val="009832E4"/>
    <w:rsid w:val="009833B3"/>
    <w:rsid w:val="00985F73"/>
    <w:rsid w:val="0098677D"/>
    <w:rsid w:val="00986B88"/>
    <w:rsid w:val="00986DA1"/>
    <w:rsid w:val="009911D3"/>
    <w:rsid w:val="009961BB"/>
    <w:rsid w:val="0099657A"/>
    <w:rsid w:val="00996F65"/>
    <w:rsid w:val="00997D72"/>
    <w:rsid w:val="009A09DF"/>
    <w:rsid w:val="009A2E62"/>
    <w:rsid w:val="009A38E8"/>
    <w:rsid w:val="009A4918"/>
    <w:rsid w:val="009A58BA"/>
    <w:rsid w:val="009B097A"/>
    <w:rsid w:val="009B368E"/>
    <w:rsid w:val="009B3784"/>
    <w:rsid w:val="009B4B45"/>
    <w:rsid w:val="009B4B67"/>
    <w:rsid w:val="009B6698"/>
    <w:rsid w:val="009C0C6D"/>
    <w:rsid w:val="009C20A2"/>
    <w:rsid w:val="009C2285"/>
    <w:rsid w:val="009C3889"/>
    <w:rsid w:val="009C4BE6"/>
    <w:rsid w:val="009C6D6F"/>
    <w:rsid w:val="009C6E78"/>
    <w:rsid w:val="009D04B3"/>
    <w:rsid w:val="009D0A95"/>
    <w:rsid w:val="009D1431"/>
    <w:rsid w:val="009D2E2A"/>
    <w:rsid w:val="009D40DF"/>
    <w:rsid w:val="009D43EB"/>
    <w:rsid w:val="009E0994"/>
    <w:rsid w:val="009E1C2A"/>
    <w:rsid w:val="009E2CBD"/>
    <w:rsid w:val="009E34F7"/>
    <w:rsid w:val="009E4003"/>
    <w:rsid w:val="009E683A"/>
    <w:rsid w:val="009E6C7E"/>
    <w:rsid w:val="009F28AB"/>
    <w:rsid w:val="009F49DB"/>
    <w:rsid w:val="009F5FD6"/>
    <w:rsid w:val="009F743D"/>
    <w:rsid w:val="00A006ED"/>
    <w:rsid w:val="00A02797"/>
    <w:rsid w:val="00A02AF7"/>
    <w:rsid w:val="00A03E82"/>
    <w:rsid w:val="00A04291"/>
    <w:rsid w:val="00A0733D"/>
    <w:rsid w:val="00A10C94"/>
    <w:rsid w:val="00A118EC"/>
    <w:rsid w:val="00A124C3"/>
    <w:rsid w:val="00A15278"/>
    <w:rsid w:val="00A15349"/>
    <w:rsid w:val="00A16B51"/>
    <w:rsid w:val="00A208F6"/>
    <w:rsid w:val="00A25685"/>
    <w:rsid w:val="00A300C3"/>
    <w:rsid w:val="00A30EC2"/>
    <w:rsid w:val="00A3376A"/>
    <w:rsid w:val="00A33AD7"/>
    <w:rsid w:val="00A3509D"/>
    <w:rsid w:val="00A35E61"/>
    <w:rsid w:val="00A403BB"/>
    <w:rsid w:val="00A416C8"/>
    <w:rsid w:val="00A4186B"/>
    <w:rsid w:val="00A43CF5"/>
    <w:rsid w:val="00A44C17"/>
    <w:rsid w:val="00A45FED"/>
    <w:rsid w:val="00A464FF"/>
    <w:rsid w:val="00A4718B"/>
    <w:rsid w:val="00A50B94"/>
    <w:rsid w:val="00A5332B"/>
    <w:rsid w:val="00A557E0"/>
    <w:rsid w:val="00A55AC4"/>
    <w:rsid w:val="00A5769C"/>
    <w:rsid w:val="00A61E62"/>
    <w:rsid w:val="00A641D3"/>
    <w:rsid w:val="00A6519A"/>
    <w:rsid w:val="00A67136"/>
    <w:rsid w:val="00A7058D"/>
    <w:rsid w:val="00A71381"/>
    <w:rsid w:val="00A72092"/>
    <w:rsid w:val="00A74C3B"/>
    <w:rsid w:val="00A755BE"/>
    <w:rsid w:val="00A804DA"/>
    <w:rsid w:val="00A8174D"/>
    <w:rsid w:val="00A82802"/>
    <w:rsid w:val="00A83233"/>
    <w:rsid w:val="00A83237"/>
    <w:rsid w:val="00A839A6"/>
    <w:rsid w:val="00A83D13"/>
    <w:rsid w:val="00A854B2"/>
    <w:rsid w:val="00A917DD"/>
    <w:rsid w:val="00A9222C"/>
    <w:rsid w:val="00A92B68"/>
    <w:rsid w:val="00A934DD"/>
    <w:rsid w:val="00A9499F"/>
    <w:rsid w:val="00A97150"/>
    <w:rsid w:val="00A97876"/>
    <w:rsid w:val="00AA1CBE"/>
    <w:rsid w:val="00AA2AAF"/>
    <w:rsid w:val="00AA524F"/>
    <w:rsid w:val="00AA57A7"/>
    <w:rsid w:val="00AA5A69"/>
    <w:rsid w:val="00AA5E6D"/>
    <w:rsid w:val="00AA6AC5"/>
    <w:rsid w:val="00AA6EF0"/>
    <w:rsid w:val="00AA7182"/>
    <w:rsid w:val="00AA7FCA"/>
    <w:rsid w:val="00AB0BAE"/>
    <w:rsid w:val="00AB0F88"/>
    <w:rsid w:val="00AB3091"/>
    <w:rsid w:val="00AB336F"/>
    <w:rsid w:val="00AB4412"/>
    <w:rsid w:val="00AB44CE"/>
    <w:rsid w:val="00AB54B0"/>
    <w:rsid w:val="00AB5E06"/>
    <w:rsid w:val="00AC0861"/>
    <w:rsid w:val="00AC0E01"/>
    <w:rsid w:val="00AC35CA"/>
    <w:rsid w:val="00AC3EF3"/>
    <w:rsid w:val="00AC4D59"/>
    <w:rsid w:val="00AC55D2"/>
    <w:rsid w:val="00AD1BD5"/>
    <w:rsid w:val="00AD2264"/>
    <w:rsid w:val="00AD47F6"/>
    <w:rsid w:val="00AD6A47"/>
    <w:rsid w:val="00AD6CE1"/>
    <w:rsid w:val="00AE1BE7"/>
    <w:rsid w:val="00AE1EC8"/>
    <w:rsid w:val="00AE3EBE"/>
    <w:rsid w:val="00AE4B6A"/>
    <w:rsid w:val="00AF01BA"/>
    <w:rsid w:val="00AF1FE6"/>
    <w:rsid w:val="00AF32F5"/>
    <w:rsid w:val="00AF38D2"/>
    <w:rsid w:val="00AF51EA"/>
    <w:rsid w:val="00AF6C09"/>
    <w:rsid w:val="00B01A51"/>
    <w:rsid w:val="00B0500D"/>
    <w:rsid w:val="00B05919"/>
    <w:rsid w:val="00B05DFE"/>
    <w:rsid w:val="00B078DF"/>
    <w:rsid w:val="00B10327"/>
    <w:rsid w:val="00B113AA"/>
    <w:rsid w:val="00B1227A"/>
    <w:rsid w:val="00B135FF"/>
    <w:rsid w:val="00B13ADC"/>
    <w:rsid w:val="00B13B95"/>
    <w:rsid w:val="00B1434E"/>
    <w:rsid w:val="00B14620"/>
    <w:rsid w:val="00B152BB"/>
    <w:rsid w:val="00B155BB"/>
    <w:rsid w:val="00B17C01"/>
    <w:rsid w:val="00B21902"/>
    <w:rsid w:val="00B21D97"/>
    <w:rsid w:val="00B222E2"/>
    <w:rsid w:val="00B23AA1"/>
    <w:rsid w:val="00B23C4C"/>
    <w:rsid w:val="00B24510"/>
    <w:rsid w:val="00B24D47"/>
    <w:rsid w:val="00B26B56"/>
    <w:rsid w:val="00B2765A"/>
    <w:rsid w:val="00B27D03"/>
    <w:rsid w:val="00B316A1"/>
    <w:rsid w:val="00B338CD"/>
    <w:rsid w:val="00B339E9"/>
    <w:rsid w:val="00B339F4"/>
    <w:rsid w:val="00B376C4"/>
    <w:rsid w:val="00B401CE"/>
    <w:rsid w:val="00B43370"/>
    <w:rsid w:val="00B446FF"/>
    <w:rsid w:val="00B50656"/>
    <w:rsid w:val="00B52914"/>
    <w:rsid w:val="00B54662"/>
    <w:rsid w:val="00B55373"/>
    <w:rsid w:val="00B5779C"/>
    <w:rsid w:val="00B5797B"/>
    <w:rsid w:val="00B61274"/>
    <w:rsid w:val="00B64712"/>
    <w:rsid w:val="00B67AE6"/>
    <w:rsid w:val="00B70BA7"/>
    <w:rsid w:val="00B750B0"/>
    <w:rsid w:val="00B81E65"/>
    <w:rsid w:val="00B86672"/>
    <w:rsid w:val="00B90C1E"/>
    <w:rsid w:val="00B945D8"/>
    <w:rsid w:val="00B957A1"/>
    <w:rsid w:val="00B97849"/>
    <w:rsid w:val="00BA0060"/>
    <w:rsid w:val="00BA0F8A"/>
    <w:rsid w:val="00BB23E1"/>
    <w:rsid w:val="00BB262D"/>
    <w:rsid w:val="00BB2859"/>
    <w:rsid w:val="00BB3399"/>
    <w:rsid w:val="00BB436B"/>
    <w:rsid w:val="00BB6E14"/>
    <w:rsid w:val="00BC0D88"/>
    <w:rsid w:val="00BC250B"/>
    <w:rsid w:val="00BC38DD"/>
    <w:rsid w:val="00BC4857"/>
    <w:rsid w:val="00BC72C1"/>
    <w:rsid w:val="00BD3FFA"/>
    <w:rsid w:val="00BD5CE9"/>
    <w:rsid w:val="00BD5F8A"/>
    <w:rsid w:val="00BD6278"/>
    <w:rsid w:val="00BD74AE"/>
    <w:rsid w:val="00BE2BEB"/>
    <w:rsid w:val="00BE421A"/>
    <w:rsid w:val="00BE6DEF"/>
    <w:rsid w:val="00BE7573"/>
    <w:rsid w:val="00BF533C"/>
    <w:rsid w:val="00BF7043"/>
    <w:rsid w:val="00BF752E"/>
    <w:rsid w:val="00C00BBE"/>
    <w:rsid w:val="00C00D2F"/>
    <w:rsid w:val="00C02255"/>
    <w:rsid w:val="00C02C49"/>
    <w:rsid w:val="00C03786"/>
    <w:rsid w:val="00C0442E"/>
    <w:rsid w:val="00C0570F"/>
    <w:rsid w:val="00C06305"/>
    <w:rsid w:val="00C075D3"/>
    <w:rsid w:val="00C132A4"/>
    <w:rsid w:val="00C15DE8"/>
    <w:rsid w:val="00C16BB6"/>
    <w:rsid w:val="00C22A51"/>
    <w:rsid w:val="00C2383F"/>
    <w:rsid w:val="00C259E7"/>
    <w:rsid w:val="00C25E75"/>
    <w:rsid w:val="00C279FE"/>
    <w:rsid w:val="00C27DB5"/>
    <w:rsid w:val="00C27E81"/>
    <w:rsid w:val="00C30B85"/>
    <w:rsid w:val="00C30FDC"/>
    <w:rsid w:val="00C321E5"/>
    <w:rsid w:val="00C325F7"/>
    <w:rsid w:val="00C340A3"/>
    <w:rsid w:val="00C34F3D"/>
    <w:rsid w:val="00C35667"/>
    <w:rsid w:val="00C35923"/>
    <w:rsid w:val="00C36AF3"/>
    <w:rsid w:val="00C41174"/>
    <w:rsid w:val="00C43C0D"/>
    <w:rsid w:val="00C466ED"/>
    <w:rsid w:val="00C50D21"/>
    <w:rsid w:val="00C54199"/>
    <w:rsid w:val="00C548A7"/>
    <w:rsid w:val="00C54F98"/>
    <w:rsid w:val="00C55568"/>
    <w:rsid w:val="00C610E7"/>
    <w:rsid w:val="00C62391"/>
    <w:rsid w:val="00C727C0"/>
    <w:rsid w:val="00C7347D"/>
    <w:rsid w:val="00C73928"/>
    <w:rsid w:val="00C7433C"/>
    <w:rsid w:val="00C74D12"/>
    <w:rsid w:val="00C7670B"/>
    <w:rsid w:val="00C768C9"/>
    <w:rsid w:val="00C80ED2"/>
    <w:rsid w:val="00C81EA0"/>
    <w:rsid w:val="00C84358"/>
    <w:rsid w:val="00C853ED"/>
    <w:rsid w:val="00C86F5F"/>
    <w:rsid w:val="00C9094B"/>
    <w:rsid w:val="00C92DA8"/>
    <w:rsid w:val="00C96762"/>
    <w:rsid w:val="00C9727B"/>
    <w:rsid w:val="00C97B62"/>
    <w:rsid w:val="00CA3137"/>
    <w:rsid w:val="00CA3405"/>
    <w:rsid w:val="00CA464A"/>
    <w:rsid w:val="00CA4A8E"/>
    <w:rsid w:val="00CA5614"/>
    <w:rsid w:val="00CA5E78"/>
    <w:rsid w:val="00CA6CF6"/>
    <w:rsid w:val="00CA6EA5"/>
    <w:rsid w:val="00CB3265"/>
    <w:rsid w:val="00CB34B7"/>
    <w:rsid w:val="00CB3BB9"/>
    <w:rsid w:val="00CB475B"/>
    <w:rsid w:val="00CB7C2F"/>
    <w:rsid w:val="00CC223D"/>
    <w:rsid w:val="00CC5E11"/>
    <w:rsid w:val="00CD0D47"/>
    <w:rsid w:val="00CD0F11"/>
    <w:rsid w:val="00CD188B"/>
    <w:rsid w:val="00CD4442"/>
    <w:rsid w:val="00CD66B9"/>
    <w:rsid w:val="00CE0E9D"/>
    <w:rsid w:val="00CE2B7A"/>
    <w:rsid w:val="00CE2F99"/>
    <w:rsid w:val="00CE4578"/>
    <w:rsid w:val="00CE4D79"/>
    <w:rsid w:val="00CE692B"/>
    <w:rsid w:val="00CE73FA"/>
    <w:rsid w:val="00CE7A40"/>
    <w:rsid w:val="00CF1AE7"/>
    <w:rsid w:val="00CF1F3A"/>
    <w:rsid w:val="00CF4A9E"/>
    <w:rsid w:val="00D00893"/>
    <w:rsid w:val="00D01D76"/>
    <w:rsid w:val="00D024EB"/>
    <w:rsid w:val="00D02C7C"/>
    <w:rsid w:val="00D06A96"/>
    <w:rsid w:val="00D12294"/>
    <w:rsid w:val="00D134AE"/>
    <w:rsid w:val="00D16544"/>
    <w:rsid w:val="00D17C12"/>
    <w:rsid w:val="00D20053"/>
    <w:rsid w:val="00D21CF6"/>
    <w:rsid w:val="00D22E70"/>
    <w:rsid w:val="00D22E7C"/>
    <w:rsid w:val="00D234DB"/>
    <w:rsid w:val="00D238DE"/>
    <w:rsid w:val="00D258B1"/>
    <w:rsid w:val="00D2594A"/>
    <w:rsid w:val="00D33BE6"/>
    <w:rsid w:val="00D3418A"/>
    <w:rsid w:val="00D35F6D"/>
    <w:rsid w:val="00D37CC2"/>
    <w:rsid w:val="00D42683"/>
    <w:rsid w:val="00D42AC6"/>
    <w:rsid w:val="00D43632"/>
    <w:rsid w:val="00D46471"/>
    <w:rsid w:val="00D471D3"/>
    <w:rsid w:val="00D50749"/>
    <w:rsid w:val="00D53529"/>
    <w:rsid w:val="00D5379F"/>
    <w:rsid w:val="00D53B59"/>
    <w:rsid w:val="00D56206"/>
    <w:rsid w:val="00D62640"/>
    <w:rsid w:val="00D64F9C"/>
    <w:rsid w:val="00D650DD"/>
    <w:rsid w:val="00D666E4"/>
    <w:rsid w:val="00D66ACE"/>
    <w:rsid w:val="00D72483"/>
    <w:rsid w:val="00D72724"/>
    <w:rsid w:val="00D770D4"/>
    <w:rsid w:val="00D83148"/>
    <w:rsid w:val="00D848B7"/>
    <w:rsid w:val="00D86D84"/>
    <w:rsid w:val="00D92D49"/>
    <w:rsid w:val="00D94301"/>
    <w:rsid w:val="00D96F9A"/>
    <w:rsid w:val="00DA11D0"/>
    <w:rsid w:val="00DA1553"/>
    <w:rsid w:val="00DA1574"/>
    <w:rsid w:val="00DA2827"/>
    <w:rsid w:val="00DA4658"/>
    <w:rsid w:val="00DA5264"/>
    <w:rsid w:val="00DA550E"/>
    <w:rsid w:val="00DA60B6"/>
    <w:rsid w:val="00DA76EF"/>
    <w:rsid w:val="00DB1217"/>
    <w:rsid w:val="00DB1229"/>
    <w:rsid w:val="00DB1745"/>
    <w:rsid w:val="00DB1EEC"/>
    <w:rsid w:val="00DB5370"/>
    <w:rsid w:val="00DB6FAF"/>
    <w:rsid w:val="00DC2CBF"/>
    <w:rsid w:val="00DC2FE8"/>
    <w:rsid w:val="00DC3C43"/>
    <w:rsid w:val="00DC40D8"/>
    <w:rsid w:val="00DC4493"/>
    <w:rsid w:val="00DC51E4"/>
    <w:rsid w:val="00DD00FF"/>
    <w:rsid w:val="00DD477A"/>
    <w:rsid w:val="00DD5AD4"/>
    <w:rsid w:val="00DD6B32"/>
    <w:rsid w:val="00DE21C8"/>
    <w:rsid w:val="00DE401D"/>
    <w:rsid w:val="00DE4B20"/>
    <w:rsid w:val="00DE5B01"/>
    <w:rsid w:val="00DE7C7F"/>
    <w:rsid w:val="00DF01E4"/>
    <w:rsid w:val="00DF073B"/>
    <w:rsid w:val="00DF08C9"/>
    <w:rsid w:val="00DF1668"/>
    <w:rsid w:val="00DF1EBB"/>
    <w:rsid w:val="00DF22FD"/>
    <w:rsid w:val="00DF3130"/>
    <w:rsid w:val="00DF4839"/>
    <w:rsid w:val="00DF7156"/>
    <w:rsid w:val="00DF7EAE"/>
    <w:rsid w:val="00E00434"/>
    <w:rsid w:val="00E0302F"/>
    <w:rsid w:val="00E077F0"/>
    <w:rsid w:val="00E1144F"/>
    <w:rsid w:val="00E115D4"/>
    <w:rsid w:val="00E14AF4"/>
    <w:rsid w:val="00E14F57"/>
    <w:rsid w:val="00E14FF3"/>
    <w:rsid w:val="00E15251"/>
    <w:rsid w:val="00E1680F"/>
    <w:rsid w:val="00E21877"/>
    <w:rsid w:val="00E234E0"/>
    <w:rsid w:val="00E23AC4"/>
    <w:rsid w:val="00E2630B"/>
    <w:rsid w:val="00E26471"/>
    <w:rsid w:val="00E278EE"/>
    <w:rsid w:val="00E3129C"/>
    <w:rsid w:val="00E31F44"/>
    <w:rsid w:val="00E32370"/>
    <w:rsid w:val="00E32D86"/>
    <w:rsid w:val="00E33F4E"/>
    <w:rsid w:val="00E34FFD"/>
    <w:rsid w:val="00E3522B"/>
    <w:rsid w:val="00E3555C"/>
    <w:rsid w:val="00E4093E"/>
    <w:rsid w:val="00E41653"/>
    <w:rsid w:val="00E43D3D"/>
    <w:rsid w:val="00E4616E"/>
    <w:rsid w:val="00E46458"/>
    <w:rsid w:val="00E465C0"/>
    <w:rsid w:val="00E53FAD"/>
    <w:rsid w:val="00E55283"/>
    <w:rsid w:val="00E55592"/>
    <w:rsid w:val="00E5731B"/>
    <w:rsid w:val="00E57F72"/>
    <w:rsid w:val="00E638BE"/>
    <w:rsid w:val="00E6424C"/>
    <w:rsid w:val="00E65E95"/>
    <w:rsid w:val="00E70E1F"/>
    <w:rsid w:val="00E70F5D"/>
    <w:rsid w:val="00E720BD"/>
    <w:rsid w:val="00E723D4"/>
    <w:rsid w:val="00E72837"/>
    <w:rsid w:val="00E72C82"/>
    <w:rsid w:val="00E814B1"/>
    <w:rsid w:val="00E816BC"/>
    <w:rsid w:val="00E81728"/>
    <w:rsid w:val="00E822F1"/>
    <w:rsid w:val="00E8413C"/>
    <w:rsid w:val="00E845E5"/>
    <w:rsid w:val="00E90DD7"/>
    <w:rsid w:val="00E9437C"/>
    <w:rsid w:val="00E96707"/>
    <w:rsid w:val="00E97C35"/>
    <w:rsid w:val="00EA07C0"/>
    <w:rsid w:val="00EA1E75"/>
    <w:rsid w:val="00EA2DA5"/>
    <w:rsid w:val="00EA5FED"/>
    <w:rsid w:val="00EA6936"/>
    <w:rsid w:val="00EA6A99"/>
    <w:rsid w:val="00EB0398"/>
    <w:rsid w:val="00EB4EC8"/>
    <w:rsid w:val="00EB7587"/>
    <w:rsid w:val="00EB75B2"/>
    <w:rsid w:val="00EC0F9D"/>
    <w:rsid w:val="00EC1BE9"/>
    <w:rsid w:val="00EC2998"/>
    <w:rsid w:val="00EC3449"/>
    <w:rsid w:val="00EC34A8"/>
    <w:rsid w:val="00EC3E60"/>
    <w:rsid w:val="00EC4C07"/>
    <w:rsid w:val="00EC4F9E"/>
    <w:rsid w:val="00EC5DB2"/>
    <w:rsid w:val="00EC72CE"/>
    <w:rsid w:val="00EC7401"/>
    <w:rsid w:val="00ED3487"/>
    <w:rsid w:val="00ED70A4"/>
    <w:rsid w:val="00EE1F71"/>
    <w:rsid w:val="00EE28B9"/>
    <w:rsid w:val="00EE431C"/>
    <w:rsid w:val="00EE5013"/>
    <w:rsid w:val="00EE66BD"/>
    <w:rsid w:val="00EE7305"/>
    <w:rsid w:val="00EF28A5"/>
    <w:rsid w:val="00EF29A2"/>
    <w:rsid w:val="00EF3B9B"/>
    <w:rsid w:val="00EF7309"/>
    <w:rsid w:val="00F0101A"/>
    <w:rsid w:val="00F02D2F"/>
    <w:rsid w:val="00F02F81"/>
    <w:rsid w:val="00F03A6C"/>
    <w:rsid w:val="00F0576F"/>
    <w:rsid w:val="00F10547"/>
    <w:rsid w:val="00F1094B"/>
    <w:rsid w:val="00F11271"/>
    <w:rsid w:val="00F12D7B"/>
    <w:rsid w:val="00F13BF0"/>
    <w:rsid w:val="00F15676"/>
    <w:rsid w:val="00F15A32"/>
    <w:rsid w:val="00F15FB8"/>
    <w:rsid w:val="00F23549"/>
    <w:rsid w:val="00F25851"/>
    <w:rsid w:val="00F26070"/>
    <w:rsid w:val="00F26195"/>
    <w:rsid w:val="00F26B13"/>
    <w:rsid w:val="00F26EC3"/>
    <w:rsid w:val="00F26F34"/>
    <w:rsid w:val="00F27423"/>
    <w:rsid w:val="00F27588"/>
    <w:rsid w:val="00F32C68"/>
    <w:rsid w:val="00F33BE8"/>
    <w:rsid w:val="00F34407"/>
    <w:rsid w:val="00F34E11"/>
    <w:rsid w:val="00F3556F"/>
    <w:rsid w:val="00F35AA3"/>
    <w:rsid w:val="00F35B16"/>
    <w:rsid w:val="00F52F68"/>
    <w:rsid w:val="00F5346A"/>
    <w:rsid w:val="00F56DBD"/>
    <w:rsid w:val="00F57E3B"/>
    <w:rsid w:val="00F61DF2"/>
    <w:rsid w:val="00F66E3A"/>
    <w:rsid w:val="00F670CC"/>
    <w:rsid w:val="00F67C80"/>
    <w:rsid w:val="00F71C00"/>
    <w:rsid w:val="00F72319"/>
    <w:rsid w:val="00F7277B"/>
    <w:rsid w:val="00F73A34"/>
    <w:rsid w:val="00F74015"/>
    <w:rsid w:val="00F75016"/>
    <w:rsid w:val="00F750B3"/>
    <w:rsid w:val="00F75D98"/>
    <w:rsid w:val="00F76D15"/>
    <w:rsid w:val="00F803C6"/>
    <w:rsid w:val="00F80EFF"/>
    <w:rsid w:val="00F8512F"/>
    <w:rsid w:val="00F906A2"/>
    <w:rsid w:val="00F935BB"/>
    <w:rsid w:val="00F94500"/>
    <w:rsid w:val="00F94663"/>
    <w:rsid w:val="00FA1BEA"/>
    <w:rsid w:val="00FA3C95"/>
    <w:rsid w:val="00FA5781"/>
    <w:rsid w:val="00FA59B6"/>
    <w:rsid w:val="00FA6072"/>
    <w:rsid w:val="00FA6675"/>
    <w:rsid w:val="00FA6E98"/>
    <w:rsid w:val="00FA762E"/>
    <w:rsid w:val="00FB0FAE"/>
    <w:rsid w:val="00FB1D6B"/>
    <w:rsid w:val="00FB2753"/>
    <w:rsid w:val="00FB33C1"/>
    <w:rsid w:val="00FB779C"/>
    <w:rsid w:val="00FB783B"/>
    <w:rsid w:val="00FC1EA0"/>
    <w:rsid w:val="00FC2B85"/>
    <w:rsid w:val="00FC3428"/>
    <w:rsid w:val="00FC41C8"/>
    <w:rsid w:val="00FC4D33"/>
    <w:rsid w:val="00FC5125"/>
    <w:rsid w:val="00FC5724"/>
    <w:rsid w:val="00FC58B9"/>
    <w:rsid w:val="00FC60B8"/>
    <w:rsid w:val="00FC79B0"/>
    <w:rsid w:val="00FC7DCF"/>
    <w:rsid w:val="00FD042C"/>
    <w:rsid w:val="00FD0854"/>
    <w:rsid w:val="00FD0BF0"/>
    <w:rsid w:val="00FD0E9A"/>
    <w:rsid w:val="00FD0EA5"/>
    <w:rsid w:val="00FD5352"/>
    <w:rsid w:val="00FE0E88"/>
    <w:rsid w:val="00FE33A3"/>
    <w:rsid w:val="00FE348C"/>
    <w:rsid w:val="00FE6007"/>
    <w:rsid w:val="00FE60AA"/>
    <w:rsid w:val="00FE647D"/>
    <w:rsid w:val="00FF0641"/>
    <w:rsid w:val="00FF1899"/>
    <w:rsid w:val="00FF1A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184B"/>
  <w15:docId w15:val="{1F9F47C9-D1E4-4CD1-9CDA-CE233BF94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hu-HU" w:eastAsia="hu-H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pPr>
      <w:spacing w:after="200" w:line="276" w:lineRule="auto"/>
    </w:pPr>
    <w:rPr>
      <w:rFonts w:ascii="Calibri" w:eastAsia="Calibri" w:hAnsi="Calibri" w:cs="Calibri"/>
      <w:color w:val="000000"/>
      <w:sz w:val="22"/>
      <w:szCs w:val="22"/>
      <w:u w:color="000000"/>
    </w:rPr>
  </w:style>
  <w:style w:type="paragraph" w:styleId="Cmsor1">
    <w:name w:val="heading 1"/>
    <w:basedOn w:val="Norml"/>
    <w:next w:val="Norml"/>
    <w:link w:val="Cmsor1Char"/>
    <w:uiPriority w:val="9"/>
    <w:qFormat/>
    <w:rsid w:val="00DE21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next w:val="paragrafus1"/>
    <w:link w:val="Cmsor2Char"/>
    <w:pPr>
      <w:keepNext/>
      <w:suppressAutoHyphens/>
      <w:spacing w:before="360"/>
      <w:jc w:val="center"/>
      <w:outlineLvl w:val="1"/>
    </w:pPr>
    <w:rPr>
      <w:rFonts w:eastAsia="Times New Roman"/>
      <w:b/>
      <w:bCs/>
      <w:color w:val="000000"/>
      <w:sz w:val="24"/>
      <w:szCs w:val="24"/>
      <w:u w:color="000000"/>
    </w:rPr>
  </w:style>
  <w:style w:type="paragraph" w:styleId="Cmsor3">
    <w:name w:val="heading 3"/>
    <w:basedOn w:val="Norml"/>
    <w:next w:val="Norml"/>
    <w:link w:val="Cmsor3Char"/>
    <w:uiPriority w:val="9"/>
    <w:unhideWhenUsed/>
    <w:qFormat/>
    <w:rsid w:val="00DE21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lfej">
    <w:name w:val="header"/>
    <w:pPr>
      <w:tabs>
        <w:tab w:val="center" w:pos="4536"/>
        <w:tab w:val="right" w:pos="9072"/>
      </w:tabs>
    </w:pPr>
    <w:rPr>
      <w:rFonts w:ascii="Calibri" w:eastAsia="Calibri" w:hAnsi="Calibri" w:cs="Calibri"/>
      <w:color w:val="000000"/>
      <w:sz w:val="22"/>
      <w:szCs w:val="22"/>
      <w:u w:color="000000"/>
    </w:rPr>
  </w:style>
  <w:style w:type="paragraph" w:styleId="llb">
    <w:name w:val="footer"/>
    <w:pPr>
      <w:tabs>
        <w:tab w:val="center" w:pos="4536"/>
        <w:tab w:val="right" w:pos="9072"/>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Tartalomjegyzk">
    <w:name w:val="Tartalomjegyzék"/>
    <w:pPr>
      <w:spacing w:before="600" w:after="360"/>
      <w:jc w:val="center"/>
    </w:pPr>
    <w:rPr>
      <w:rFonts w:cs="Arial Unicode MS"/>
      <w:b/>
      <w:bCs/>
      <w:color w:val="000000"/>
      <w:sz w:val="24"/>
      <w:szCs w:val="24"/>
      <w:u w:color="000000"/>
    </w:rPr>
  </w:style>
  <w:style w:type="paragraph" w:styleId="TJ1">
    <w:name w:val="toc 1"/>
    <w:uiPriority w:val="39"/>
    <w:pPr>
      <w:tabs>
        <w:tab w:val="right" w:leader="dot" w:pos="9046"/>
      </w:tabs>
      <w:ind w:left="240"/>
    </w:pPr>
    <w:rPr>
      <w:rFonts w:eastAsia="Times New Roman"/>
      <w:b/>
      <w:bCs/>
      <w:smallCaps/>
      <w:color w:val="000000"/>
      <w:sz w:val="24"/>
      <w:szCs w:val="24"/>
      <w:u w:color="000000"/>
    </w:rPr>
  </w:style>
  <w:style w:type="paragraph" w:customStyle="1" w:styleId="Fejezetcm">
    <w:name w:val="Fejezetcím"/>
    <w:next w:val="Cmsor2"/>
    <w:pPr>
      <w:keepNext/>
      <w:widowControl w:val="0"/>
      <w:spacing w:before="360"/>
      <w:jc w:val="center"/>
      <w:outlineLvl w:val="0"/>
    </w:pPr>
    <w:rPr>
      <w:rFonts w:eastAsia="Times New Roman"/>
      <w:b/>
      <w:bCs/>
      <w:color w:val="000000"/>
      <w:sz w:val="28"/>
      <w:szCs w:val="28"/>
      <w:u w:color="000000"/>
    </w:rPr>
  </w:style>
  <w:style w:type="paragraph" w:customStyle="1" w:styleId="paragrafus1">
    <w:name w:val="paragrafus1"/>
    <w:next w:val="paragrafus2"/>
    <w:link w:val="paragrafus1Char"/>
    <w:pPr>
      <w:keepNext/>
      <w:widowControl w:val="0"/>
      <w:spacing w:before="120" w:after="120"/>
      <w:ind w:firstLine="386"/>
      <w:jc w:val="center"/>
      <w:outlineLvl w:val="2"/>
    </w:pPr>
    <w:rPr>
      <w:rFonts w:eastAsia="Times New Roman"/>
      <w:b/>
      <w:bCs/>
      <w:color w:val="000000"/>
      <w:sz w:val="24"/>
      <w:szCs w:val="24"/>
      <w:u w:color="000000"/>
    </w:rPr>
  </w:style>
  <w:style w:type="paragraph" w:customStyle="1" w:styleId="paragrafus2">
    <w:name w:val="paragrafus2"/>
    <w:next w:val="paragrafus3"/>
    <w:pPr>
      <w:tabs>
        <w:tab w:val="left" w:pos="709"/>
      </w:tabs>
      <w:spacing w:before="120" w:after="120"/>
      <w:jc w:val="both"/>
      <w:outlineLvl w:val="3"/>
    </w:pPr>
    <w:rPr>
      <w:rFonts w:eastAsia="Times New Roman"/>
      <w:color w:val="000000"/>
      <w:sz w:val="24"/>
      <w:szCs w:val="24"/>
      <w:u w:color="000000"/>
    </w:rPr>
  </w:style>
  <w:style w:type="paragraph" w:customStyle="1" w:styleId="paragrafus3">
    <w:name w:val="paragrafus3"/>
    <w:rsid w:val="00D01D76"/>
    <w:pPr>
      <w:numPr>
        <w:ilvl w:val="2"/>
        <w:numId w:val="12"/>
      </w:numPr>
      <w:tabs>
        <w:tab w:val="left" w:pos="709"/>
        <w:tab w:val="left" w:pos="1986"/>
      </w:tabs>
      <w:jc w:val="both"/>
      <w:outlineLvl w:val="4"/>
    </w:pPr>
    <w:rPr>
      <w:rFonts w:eastAsia="Times New Roman"/>
      <w:color w:val="000000"/>
      <w:sz w:val="24"/>
      <w:szCs w:val="24"/>
      <w:u w:color="000000"/>
      <w:lang w:val="da-DK"/>
    </w:rPr>
  </w:style>
  <w:style w:type="paragraph" w:styleId="TJ2">
    <w:name w:val="toc 2"/>
    <w:uiPriority w:val="39"/>
    <w:pPr>
      <w:tabs>
        <w:tab w:val="right" w:leader="dot" w:pos="9046"/>
      </w:tabs>
      <w:ind w:left="480"/>
    </w:pPr>
    <w:rPr>
      <w:rFonts w:eastAsia="Times New Roman"/>
      <w:color w:val="000000"/>
      <w:sz w:val="24"/>
      <w:szCs w:val="24"/>
      <w:u w:color="000000"/>
    </w:rPr>
  </w:style>
  <w:style w:type="paragraph" w:styleId="TJ3">
    <w:name w:val="toc 3"/>
    <w:uiPriority w:val="39"/>
    <w:pPr>
      <w:tabs>
        <w:tab w:val="right" w:leader="dot" w:pos="9046"/>
      </w:tabs>
      <w:spacing w:before="120" w:after="120"/>
    </w:pPr>
    <w:rPr>
      <w:rFonts w:eastAsia="Times New Roman"/>
      <w:b/>
      <w:bCs/>
      <w:caps/>
      <w:color w:val="000000"/>
      <w:u w:color="000000"/>
    </w:rPr>
  </w:style>
  <w:style w:type="paragraph" w:styleId="TJ4">
    <w:name w:val="toc 4"/>
    <w:uiPriority w:val="39"/>
    <w:pPr>
      <w:tabs>
        <w:tab w:val="right" w:leader="dot" w:pos="9046"/>
      </w:tabs>
      <w:ind w:left="240"/>
    </w:pPr>
    <w:rPr>
      <w:rFonts w:eastAsia="Times New Roman"/>
      <w:b/>
      <w:bCs/>
      <w:smallCaps/>
      <w:color w:val="000000"/>
      <w:sz w:val="24"/>
      <w:szCs w:val="24"/>
      <w:u w:color="000000"/>
    </w:rPr>
  </w:style>
  <w:style w:type="paragraph" w:styleId="TJ5">
    <w:name w:val="toc 5"/>
    <w:uiPriority w:val="39"/>
    <w:pPr>
      <w:tabs>
        <w:tab w:val="right" w:leader="dot" w:pos="9046"/>
      </w:tabs>
      <w:ind w:left="480"/>
    </w:pPr>
    <w:rPr>
      <w:rFonts w:eastAsia="Times New Roman"/>
      <w:color w:val="000000"/>
      <w:sz w:val="24"/>
      <w:szCs w:val="24"/>
      <w:u w:color="000000"/>
    </w:rPr>
  </w:style>
  <w:style w:type="paragraph" w:styleId="Alrs">
    <w:name w:val="Signature"/>
    <w:pPr>
      <w:ind w:left="4252"/>
      <w:jc w:val="both"/>
    </w:pPr>
    <w:rPr>
      <w:rFonts w:eastAsia="Times New Roman"/>
      <w:color w:val="000000"/>
      <w:sz w:val="24"/>
      <w:szCs w:val="24"/>
      <w:u w:color="000000"/>
    </w:rPr>
  </w:style>
  <w:style w:type="numbering" w:customStyle="1" w:styleId="ImportedStyle2">
    <w:name w:val="Imported Style 2"/>
    <w:pPr>
      <w:numPr>
        <w:numId w:val="1"/>
      </w:numPr>
    </w:pPr>
  </w:style>
  <w:style w:type="paragraph" w:customStyle="1" w:styleId="Gondolatjeles">
    <w:name w:val="Gondolatjeles"/>
    <w:rsid w:val="003438AF"/>
    <w:pPr>
      <w:numPr>
        <w:numId w:val="4"/>
      </w:numPr>
      <w:ind w:left="851" w:hanging="284"/>
      <w:jc w:val="both"/>
    </w:pPr>
    <w:rPr>
      <w:rFonts w:cs="Arial Unicode MS"/>
      <w:color w:val="000000"/>
      <w:sz w:val="24"/>
      <w:szCs w:val="24"/>
      <w:u w:color="000000"/>
    </w:rPr>
  </w:style>
  <w:style w:type="numbering" w:customStyle="1" w:styleId="ImportedStyle3">
    <w:name w:val="Imported Style 3"/>
    <w:pPr>
      <w:numPr>
        <w:numId w:val="3"/>
      </w:numPr>
    </w:pPr>
  </w:style>
  <w:style w:type="character" w:customStyle="1" w:styleId="Hyperlink0">
    <w:name w:val="Hyperlink.0"/>
    <w:basedOn w:val="Hiperhivatkozs"/>
    <w:rPr>
      <w:u w:val="single"/>
    </w:rPr>
  </w:style>
  <w:style w:type="paragraph" w:styleId="Lbjegyzetszveg">
    <w:name w:val="footnote text"/>
    <w:pPr>
      <w:jc w:val="both"/>
    </w:pPr>
    <w:rPr>
      <w:rFonts w:eastAsia="Times New Roman"/>
      <w:color w:val="000000"/>
      <w:u w:color="000000"/>
    </w:rPr>
  </w:style>
  <w:style w:type="character" w:customStyle="1" w:styleId="Hyperlink1">
    <w:name w:val="Hyperlink.1"/>
    <w:basedOn w:val="Hiperhivatkozs"/>
    <w:rPr>
      <w:u w:val="single"/>
    </w:rPr>
  </w:style>
  <w:style w:type="character" w:customStyle="1" w:styleId="Hyperlink2">
    <w:name w:val="Hyperlink.2"/>
    <w:basedOn w:val="Hiperhivatkozs"/>
    <w:rPr>
      <w:u w:val="single"/>
    </w:rPr>
  </w:style>
  <w:style w:type="character" w:customStyle="1" w:styleId="Hyperlink3">
    <w:name w:val="Hyperlink.3"/>
    <w:basedOn w:val="Hiperhivatkozs"/>
    <w:rPr>
      <w:u w:val="single"/>
    </w:rPr>
  </w:style>
  <w:style w:type="character" w:customStyle="1" w:styleId="Hyperlink4">
    <w:name w:val="Hyperlink.4"/>
    <w:basedOn w:val="Hiperhivatkozs"/>
    <w:rPr>
      <w:u w:val="single"/>
    </w:rPr>
  </w:style>
  <w:style w:type="character" w:customStyle="1" w:styleId="Hyperlink5">
    <w:name w:val="Hyperlink.5"/>
    <w:basedOn w:val="Hiperhivatkozs"/>
    <w:rPr>
      <w:u w:val="single"/>
    </w:rPr>
  </w:style>
  <w:style w:type="character" w:customStyle="1" w:styleId="Hyperlink6">
    <w:name w:val="Hyperlink.6"/>
    <w:basedOn w:val="Hiperhivatkozs"/>
    <w:rPr>
      <w:u w:val="single"/>
    </w:rPr>
  </w:style>
  <w:style w:type="character" w:customStyle="1" w:styleId="Hyperlink7">
    <w:name w:val="Hyperlink.7"/>
    <w:basedOn w:val="Hiperhivatkozs"/>
    <w:rPr>
      <w:u w:val="single"/>
    </w:rPr>
  </w:style>
  <w:style w:type="character" w:customStyle="1" w:styleId="Hyperlink8">
    <w:name w:val="Hyperlink.8"/>
    <w:basedOn w:val="Hiperhivatkozs"/>
    <w:rPr>
      <w:u w:val="single"/>
    </w:rPr>
  </w:style>
  <w:style w:type="character" w:customStyle="1" w:styleId="Hyperlink9">
    <w:name w:val="Hyperlink.9"/>
    <w:basedOn w:val="Hiperhivatkozs"/>
    <w:rPr>
      <w:u w:val="single"/>
    </w:rPr>
  </w:style>
  <w:style w:type="character" w:customStyle="1" w:styleId="Hyperlink10">
    <w:name w:val="Hyperlink.10"/>
    <w:basedOn w:val="Hiperhivatkozs"/>
    <w:rPr>
      <w:u w:val="single"/>
    </w:rPr>
  </w:style>
  <w:style w:type="character" w:customStyle="1" w:styleId="Hyperlink11">
    <w:name w:val="Hyperlink.11"/>
    <w:basedOn w:val="Hiperhivatkozs"/>
    <w:rPr>
      <w:u w:val="single"/>
    </w:rPr>
  </w:style>
  <w:style w:type="character" w:customStyle="1" w:styleId="Hyperlink12">
    <w:name w:val="Hyperlink.12"/>
    <w:basedOn w:val="Hiperhivatkozs"/>
    <w:rPr>
      <w:u w:val="single"/>
    </w:rPr>
  </w:style>
  <w:style w:type="character" w:customStyle="1" w:styleId="Hyperlink13">
    <w:name w:val="Hyperlink.13"/>
    <w:basedOn w:val="Hiperhivatkozs"/>
    <w:rPr>
      <w:u w:val="single"/>
    </w:rPr>
  </w:style>
  <w:style w:type="character" w:customStyle="1" w:styleId="Hyperlink14">
    <w:name w:val="Hyperlink.14"/>
    <w:basedOn w:val="Hiperhivatkozs"/>
    <w:rPr>
      <w:u w:val="single"/>
    </w:rPr>
  </w:style>
  <w:style w:type="character" w:customStyle="1" w:styleId="Hyperlink15">
    <w:name w:val="Hyperlink.15"/>
    <w:basedOn w:val="Hiperhivatkozs"/>
    <w:rPr>
      <w:u w:val="single"/>
    </w:rPr>
  </w:style>
  <w:style w:type="paragraph" w:styleId="Listaszerbekezds">
    <w:name w:val="List Paragraph"/>
    <w:uiPriority w:val="34"/>
    <w:qFormat/>
    <w:rsid w:val="009F49DB"/>
    <w:pPr>
      <w:numPr>
        <w:numId w:val="9"/>
      </w:numPr>
      <w:spacing w:before="120" w:after="120" w:line="276" w:lineRule="auto"/>
      <w:jc w:val="both"/>
    </w:pPr>
    <w:rPr>
      <w:rFonts w:eastAsia="Calibri"/>
      <w:color w:val="000000"/>
      <w:sz w:val="24"/>
      <w:szCs w:val="24"/>
      <w:u w:color="000000"/>
    </w:rPr>
  </w:style>
  <w:style w:type="numbering" w:customStyle="1" w:styleId="ImportedStyle4">
    <w:name w:val="Imported Style 4"/>
    <w:pPr>
      <w:numPr>
        <w:numId w:val="6"/>
      </w:numPr>
    </w:pPr>
  </w:style>
  <w:style w:type="character" w:customStyle="1" w:styleId="Hyperlink16">
    <w:name w:val="Hyperlink.16"/>
    <w:basedOn w:val="Hiperhivatkozs"/>
    <w:rPr>
      <w:u w:val="single"/>
    </w:rPr>
  </w:style>
  <w:style w:type="character" w:customStyle="1" w:styleId="Hyperlink17">
    <w:name w:val="Hyperlink.17"/>
    <w:basedOn w:val="Hiperhivatkozs"/>
    <w:rPr>
      <w:u w:val="single"/>
    </w:rPr>
  </w:style>
  <w:style w:type="character" w:customStyle="1" w:styleId="Hyperlink18">
    <w:name w:val="Hyperlink.18"/>
    <w:basedOn w:val="Hiperhivatkozs"/>
    <w:rPr>
      <w:u w:val="single"/>
    </w:rPr>
  </w:style>
  <w:style w:type="character" w:customStyle="1" w:styleId="Hyperlink19">
    <w:name w:val="Hyperlink.19"/>
    <w:basedOn w:val="Hiperhivatkozs"/>
    <w:rPr>
      <w:u w:val="single"/>
    </w:rPr>
  </w:style>
  <w:style w:type="character" w:customStyle="1" w:styleId="Hyperlink20">
    <w:name w:val="Hyperlink.20"/>
    <w:basedOn w:val="Hiperhivatkozs"/>
    <w:rPr>
      <w:u w:val="single"/>
    </w:rPr>
  </w:style>
  <w:style w:type="character" w:customStyle="1" w:styleId="Hyperlink21">
    <w:name w:val="Hyperlink.21"/>
    <w:basedOn w:val="Hiperhivatkozs"/>
    <w:rPr>
      <w:u w:val="single"/>
    </w:rPr>
  </w:style>
  <w:style w:type="character" w:customStyle="1" w:styleId="Hyperlink22">
    <w:name w:val="Hyperlink.22"/>
    <w:basedOn w:val="Hiperhivatkozs"/>
    <w:rPr>
      <w:u w:val="single"/>
    </w:rPr>
  </w:style>
  <w:style w:type="character" w:customStyle="1" w:styleId="Hyperlink23">
    <w:name w:val="Hyperlink.23"/>
    <w:basedOn w:val="Hiperhivatkozs"/>
    <w:rPr>
      <w:u w:val="single"/>
    </w:rPr>
  </w:style>
  <w:style w:type="character" w:customStyle="1" w:styleId="Hyperlink24">
    <w:name w:val="Hyperlink.24"/>
    <w:basedOn w:val="Hiperhivatkozs"/>
    <w:rPr>
      <w:u w:val="single"/>
    </w:rPr>
  </w:style>
  <w:style w:type="character" w:customStyle="1" w:styleId="Hyperlink25">
    <w:name w:val="Hyperlink.25"/>
    <w:basedOn w:val="Hiperhivatkozs"/>
    <w:rPr>
      <w:u w:val="single"/>
    </w:rPr>
  </w:style>
  <w:style w:type="character" w:customStyle="1" w:styleId="Hyperlink26">
    <w:name w:val="Hyperlink.26"/>
    <w:basedOn w:val="Hiperhivatkozs"/>
    <w:rPr>
      <w:u w:val="single"/>
    </w:rPr>
  </w:style>
  <w:style w:type="character" w:customStyle="1" w:styleId="Hyperlink27">
    <w:name w:val="Hyperlink.27"/>
    <w:basedOn w:val="Hiperhivatkozs"/>
    <w:rPr>
      <w:u w:val="single"/>
    </w:rPr>
  </w:style>
  <w:style w:type="character" w:customStyle="1" w:styleId="Hyperlink28">
    <w:name w:val="Hyperlink.28"/>
    <w:basedOn w:val="Hiperhivatkozs"/>
    <w:rPr>
      <w:u w:val="single"/>
    </w:rPr>
  </w:style>
  <w:style w:type="character" w:customStyle="1" w:styleId="Hyperlink29">
    <w:name w:val="Hyperlink.29"/>
    <w:basedOn w:val="Hiperhivatkozs"/>
    <w:rPr>
      <w:u w:val="single"/>
    </w:rPr>
  </w:style>
  <w:style w:type="character" w:customStyle="1" w:styleId="Hyperlink30">
    <w:name w:val="Hyperlink.30"/>
    <w:basedOn w:val="Hiperhivatkozs"/>
    <w:rPr>
      <w:u w:val="single"/>
    </w:rPr>
  </w:style>
  <w:style w:type="character" w:customStyle="1" w:styleId="Hyperlink31">
    <w:name w:val="Hyperlink.31"/>
    <w:basedOn w:val="Hiperhivatkozs"/>
    <w:rPr>
      <w:u w:val="single"/>
    </w:rPr>
  </w:style>
  <w:style w:type="character" w:customStyle="1" w:styleId="Hyperlink32">
    <w:name w:val="Hyperlink.32"/>
    <w:basedOn w:val="Hiperhivatkozs"/>
    <w:rPr>
      <w:u w:val="single"/>
    </w:rPr>
  </w:style>
  <w:style w:type="character" w:customStyle="1" w:styleId="Hyperlink33">
    <w:name w:val="Hyperlink.33"/>
    <w:basedOn w:val="Hiperhivatkozs"/>
    <w:rPr>
      <w:u w:val="single"/>
    </w:rPr>
  </w:style>
  <w:style w:type="character" w:customStyle="1" w:styleId="Hyperlink34">
    <w:name w:val="Hyperlink.34"/>
    <w:basedOn w:val="Hiperhivatkozs"/>
    <w:rPr>
      <w:u w:val="single"/>
    </w:rPr>
  </w:style>
  <w:style w:type="character" w:customStyle="1" w:styleId="Hyperlink35">
    <w:name w:val="Hyperlink.35"/>
    <w:basedOn w:val="Hiperhivatkozs"/>
    <w:rPr>
      <w:u w:val="single"/>
    </w:rPr>
  </w:style>
  <w:style w:type="character" w:customStyle="1" w:styleId="Hyperlink36">
    <w:name w:val="Hyperlink.36"/>
    <w:basedOn w:val="Hiperhivatkozs"/>
    <w:rPr>
      <w:u w:val="single"/>
    </w:rPr>
  </w:style>
  <w:style w:type="character" w:customStyle="1" w:styleId="Hyperlink37">
    <w:name w:val="Hyperlink.37"/>
    <w:basedOn w:val="Hiperhivatkozs"/>
    <w:rPr>
      <w:u w:val="single"/>
    </w:rPr>
  </w:style>
  <w:style w:type="character" w:customStyle="1" w:styleId="Hyperlink38">
    <w:name w:val="Hyperlink.38"/>
    <w:basedOn w:val="Hiperhivatkozs"/>
    <w:rPr>
      <w:u w:val="single"/>
    </w:rPr>
  </w:style>
  <w:style w:type="character" w:customStyle="1" w:styleId="Hyperlink39">
    <w:name w:val="Hyperlink.39"/>
    <w:basedOn w:val="Hiperhivatkozs"/>
    <w:rPr>
      <w:u w:val="single"/>
    </w:rPr>
  </w:style>
  <w:style w:type="character" w:customStyle="1" w:styleId="Hyperlink40">
    <w:name w:val="Hyperlink.40"/>
    <w:basedOn w:val="Hiperhivatkozs"/>
    <w:rPr>
      <w:u w:val="single"/>
    </w:rPr>
  </w:style>
  <w:style w:type="paragraph" w:customStyle="1" w:styleId="Ktjeles2">
    <w:name w:val="Kötőjeles2"/>
    <w:pPr>
      <w:tabs>
        <w:tab w:val="left" w:pos="1275"/>
        <w:tab w:val="left" w:pos="6300"/>
      </w:tabs>
      <w:jc w:val="both"/>
    </w:pPr>
    <w:rPr>
      <w:rFonts w:cs="Arial Unicode MS"/>
      <w:color w:val="000000"/>
      <w:sz w:val="24"/>
      <w:szCs w:val="24"/>
      <w:u w:color="000000"/>
    </w:rPr>
  </w:style>
  <w:style w:type="numbering" w:customStyle="1" w:styleId="ImportedStyle5">
    <w:name w:val="Imported Style 5"/>
    <w:pPr>
      <w:numPr>
        <w:numId w:val="7"/>
      </w:numPr>
    </w:pPr>
  </w:style>
  <w:style w:type="character" w:customStyle="1" w:styleId="Hyperlink41">
    <w:name w:val="Hyperlink.41"/>
    <w:basedOn w:val="Hiperhivatkozs"/>
    <w:rPr>
      <w:u w:val="single"/>
    </w:rPr>
  </w:style>
  <w:style w:type="character" w:customStyle="1" w:styleId="Hyperlink42">
    <w:name w:val="Hyperlink.42"/>
    <w:basedOn w:val="Hiperhivatkozs"/>
    <w:rPr>
      <w:u w:val="single"/>
    </w:rPr>
  </w:style>
  <w:style w:type="character" w:customStyle="1" w:styleId="Hyperlink43">
    <w:name w:val="Hyperlink.43"/>
    <w:basedOn w:val="Hiperhivatkozs"/>
    <w:rPr>
      <w:u w:val="single"/>
    </w:rPr>
  </w:style>
  <w:style w:type="character" w:customStyle="1" w:styleId="Hyperlink44">
    <w:name w:val="Hyperlink.44"/>
    <w:basedOn w:val="Hiperhivatkozs"/>
    <w:rPr>
      <w:u w:val="single"/>
    </w:rPr>
  </w:style>
  <w:style w:type="character" w:customStyle="1" w:styleId="Hyperlink45">
    <w:name w:val="Hyperlink.45"/>
    <w:basedOn w:val="Hiperhivatkozs"/>
    <w:rPr>
      <w:u w:val="single"/>
    </w:rPr>
  </w:style>
  <w:style w:type="character" w:customStyle="1" w:styleId="Hyperlink46">
    <w:name w:val="Hyperlink.46"/>
    <w:basedOn w:val="Hiperhivatkozs"/>
    <w:rPr>
      <w:u w:val="single"/>
    </w:rPr>
  </w:style>
  <w:style w:type="character" w:customStyle="1" w:styleId="Hyperlink47">
    <w:name w:val="Hyperlink.47"/>
    <w:basedOn w:val="Hiperhivatkozs"/>
    <w:rPr>
      <w:u w:val="single"/>
    </w:rPr>
  </w:style>
  <w:style w:type="character" w:customStyle="1" w:styleId="Hyperlink48">
    <w:name w:val="Hyperlink.48"/>
    <w:basedOn w:val="Hiperhivatkozs"/>
    <w:rPr>
      <w:u w:val="single"/>
    </w:rPr>
  </w:style>
  <w:style w:type="character" w:customStyle="1" w:styleId="Hyperlink49">
    <w:name w:val="Hyperlink.49"/>
    <w:basedOn w:val="Hiperhivatkozs"/>
    <w:rPr>
      <w:u w:val="single"/>
    </w:rPr>
  </w:style>
  <w:style w:type="character" w:customStyle="1" w:styleId="Hyperlink50">
    <w:name w:val="Hyperlink.50"/>
    <w:basedOn w:val="Hiperhivatkozs"/>
    <w:rPr>
      <w:u w:val="single"/>
    </w:rPr>
  </w:style>
  <w:style w:type="character" w:customStyle="1" w:styleId="Hyperlink51">
    <w:name w:val="Hyperlink.51"/>
    <w:basedOn w:val="Hiperhivatkozs"/>
    <w:rPr>
      <w:u w:val="single"/>
    </w:rPr>
  </w:style>
  <w:style w:type="character" w:customStyle="1" w:styleId="Hyperlink52">
    <w:name w:val="Hyperlink.52"/>
    <w:basedOn w:val="Hiperhivatkozs"/>
    <w:rPr>
      <w:u w:val="single"/>
    </w:rPr>
  </w:style>
  <w:style w:type="character" w:customStyle="1" w:styleId="Hyperlink53">
    <w:name w:val="Hyperlink.53"/>
    <w:basedOn w:val="Hiperhivatkozs"/>
    <w:rPr>
      <w:u w:val="single"/>
    </w:rPr>
  </w:style>
  <w:style w:type="character" w:customStyle="1" w:styleId="Hyperlink54">
    <w:name w:val="Hyperlink.54"/>
    <w:basedOn w:val="Hiperhivatkozs"/>
    <w:rPr>
      <w:u w:val="single"/>
    </w:rPr>
  </w:style>
  <w:style w:type="character" w:customStyle="1" w:styleId="Hyperlink55">
    <w:name w:val="Hyperlink.55"/>
    <w:basedOn w:val="Hiperhivatkozs"/>
    <w:rPr>
      <w:u w:val="single"/>
    </w:rPr>
  </w:style>
  <w:style w:type="character" w:customStyle="1" w:styleId="Hyperlink56">
    <w:name w:val="Hyperlink.56"/>
    <w:basedOn w:val="Hiperhivatkozs"/>
    <w:rPr>
      <w:u w:val="single"/>
    </w:rPr>
  </w:style>
  <w:style w:type="character" w:customStyle="1" w:styleId="Hyperlink57">
    <w:name w:val="Hyperlink.57"/>
    <w:basedOn w:val="Hiperhivatkozs"/>
    <w:rPr>
      <w:u w:val="single"/>
    </w:rPr>
  </w:style>
  <w:style w:type="character" w:customStyle="1" w:styleId="Hyperlink58">
    <w:name w:val="Hyperlink.58"/>
    <w:basedOn w:val="Hiperhivatkozs"/>
    <w:rPr>
      <w:u w:val="single"/>
    </w:rPr>
  </w:style>
  <w:style w:type="character" w:customStyle="1" w:styleId="Hyperlink59">
    <w:name w:val="Hyperlink.59"/>
    <w:basedOn w:val="Hiperhivatkozs"/>
    <w:rPr>
      <w:u w:val="single"/>
    </w:rPr>
  </w:style>
  <w:style w:type="character" w:customStyle="1" w:styleId="Hyperlink60">
    <w:name w:val="Hyperlink.60"/>
    <w:basedOn w:val="Hiperhivatkozs"/>
    <w:rPr>
      <w:u w:val="single"/>
    </w:rPr>
  </w:style>
  <w:style w:type="character" w:customStyle="1" w:styleId="Hyperlink61">
    <w:name w:val="Hyperlink.61"/>
    <w:basedOn w:val="Hiperhivatkozs"/>
    <w:rPr>
      <w:u w:val="single"/>
    </w:rPr>
  </w:style>
  <w:style w:type="character" w:customStyle="1" w:styleId="Hyperlink62">
    <w:name w:val="Hyperlink.62"/>
    <w:basedOn w:val="Hiperhivatkozs"/>
    <w:rPr>
      <w:u w:val="single"/>
    </w:rPr>
  </w:style>
  <w:style w:type="character" w:customStyle="1" w:styleId="Hyperlink63">
    <w:name w:val="Hyperlink.63"/>
    <w:basedOn w:val="Hiperhivatkozs"/>
    <w:rPr>
      <w:u w:val="single"/>
    </w:rPr>
  </w:style>
  <w:style w:type="character" w:customStyle="1" w:styleId="Hyperlink64">
    <w:name w:val="Hyperlink.64"/>
    <w:basedOn w:val="Hiperhivatkozs"/>
    <w:rPr>
      <w:u w:val="single"/>
    </w:rPr>
  </w:style>
  <w:style w:type="character" w:customStyle="1" w:styleId="Hyperlink65">
    <w:name w:val="Hyperlink.65"/>
    <w:basedOn w:val="Hiperhivatkozs"/>
    <w:rPr>
      <w:u w:val="single"/>
    </w:rPr>
  </w:style>
  <w:style w:type="character" w:customStyle="1" w:styleId="Hyperlink66">
    <w:name w:val="Hyperlink.66"/>
    <w:basedOn w:val="Hiperhivatkozs"/>
    <w:rPr>
      <w:u w:val="single"/>
    </w:rPr>
  </w:style>
  <w:style w:type="character" w:customStyle="1" w:styleId="Hyperlink67">
    <w:name w:val="Hyperlink.67"/>
    <w:basedOn w:val="Hiperhivatkozs"/>
    <w:rPr>
      <w:u w:val="single"/>
    </w:rPr>
  </w:style>
  <w:style w:type="character" w:customStyle="1" w:styleId="Hyperlink68">
    <w:name w:val="Hyperlink.68"/>
    <w:basedOn w:val="Hiperhivatkozs"/>
    <w:rPr>
      <w:u w:val="single"/>
    </w:rPr>
  </w:style>
  <w:style w:type="character" w:customStyle="1" w:styleId="Hyperlink69">
    <w:name w:val="Hyperlink.69"/>
    <w:basedOn w:val="Hiperhivatkozs"/>
    <w:rPr>
      <w:u w:val="single"/>
    </w:rPr>
  </w:style>
  <w:style w:type="character" w:customStyle="1" w:styleId="Hyperlink70">
    <w:name w:val="Hyperlink.70"/>
    <w:basedOn w:val="Hiperhivatkozs"/>
    <w:rPr>
      <w:u w:val="single"/>
    </w:rPr>
  </w:style>
  <w:style w:type="character" w:customStyle="1" w:styleId="Hyperlink71">
    <w:name w:val="Hyperlink.71"/>
    <w:basedOn w:val="Hiperhivatkozs"/>
    <w:rPr>
      <w:u w:val="single"/>
    </w:rPr>
  </w:style>
  <w:style w:type="character" w:customStyle="1" w:styleId="Hyperlink72">
    <w:name w:val="Hyperlink.72"/>
    <w:basedOn w:val="Hiperhivatkozs"/>
    <w:rPr>
      <w:u w:val="single"/>
    </w:rPr>
  </w:style>
  <w:style w:type="character" w:customStyle="1" w:styleId="Hyperlink73">
    <w:name w:val="Hyperlink.73"/>
    <w:basedOn w:val="Hiperhivatkozs"/>
    <w:rPr>
      <w:u w:val="single"/>
    </w:rPr>
  </w:style>
  <w:style w:type="character" w:customStyle="1" w:styleId="Hyperlink74">
    <w:name w:val="Hyperlink.74"/>
    <w:basedOn w:val="Hiperhivatkozs"/>
    <w:rPr>
      <w:u w:val="single"/>
    </w:rPr>
  </w:style>
  <w:style w:type="character" w:customStyle="1" w:styleId="Hyperlink75">
    <w:name w:val="Hyperlink.75"/>
    <w:basedOn w:val="Hiperhivatkozs"/>
    <w:rPr>
      <w:u w:val="single"/>
    </w:rPr>
  </w:style>
  <w:style w:type="character" w:customStyle="1" w:styleId="Hyperlink76">
    <w:name w:val="Hyperlink.76"/>
    <w:basedOn w:val="Hiperhivatkozs"/>
    <w:rPr>
      <w:u w:val="single"/>
    </w:rPr>
  </w:style>
  <w:style w:type="character" w:customStyle="1" w:styleId="Hyperlink77">
    <w:name w:val="Hyperlink.77"/>
    <w:basedOn w:val="Hiperhivatkozs"/>
    <w:rPr>
      <w:u w:val="single"/>
    </w:rPr>
  </w:style>
  <w:style w:type="character" w:customStyle="1" w:styleId="Hyperlink78">
    <w:name w:val="Hyperlink.78"/>
    <w:basedOn w:val="Hiperhivatkozs"/>
    <w:rPr>
      <w:u w:val="single"/>
    </w:rPr>
  </w:style>
  <w:style w:type="character" w:customStyle="1" w:styleId="Hyperlink79">
    <w:name w:val="Hyperlink.79"/>
    <w:basedOn w:val="Hiperhivatkozs"/>
    <w:rPr>
      <w:u w:val="single"/>
    </w:rPr>
  </w:style>
  <w:style w:type="character" w:customStyle="1" w:styleId="Hyperlink80">
    <w:name w:val="Hyperlink.80"/>
    <w:basedOn w:val="Hiperhivatkozs"/>
    <w:rPr>
      <w:u w:val="single"/>
    </w:rPr>
  </w:style>
  <w:style w:type="character" w:customStyle="1" w:styleId="Hyperlink81">
    <w:name w:val="Hyperlink.81"/>
    <w:basedOn w:val="Hiperhivatkozs"/>
    <w:rPr>
      <w:u w:val="single"/>
    </w:rPr>
  </w:style>
  <w:style w:type="character" w:customStyle="1" w:styleId="Hyperlink82">
    <w:name w:val="Hyperlink.82"/>
    <w:basedOn w:val="Hiperhivatkozs"/>
    <w:rPr>
      <w:u w:val="single"/>
    </w:rPr>
  </w:style>
  <w:style w:type="character" w:customStyle="1" w:styleId="Hyperlink83">
    <w:name w:val="Hyperlink.83"/>
    <w:basedOn w:val="Hiperhivatkozs"/>
    <w:rPr>
      <w:u w:val="single"/>
    </w:rPr>
  </w:style>
  <w:style w:type="paragraph" w:styleId="Nincstrkz">
    <w:name w:val="No Spacing"/>
    <w:pPr>
      <w:jc w:val="both"/>
    </w:pPr>
    <w:rPr>
      <w:rFonts w:cs="Arial Unicode MS"/>
      <w:color w:val="000000"/>
      <w:sz w:val="24"/>
      <w:szCs w:val="24"/>
      <w:u w:color="000000"/>
    </w:rPr>
  </w:style>
  <w:style w:type="paragraph" w:styleId="Buborkszveg">
    <w:name w:val="Balloon Text"/>
    <w:basedOn w:val="Norml"/>
    <w:link w:val="BuborkszvegChar"/>
    <w:uiPriority w:val="99"/>
    <w:semiHidden/>
    <w:unhideWhenUsed/>
    <w:rsid w:val="002B022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2B0222"/>
    <w:rPr>
      <w:rFonts w:ascii="Tahoma" w:eastAsia="Calibri" w:hAnsi="Tahoma" w:cs="Tahoma"/>
      <w:color w:val="000000"/>
      <w:sz w:val="16"/>
      <w:szCs w:val="16"/>
      <w:u w:color="000000"/>
    </w:rPr>
  </w:style>
  <w:style w:type="character" w:styleId="Jegyzethivatkozs">
    <w:name w:val="annotation reference"/>
    <w:basedOn w:val="Bekezdsalapbettpusa"/>
    <w:uiPriority w:val="99"/>
    <w:semiHidden/>
    <w:unhideWhenUsed/>
    <w:rsid w:val="00D2594A"/>
    <w:rPr>
      <w:sz w:val="16"/>
      <w:szCs w:val="16"/>
    </w:rPr>
  </w:style>
  <w:style w:type="paragraph" w:styleId="Jegyzetszveg">
    <w:name w:val="annotation text"/>
    <w:basedOn w:val="Norml"/>
    <w:link w:val="JegyzetszvegChar"/>
    <w:uiPriority w:val="99"/>
    <w:unhideWhenUsed/>
    <w:rsid w:val="00D2594A"/>
    <w:pPr>
      <w:spacing w:line="240" w:lineRule="auto"/>
    </w:pPr>
    <w:rPr>
      <w:sz w:val="20"/>
      <w:szCs w:val="20"/>
    </w:rPr>
  </w:style>
  <w:style w:type="character" w:customStyle="1" w:styleId="JegyzetszvegChar">
    <w:name w:val="Jegyzetszöveg Char"/>
    <w:basedOn w:val="Bekezdsalapbettpusa"/>
    <w:link w:val="Jegyzetszveg"/>
    <w:uiPriority w:val="99"/>
    <w:rsid w:val="00D2594A"/>
    <w:rPr>
      <w:rFonts w:ascii="Calibri" w:eastAsia="Calibri" w:hAnsi="Calibri" w:cs="Calibri"/>
      <w:color w:val="000000"/>
      <w:u w:color="000000"/>
    </w:rPr>
  </w:style>
  <w:style w:type="paragraph" w:styleId="Megjegyzstrgya">
    <w:name w:val="annotation subject"/>
    <w:basedOn w:val="Jegyzetszveg"/>
    <w:next w:val="Jegyzetszveg"/>
    <w:link w:val="MegjegyzstrgyaChar"/>
    <w:uiPriority w:val="99"/>
    <w:semiHidden/>
    <w:unhideWhenUsed/>
    <w:rsid w:val="00D2594A"/>
    <w:rPr>
      <w:b/>
      <w:bCs/>
    </w:rPr>
  </w:style>
  <w:style w:type="character" w:customStyle="1" w:styleId="MegjegyzstrgyaChar">
    <w:name w:val="Megjegyzés tárgya Char"/>
    <w:basedOn w:val="JegyzetszvegChar"/>
    <w:link w:val="Megjegyzstrgya"/>
    <w:uiPriority w:val="99"/>
    <w:semiHidden/>
    <w:rsid w:val="00D2594A"/>
    <w:rPr>
      <w:rFonts w:ascii="Calibri" w:eastAsia="Calibri" w:hAnsi="Calibri" w:cs="Calibri"/>
      <w:b/>
      <w:bCs/>
      <w:color w:val="000000"/>
      <w:u w:color="000000"/>
    </w:rPr>
  </w:style>
  <w:style w:type="character" w:styleId="Lbjegyzet-hivatkozs">
    <w:name w:val="footnote reference"/>
    <w:basedOn w:val="Bekezdsalapbettpusa"/>
    <w:uiPriority w:val="99"/>
    <w:semiHidden/>
    <w:unhideWhenUsed/>
    <w:rsid w:val="00D2594A"/>
    <w:rPr>
      <w:vertAlign w:val="superscript"/>
    </w:rPr>
  </w:style>
  <w:style w:type="character" w:customStyle="1" w:styleId="Cmsor2Char">
    <w:name w:val="Címsor 2 Char"/>
    <w:basedOn w:val="Bekezdsalapbettpusa"/>
    <w:link w:val="Cmsor2"/>
    <w:rsid w:val="00BC72C1"/>
    <w:rPr>
      <w:rFonts w:eastAsia="Times New Roman"/>
      <w:b/>
      <w:bCs/>
      <w:color w:val="000000"/>
      <w:sz w:val="24"/>
      <w:szCs w:val="24"/>
      <w:u w:color="000000"/>
    </w:rPr>
  </w:style>
  <w:style w:type="character" w:customStyle="1" w:styleId="Cmsor1Char">
    <w:name w:val="Címsor 1 Char"/>
    <w:basedOn w:val="Bekezdsalapbettpusa"/>
    <w:link w:val="Cmsor1"/>
    <w:uiPriority w:val="9"/>
    <w:rsid w:val="00DE21C8"/>
    <w:rPr>
      <w:rFonts w:asciiTheme="majorHAnsi" w:eastAsiaTheme="majorEastAsia" w:hAnsiTheme="majorHAnsi" w:cstheme="majorBidi"/>
      <w:b/>
      <w:bCs/>
      <w:color w:val="365F91" w:themeColor="accent1" w:themeShade="BF"/>
      <w:sz w:val="28"/>
      <w:szCs w:val="28"/>
      <w:u w:color="000000"/>
    </w:rPr>
  </w:style>
  <w:style w:type="character" w:customStyle="1" w:styleId="Cmsor3Char">
    <w:name w:val="Címsor 3 Char"/>
    <w:basedOn w:val="Bekezdsalapbettpusa"/>
    <w:link w:val="Cmsor3"/>
    <w:uiPriority w:val="9"/>
    <w:rsid w:val="00DE21C8"/>
    <w:rPr>
      <w:rFonts w:asciiTheme="majorHAnsi" w:eastAsiaTheme="majorEastAsia" w:hAnsiTheme="majorHAnsi" w:cstheme="majorBidi"/>
      <w:b/>
      <w:bCs/>
      <w:color w:val="4F81BD" w:themeColor="accent1"/>
      <w:sz w:val="22"/>
      <w:szCs w:val="22"/>
      <w:u w:color="000000"/>
    </w:rPr>
  </w:style>
  <w:style w:type="paragraph" w:styleId="TJ6">
    <w:name w:val="toc 6"/>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100"/>
    </w:pPr>
    <w:rPr>
      <w:rFonts w:asciiTheme="minorHAnsi" w:eastAsiaTheme="minorEastAsia" w:hAnsiTheme="minorHAnsi" w:cstheme="minorBidi"/>
      <w:color w:val="auto"/>
      <w:bdr w:val="none" w:sz="0" w:space="0" w:color="auto"/>
    </w:rPr>
  </w:style>
  <w:style w:type="paragraph" w:styleId="TJ7">
    <w:name w:val="toc 7"/>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320"/>
    </w:pPr>
    <w:rPr>
      <w:rFonts w:asciiTheme="minorHAnsi" w:eastAsiaTheme="minorEastAsia" w:hAnsiTheme="minorHAnsi" w:cstheme="minorBidi"/>
      <w:color w:val="auto"/>
      <w:bdr w:val="none" w:sz="0" w:space="0" w:color="auto"/>
    </w:rPr>
  </w:style>
  <w:style w:type="paragraph" w:styleId="TJ8">
    <w:name w:val="toc 8"/>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540"/>
    </w:pPr>
    <w:rPr>
      <w:rFonts w:asciiTheme="minorHAnsi" w:eastAsiaTheme="minorEastAsia" w:hAnsiTheme="minorHAnsi" w:cstheme="minorBidi"/>
      <w:color w:val="auto"/>
      <w:bdr w:val="none" w:sz="0" w:space="0" w:color="auto"/>
    </w:rPr>
  </w:style>
  <w:style w:type="paragraph" w:styleId="TJ9">
    <w:name w:val="toc 9"/>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760"/>
    </w:pPr>
    <w:rPr>
      <w:rFonts w:asciiTheme="minorHAnsi" w:eastAsiaTheme="minorEastAsia" w:hAnsiTheme="minorHAnsi" w:cstheme="minorBidi"/>
      <w:color w:val="auto"/>
      <w:bdr w:val="none" w:sz="0" w:space="0" w:color="auto"/>
    </w:rPr>
  </w:style>
  <w:style w:type="table" w:styleId="Rcsostblzat">
    <w:name w:val="Table Grid"/>
    <w:basedOn w:val="Normltblzat"/>
    <w:uiPriority w:val="59"/>
    <w:rsid w:val="00DE2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lista">
    <w:name w:val="Light List"/>
    <w:basedOn w:val="Normltblzat"/>
    <w:uiPriority w:val="61"/>
    <w:rsid w:val="00DE21C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2jellszn">
    <w:name w:val="Light List Accent 2"/>
    <w:basedOn w:val="Normltblzat"/>
    <w:uiPriority w:val="61"/>
    <w:rsid w:val="00DE21C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1jellszn">
    <w:name w:val="Light List Accent 1"/>
    <w:basedOn w:val="Normltblzat"/>
    <w:uiPriority w:val="61"/>
    <w:rsid w:val="00DE21C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FA60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eastAsiaTheme="minorHAnsi"/>
      <w:color w:val="000000"/>
      <w:sz w:val="24"/>
      <w:szCs w:val="24"/>
      <w:bdr w:val="none" w:sz="0" w:space="0" w:color="auto"/>
      <w:lang w:eastAsia="en-US"/>
    </w:rPr>
  </w:style>
  <w:style w:type="character" w:customStyle="1" w:styleId="paragrafus1Char">
    <w:name w:val="paragrafus1 Char"/>
    <w:link w:val="paragrafus1"/>
    <w:locked/>
    <w:rsid w:val="00957450"/>
    <w:rPr>
      <w:rFonts w:eastAsia="Times New Roman"/>
      <w:b/>
      <w:bCs/>
      <w:color w:val="000000"/>
      <w:sz w:val="24"/>
      <w:szCs w:val="24"/>
      <w:u w:color="000000"/>
    </w:rPr>
  </w:style>
  <w:style w:type="paragraph" w:customStyle="1" w:styleId="paragrafus4">
    <w:name w:val="paragrafus4"/>
    <w:basedOn w:val="Norml"/>
    <w:rsid w:val="00957450"/>
    <w:pPr>
      <w:numPr>
        <w:numId w:val="3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1696" w:hanging="505"/>
      <w:jc w:val="both"/>
    </w:pPr>
    <w:rPr>
      <w:rFonts w:ascii="Times New Roman" w:eastAsia="Times New Roman" w:hAnsi="Times New Roman" w:cs="Times New Roman"/>
      <w:color w:val="auto"/>
      <w:sz w:val="24"/>
      <w:szCs w:val="24"/>
      <w:bdr w:val="none" w:sz="0" w:space="0" w:color="auto"/>
    </w:rPr>
  </w:style>
  <w:style w:type="paragraph" w:customStyle="1" w:styleId="mellklet">
    <w:name w:val="melléklet"/>
    <w:basedOn w:val="Norml"/>
    <w:next w:val="Norml"/>
    <w:rsid w:val="00957450"/>
    <w:pPr>
      <w:pageBreakBefore/>
      <w:widowControl w:val="0"/>
      <w:numPr>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480" w:after="360" w:line="240" w:lineRule="auto"/>
      <w:jc w:val="both"/>
    </w:pPr>
    <w:rPr>
      <w:rFonts w:ascii="Arial" w:eastAsia="Times New Roman" w:hAnsi="Arial" w:cs="Times New Roman"/>
      <w:b/>
      <w:color w:val="auto"/>
      <w:sz w:val="24"/>
      <w:szCs w:val="24"/>
      <w:bdr w:val="none" w:sz="0" w:space="0" w:color="auto"/>
    </w:rPr>
  </w:style>
  <w:style w:type="paragraph" w:styleId="Tartalomjegyzkcmsora">
    <w:name w:val="TOC Heading"/>
    <w:basedOn w:val="Cmsor1"/>
    <w:next w:val="Norml"/>
    <w:uiPriority w:val="39"/>
    <w:unhideWhenUsed/>
    <w:qFormat/>
    <w:rsid w:val="00C34F3D"/>
    <w:pPr>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9"/>
    </w:pPr>
    <w:rPr>
      <w:b w:val="0"/>
      <w:bCs w:val="0"/>
      <w:sz w:val="32"/>
      <w:szCs w:val="32"/>
      <w:bdr w:val="none" w:sz="0" w:space="0" w:color="auto"/>
    </w:rPr>
  </w:style>
  <w:style w:type="paragraph" w:styleId="Vltozat">
    <w:name w:val="Revision"/>
    <w:hidden/>
    <w:uiPriority w:val="99"/>
    <w:semiHidden/>
    <w:rsid w:val="008B603C"/>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063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fontTable" Target="fontTable.xml"/><Relationship Id="rId25" Type="http://schemas.openxmlformats.org/officeDocument/2006/relationships/customXml" Target="../customXml/item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customXml/item3.xml"/><Relationship Id="rId5" Type="http://schemas.openxmlformats.org/officeDocument/2006/relationships/webSettings" Target="webSettings.xml"/><Relationship Id="rId23"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22" Type="http://schemas.microsoft.com/office/2016/09/relationships/commentsIds" Target="commentsIds.xml"/></Relationships>
</file>

<file path=word/theme/theme1.xml><?xml version="1.0" encoding="utf-8"?>
<a:theme xmlns:a="http://schemas.openxmlformats.org/drawingml/2006/main" name="Office-téma">
  <a:themeElements>
    <a:clrScheme name="Office-té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téma">
      <a:majorFont>
        <a:latin typeface="Helvetica"/>
        <a:ea typeface="Helvetica"/>
        <a:cs typeface="Helvetica"/>
      </a:majorFont>
      <a:minorFont>
        <a:latin typeface="Helvetica"/>
        <a:ea typeface="Helvetica"/>
        <a:cs typeface="Helvetica"/>
      </a:minorFont>
    </a:fontScheme>
    <a:fmtScheme name="Office-té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E9D9032-1309-4F64-9C53-74CAF421F1AD}">
  <ds:schemaRefs>
    <ds:schemaRef ds:uri="http://schemas.openxmlformats.org/officeDocument/2006/bibliography"/>
  </ds:schemaRefs>
</ds:datastoreItem>
</file>

<file path=customXml/itemProps2.xml><?xml version="1.0" encoding="utf-8"?>
<ds:datastoreItem xmlns:ds="http://schemas.openxmlformats.org/officeDocument/2006/customXml" ds:itemID="{0E72D8AE-974D-4D69-9CB6-7B34E34491F5}"/>
</file>

<file path=customXml/itemProps3.xml><?xml version="1.0" encoding="utf-8"?>
<ds:datastoreItem xmlns:ds="http://schemas.openxmlformats.org/officeDocument/2006/customXml" ds:itemID="{C084BCE4-D801-4BB7-830F-BECEA5BC437D}"/>
</file>

<file path=customXml/itemProps4.xml><?xml version="1.0" encoding="utf-8"?>
<ds:datastoreItem xmlns:ds="http://schemas.openxmlformats.org/officeDocument/2006/customXml" ds:itemID="{98BD55C2-CF44-48EF-8097-A834D1A53FD8}"/>
</file>

<file path=docProps/app.xml><?xml version="1.0" encoding="utf-8"?>
<Properties xmlns="http://schemas.openxmlformats.org/officeDocument/2006/extended-properties" xmlns:vt="http://schemas.openxmlformats.org/officeDocument/2006/docPropsVTypes">
  <Template>Normal</Template>
  <TotalTime>1</TotalTime>
  <Pages>13</Pages>
  <Words>3748</Words>
  <Characters>25866</Characters>
  <Application>Microsoft Office Word</Application>
  <DocSecurity>0</DocSecurity>
  <Lines>215</Lines>
  <Paragraphs>59</Paragraphs>
  <ScaleCrop>false</ScaleCrop>
  <HeadingPairs>
    <vt:vector size="2" baseType="variant">
      <vt:variant>
        <vt:lpstr>Cím</vt:lpstr>
      </vt:variant>
      <vt:variant>
        <vt:i4>1</vt:i4>
      </vt:variant>
    </vt:vector>
  </HeadingPairs>
  <TitlesOfParts>
    <vt:vector size="1" baseType="lpstr">
      <vt:lpstr/>
    </vt:vector>
  </TitlesOfParts>
  <Company>EKF</Company>
  <LinksUpToDate>false</LinksUpToDate>
  <CharactersWithSpaces>29555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EKF</dc:creator>
  <cp:keywords/>
  <dc:description/>
  <cp:lastModifiedBy>Jakab Éva</cp:lastModifiedBy>
  <cp:revision>3</cp:revision>
  <cp:lastPrinted>2025-04-24T11:03:00Z</cp:lastPrinted>
  <dcterms:created xsi:type="dcterms:W3CDTF">2025-04-24T10:55:00Z</dcterms:created>
  <dcterms:modified xsi:type="dcterms:W3CDTF">2025-04-24T11:03:00Z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