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492" w:rsidRDefault="000F0B90">
      <w:pPr>
        <w:pStyle w:val="10"/>
        <w:keepNext/>
        <w:keepLines/>
        <w:shd w:val="clear" w:color="auto" w:fill="auto"/>
        <w:spacing w:after="646" w:line="280" w:lineRule="exact"/>
        <w:ind w:left="3860"/>
      </w:pPr>
      <w:bookmarkStart w:id="0" w:name="bookmark0"/>
      <w:r>
        <w:t>5 ОХОРОНА ПРАЩ</w:t>
      </w:r>
      <w:bookmarkEnd w:id="0"/>
    </w:p>
    <w:p w:rsidR="00695492" w:rsidRDefault="000F0B90">
      <w:pPr>
        <w:pStyle w:val="10"/>
        <w:keepNext/>
        <w:keepLines/>
        <w:shd w:val="clear" w:color="auto" w:fill="auto"/>
        <w:spacing w:after="154" w:line="280" w:lineRule="exact"/>
        <w:ind w:right="200"/>
        <w:jc w:val="right"/>
      </w:pPr>
      <w:bookmarkStart w:id="1" w:name="bookmark1"/>
      <w:r>
        <w:t>5.1 Аналіз потенційних небезпек та шкідливих факторів виробничого</w:t>
      </w:r>
      <w:bookmarkEnd w:id="1"/>
    </w:p>
    <w:p w:rsidR="00695492" w:rsidRDefault="000F0B90">
      <w:pPr>
        <w:pStyle w:val="10"/>
        <w:keepNext/>
        <w:keepLines/>
        <w:shd w:val="clear" w:color="auto" w:fill="auto"/>
        <w:spacing w:after="362" w:line="280" w:lineRule="exact"/>
        <w:ind w:left="160"/>
        <w:jc w:val="center"/>
      </w:pPr>
      <w:bookmarkStart w:id="2" w:name="bookmark2"/>
      <w:r>
        <w:t>середовища</w:t>
      </w:r>
      <w:bookmarkEnd w:id="2"/>
    </w:p>
    <w:p w:rsidR="00695492" w:rsidRDefault="000F0B90">
      <w:pPr>
        <w:pStyle w:val="20"/>
        <w:shd w:val="clear" w:color="auto" w:fill="auto"/>
        <w:spacing w:before="0"/>
        <w:ind w:right="200" w:firstLine="580"/>
      </w:pPr>
      <w:r>
        <w:t>Важко уявити собі сучасний офіс без комп'</w:t>
      </w:r>
      <w:r>
        <w:t xml:space="preserve">ютерів. За останнє десятиліття вони міцно увійшли до нашого життя. Інтернет-технології торкнулися практично всіх користувачів країни і це не дивує: вони забезпечують швидкість, якість та широкий спектр пошуку, можливість спілкування на відстані, та багато </w:t>
      </w:r>
      <w:r>
        <w:t>іншого. Проте використання комп’ютерів пов’язане з деякими небезпеками для здоров'я людини. Перш за все, це мерехтіння моніторів, опукла поверхня електронно-променевої трубки, що спотворює зображення, шкідливі, а також ще не вивчені електромагнітні випромі</w:t>
      </w:r>
      <w:r>
        <w:t xml:space="preserve">нювання, шум від вентиляторів комп'ютера і деякої периферійної апаратури, такої, наприклад, як принтери, форма клавіатури, що викликає при постійній і активній роботі тунельний синдром (гострі болі із-за перевантаження і пошкодження сухожиль зап’ясть). Не </w:t>
      </w:r>
      <w:r>
        <w:t xml:space="preserve">слід забувати і рідкі, але все таки можливі небезпеки ураження електричним струмом і навіть загоряння. Широку популярність у всьому світі здобули шведські стандарти </w:t>
      </w:r>
      <w:r>
        <w:rPr>
          <w:lang w:val="en-US" w:eastAsia="en-US" w:bidi="en-US"/>
        </w:rPr>
        <w:t>MPR</w:t>
      </w:r>
      <w:r w:rsidRPr="00AB4BAB">
        <w:rPr>
          <w:lang w:eastAsia="en-US" w:bidi="en-US"/>
        </w:rPr>
        <w:t>.</w:t>
      </w:r>
      <w:r>
        <w:rPr>
          <w:lang w:val="en-US" w:eastAsia="en-US" w:bidi="en-US"/>
        </w:rPr>
        <w:t>II</w:t>
      </w:r>
      <w:r w:rsidRPr="00AB4BAB">
        <w:rPr>
          <w:lang w:eastAsia="en-US" w:bidi="en-US"/>
        </w:rPr>
        <w:t xml:space="preserve">, </w:t>
      </w:r>
      <w:r>
        <w:t>регулюючий електромагнітні випромінювання, ТС092, ТС095, ТС099, які визначають тако</w:t>
      </w:r>
      <w:r>
        <w:t>ж ергономічні, енергозбережні і екологічні параметри. Ці стандарти є жорсткішими в порівнянні з радянськими, які ще діють на території України. Вони є стандартом де-факто у всьому світі.</w:t>
      </w:r>
    </w:p>
    <w:p w:rsidR="00695492" w:rsidRDefault="000F0B90">
      <w:pPr>
        <w:pStyle w:val="20"/>
        <w:shd w:val="clear" w:color="auto" w:fill="auto"/>
        <w:spacing w:before="0"/>
        <w:ind w:right="200" w:firstLine="580"/>
      </w:pPr>
      <w:r>
        <w:t>Проаналізуємо шкідливі чинники, що діють на користувача комп'ютера (т</w:t>
      </w:r>
      <w:r>
        <w:t>абл. 5.1). Біологічні і хімічні чинники можна опустити, оскільки на автоматизованих робочих місцях, робота не пов'язана з бактеріологічними і хімічними процесами.</w:t>
      </w:r>
    </w:p>
    <w:p w:rsidR="00695492" w:rsidRDefault="000F0B90">
      <w:pPr>
        <w:pStyle w:val="20"/>
        <w:shd w:val="clear" w:color="auto" w:fill="auto"/>
        <w:spacing w:before="0"/>
        <w:ind w:right="200" w:firstLine="580"/>
      </w:pPr>
      <w:r>
        <w:t>На даному робочому місці на співробітника можуть негативно діяти наступні фізичні чинники:</w:t>
      </w:r>
    </w:p>
    <w:p w:rsidR="00695492" w:rsidRDefault="000F0B90">
      <w:pPr>
        <w:pStyle w:val="20"/>
        <w:shd w:val="clear" w:color="auto" w:fill="auto"/>
        <w:spacing w:before="0" w:line="280" w:lineRule="exact"/>
        <w:ind w:left="420" w:firstLine="0"/>
        <w:jc w:val="left"/>
      </w:pPr>
      <w:r>
        <w:t xml:space="preserve">• </w:t>
      </w:r>
      <w:r>
        <w:t>підвищена або понижена температура повітря;</w:t>
      </w:r>
    </w:p>
    <w:p w:rsidR="00695492" w:rsidRDefault="000F0B90">
      <w:pPr>
        <w:pStyle w:val="20"/>
        <w:numPr>
          <w:ilvl w:val="0"/>
          <w:numId w:val="1"/>
        </w:numPr>
        <w:shd w:val="clear" w:color="auto" w:fill="auto"/>
        <w:tabs>
          <w:tab w:val="left" w:pos="732"/>
        </w:tabs>
        <w:spacing w:before="0" w:line="504" w:lineRule="exact"/>
        <w:ind w:left="380" w:firstLine="0"/>
      </w:pPr>
      <w:r>
        <w:t>неправильна освітленість робочого місця;</w:t>
      </w:r>
    </w:p>
    <w:p w:rsidR="00695492" w:rsidRDefault="000F0B90">
      <w:pPr>
        <w:pStyle w:val="20"/>
        <w:numPr>
          <w:ilvl w:val="0"/>
          <w:numId w:val="1"/>
        </w:numPr>
        <w:shd w:val="clear" w:color="auto" w:fill="auto"/>
        <w:tabs>
          <w:tab w:val="left" w:pos="732"/>
        </w:tabs>
        <w:spacing w:before="0" w:line="504" w:lineRule="exact"/>
        <w:ind w:left="380" w:firstLine="0"/>
      </w:pPr>
      <w:r>
        <w:t>ненормований рівень шуму;</w:t>
      </w:r>
    </w:p>
    <w:p w:rsidR="00695492" w:rsidRDefault="000F0B90">
      <w:pPr>
        <w:pStyle w:val="20"/>
        <w:numPr>
          <w:ilvl w:val="0"/>
          <w:numId w:val="1"/>
        </w:numPr>
        <w:shd w:val="clear" w:color="auto" w:fill="auto"/>
        <w:tabs>
          <w:tab w:val="left" w:pos="732"/>
        </w:tabs>
        <w:spacing w:before="0" w:line="504" w:lineRule="exact"/>
        <w:ind w:left="380" w:firstLine="0"/>
      </w:pPr>
      <w:r>
        <w:lastRenderedPageBreak/>
        <w:t>підвищена або знижена іонізація повітря;</w:t>
      </w:r>
    </w:p>
    <w:p w:rsidR="00695492" w:rsidRDefault="000F0B90">
      <w:pPr>
        <w:pStyle w:val="20"/>
        <w:numPr>
          <w:ilvl w:val="0"/>
          <w:numId w:val="1"/>
        </w:numPr>
        <w:shd w:val="clear" w:color="auto" w:fill="auto"/>
        <w:tabs>
          <w:tab w:val="left" w:pos="732"/>
        </w:tabs>
        <w:spacing w:before="0" w:line="504" w:lineRule="exact"/>
        <w:ind w:left="380" w:firstLine="0"/>
      </w:pPr>
      <w:r>
        <w:t>небезпека ураження електричним струмом;</w:t>
      </w:r>
    </w:p>
    <w:p w:rsidR="00695492" w:rsidRDefault="000F0B90">
      <w:pPr>
        <w:pStyle w:val="20"/>
        <w:numPr>
          <w:ilvl w:val="0"/>
          <w:numId w:val="1"/>
        </w:numPr>
        <w:shd w:val="clear" w:color="auto" w:fill="auto"/>
        <w:tabs>
          <w:tab w:val="left" w:pos="732"/>
        </w:tabs>
        <w:spacing w:before="0" w:line="504" w:lineRule="exact"/>
        <w:ind w:left="380" w:firstLine="0"/>
      </w:pPr>
      <w:r>
        <w:t>підвищений рівень статичної електрики;</w:t>
      </w:r>
    </w:p>
    <w:p w:rsidR="00695492" w:rsidRDefault="000F0B90">
      <w:pPr>
        <w:pStyle w:val="20"/>
        <w:numPr>
          <w:ilvl w:val="0"/>
          <w:numId w:val="1"/>
        </w:numPr>
        <w:shd w:val="clear" w:color="auto" w:fill="auto"/>
        <w:tabs>
          <w:tab w:val="left" w:pos="732"/>
        </w:tabs>
        <w:spacing w:before="0" w:line="504" w:lineRule="exact"/>
        <w:ind w:left="380" w:firstLine="0"/>
      </w:pPr>
      <w:r>
        <w:t xml:space="preserve">підвищена напруженість </w:t>
      </w:r>
      <w:r>
        <w:t>електромагнітного поля;</w:t>
      </w:r>
    </w:p>
    <w:p w:rsidR="00695492" w:rsidRDefault="000F0B90">
      <w:pPr>
        <w:pStyle w:val="20"/>
        <w:numPr>
          <w:ilvl w:val="0"/>
          <w:numId w:val="1"/>
        </w:numPr>
        <w:shd w:val="clear" w:color="auto" w:fill="auto"/>
        <w:tabs>
          <w:tab w:val="left" w:pos="732"/>
        </w:tabs>
        <w:spacing w:before="0" w:line="504" w:lineRule="exact"/>
        <w:ind w:left="380" w:firstLine="0"/>
      </w:pPr>
      <w:r>
        <w:t>підвищений рівень електромагнітних випромінювань;</w:t>
      </w:r>
    </w:p>
    <w:p w:rsidR="00695492" w:rsidRDefault="000F0B90">
      <w:pPr>
        <w:pStyle w:val="20"/>
        <w:shd w:val="clear" w:color="auto" w:fill="auto"/>
        <w:spacing w:before="0" w:line="504" w:lineRule="exact"/>
        <w:ind w:firstLine="560"/>
      </w:pPr>
      <w:r>
        <w:t>До небезпечних психофізіологічних чинників відносяться:</w:t>
      </w:r>
    </w:p>
    <w:p w:rsidR="00695492" w:rsidRDefault="000F0B90">
      <w:pPr>
        <w:pStyle w:val="20"/>
        <w:numPr>
          <w:ilvl w:val="0"/>
          <w:numId w:val="1"/>
        </w:numPr>
        <w:shd w:val="clear" w:color="auto" w:fill="auto"/>
        <w:tabs>
          <w:tab w:val="left" w:pos="732"/>
        </w:tabs>
        <w:spacing w:before="0" w:line="504" w:lineRule="exact"/>
        <w:ind w:left="380" w:firstLine="0"/>
      </w:pPr>
      <w:r>
        <w:t>розумове перенапруження;</w:t>
      </w:r>
    </w:p>
    <w:p w:rsidR="00695492" w:rsidRDefault="000F0B90">
      <w:pPr>
        <w:pStyle w:val="20"/>
        <w:numPr>
          <w:ilvl w:val="0"/>
          <w:numId w:val="1"/>
        </w:numPr>
        <w:shd w:val="clear" w:color="auto" w:fill="auto"/>
        <w:tabs>
          <w:tab w:val="left" w:pos="732"/>
        </w:tabs>
        <w:spacing w:before="0" w:line="504" w:lineRule="exact"/>
        <w:ind w:left="380" w:firstLine="0"/>
      </w:pPr>
      <w:r>
        <w:t>перенапруження аналізаторів;</w:t>
      </w:r>
    </w:p>
    <w:p w:rsidR="00695492" w:rsidRDefault="000F0B90">
      <w:pPr>
        <w:pStyle w:val="20"/>
        <w:numPr>
          <w:ilvl w:val="0"/>
          <w:numId w:val="1"/>
        </w:numPr>
        <w:shd w:val="clear" w:color="auto" w:fill="auto"/>
        <w:tabs>
          <w:tab w:val="left" w:pos="732"/>
        </w:tabs>
        <w:spacing w:before="0" w:line="504" w:lineRule="exact"/>
        <w:ind w:left="380" w:firstLine="0"/>
      </w:pPr>
      <w:r>
        <w:t>монотонність праці;</w:t>
      </w:r>
    </w:p>
    <w:p w:rsidR="00695492" w:rsidRDefault="000F0B90">
      <w:pPr>
        <w:pStyle w:val="20"/>
        <w:numPr>
          <w:ilvl w:val="0"/>
          <w:numId w:val="1"/>
        </w:numPr>
        <w:shd w:val="clear" w:color="auto" w:fill="auto"/>
        <w:tabs>
          <w:tab w:val="left" w:pos="732"/>
        </w:tabs>
        <w:spacing w:before="0"/>
        <w:ind w:left="380" w:firstLine="0"/>
      </w:pPr>
      <w:r>
        <w:t>емоційні перевантаження.</w:t>
      </w:r>
    </w:p>
    <w:p w:rsidR="00695492" w:rsidRDefault="000F0B90">
      <w:pPr>
        <w:pStyle w:val="20"/>
        <w:shd w:val="clear" w:color="auto" w:fill="auto"/>
        <w:spacing w:before="0"/>
        <w:ind w:firstLine="560"/>
      </w:pPr>
      <w:r>
        <w:t>Вимоги по вологості, що пре</w:t>
      </w:r>
      <w:r>
        <w:t>д'являються до радіоелектронної техніки і норми мікроклімату, необхідні для нормальної життєдіяльності людини різні. Це пояснюється тим, що при експлуатації ЕОМ вологість повітря в приміщенні має бути одною (не більше 40-60%), а вологість для оператора, зг</w:t>
      </w:r>
      <w:r>
        <w:t>ідно з ГОСТ 12.1.005-86, іншою (не менше 70%). Тому, оптимальна вологість в лабораторії для оператора і ЕОМ прийнята 50%. Знижена вологість викликає у людини відчуття сухості слизистих оболонок верхніх дихальних шляхів, погіршує самопочуття і знижує працез</w:t>
      </w:r>
      <w:r>
        <w:t>датність. Висока температура сприяє швидкому стомленню оператора, може привести до перегріву організму, що викликає тепловий удар. Низька температура може викликати місцеве або загальне охолоджування організму, стати причиною простудного захворювання. Осві</w:t>
      </w:r>
      <w:r>
        <w:t>тленість вимірюється в люксах (лк), і для штучного освітлення прийняті норма освітленості на робочій поверхні складає 300-500 лк.</w:t>
      </w:r>
    </w:p>
    <w:p w:rsidR="00695492" w:rsidRDefault="000F0B90">
      <w:pPr>
        <w:pStyle w:val="20"/>
        <w:shd w:val="clear" w:color="auto" w:fill="auto"/>
        <w:spacing w:before="0"/>
        <w:ind w:firstLine="560"/>
      </w:pPr>
      <w:r>
        <w:t>Електроустаткування в офісі є одним з перших джерел небезпечних чинників, оскільки основна маса устаткування в ній електричне.</w:t>
      </w:r>
      <w:r>
        <w:t xml:space="preserve"> Устаткування, що знаходиться в офісі живиться від мережі змінного струму напругою 220 В і частотою 50 Гц. Тому персонал офісу схильний до підвищеного ризику ураження електричним струмом. Ураження струмом може статися від неізольованої електропроводки, від</w:t>
      </w:r>
      <w:r>
        <w:t xml:space="preserve"> корпусу системного блоку, якщо на нього відбувся пробій електричного струму, при необережному поводженні з устаткуванням, його </w:t>
      </w:r>
      <w:r>
        <w:lastRenderedPageBreak/>
        <w:t>розбиранням і.т.д. Дія електричного струму на живу тканину носить своєрідний характер. Проходячи через організм людини струм ств</w:t>
      </w:r>
      <w:r>
        <w:t>орює термічну (опіки окремих ділянок тіла, нагрів внутрішніх органів до високої температури), електролітичну (розкладання органічної рідини, у тому числі і крові), механічну (розшарування і інші подібні пошкодження різних тканин організму) і біологічну (по</w:t>
      </w:r>
      <w:r>
        <w:t>рушення внутрішніх біоелектричних процесів, що протікають в організмі, що нормально діє ) дії.</w:t>
      </w:r>
    </w:p>
    <w:p w:rsidR="00695492" w:rsidRDefault="000F0B90">
      <w:pPr>
        <w:pStyle w:val="20"/>
        <w:shd w:val="clear" w:color="auto" w:fill="auto"/>
        <w:spacing w:before="0" w:after="564"/>
        <w:ind w:firstLine="600"/>
      </w:pPr>
      <w:r>
        <w:t>Психофізіологічні небезпечні і шкідливі чинники за характером дії поділяються на: фізичні (статичні і динамічні) і нервово-психічні (розумове перенапруження, пер</w:t>
      </w:r>
      <w:r>
        <w:t>енапруження аналізаторів, монотонність праці і емоційні перевантаження). Персонал офісу найбільш схильний до дії статичних шкідливих чинників (незмінне положення тіла), перенапруження аналізаторів (довге проведення часу перед екраном). Щоб не перенапружува</w:t>
      </w:r>
      <w:r>
        <w:t>ти зорові аналізатори оператор повинен проводити в монітора не більше 4 год. на добу, та набирати не більше 30.000 символів</w:t>
      </w:r>
    </w:p>
    <w:p w:rsidR="00695492" w:rsidRDefault="000F0B90">
      <w:pPr>
        <w:pStyle w:val="a5"/>
        <w:framePr w:w="9595" w:wrap="notBeside" w:vAnchor="text" w:hAnchor="text" w:xAlign="center" w:y="1"/>
        <w:shd w:val="clear" w:color="auto" w:fill="auto"/>
        <w:spacing w:line="280" w:lineRule="exact"/>
      </w:pPr>
      <w:r>
        <w:t>Таблиця 5.1 - Аналіз потенційних небезпек виробничих факторів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4790"/>
        <w:gridCol w:w="4805"/>
      </w:tblGrid>
      <w:tr w:rsidR="00695492">
        <w:tblPrEx>
          <w:tblCellMar>
            <w:top w:w="0" w:type="dxa"/>
            <w:bottom w:w="0" w:type="dxa"/>
          </w:tblCellMar>
        </w:tblPrEx>
        <w:trPr>
          <w:trHeight w:hRule="exact" w:val="1272"/>
          <w:jc w:val="center"/>
        </w:trPr>
        <w:tc>
          <w:tcPr>
            <w:tcW w:w="47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95492" w:rsidRDefault="000F0B90">
            <w:pPr>
              <w:pStyle w:val="20"/>
              <w:framePr w:w="9595" w:wrap="notBeside" w:vAnchor="text" w:hAnchor="text" w:xAlign="center" w:y="1"/>
              <w:shd w:val="clear" w:color="auto" w:fill="auto"/>
              <w:spacing w:before="0" w:line="230" w:lineRule="exact"/>
              <w:ind w:firstLine="0"/>
              <w:jc w:val="center"/>
            </w:pPr>
            <w:r>
              <w:rPr>
                <w:rStyle w:val="2115pt"/>
              </w:rPr>
              <w:t>Джерело небезпек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595" w:wrap="notBeside" w:vAnchor="text" w:hAnchor="text" w:xAlign="center" w:y="1"/>
              <w:shd w:val="clear" w:color="auto" w:fill="auto"/>
              <w:spacing w:before="0" w:line="413" w:lineRule="exact"/>
              <w:ind w:firstLine="0"/>
              <w:jc w:val="center"/>
            </w:pPr>
            <w:r>
              <w:rPr>
                <w:rStyle w:val="2115pt"/>
              </w:rPr>
              <w:t xml:space="preserve">Характеристика потенційно-небезпечних виробничих </w:t>
            </w:r>
            <w:r>
              <w:rPr>
                <w:rStyle w:val="2115pt"/>
              </w:rPr>
              <w:t>факторів та їх допустимі значення</w:t>
            </w:r>
          </w:p>
        </w:tc>
      </w:tr>
      <w:tr w:rsidR="00695492" w:rsidTr="00AB4BAB">
        <w:tblPrEx>
          <w:tblCellMar>
            <w:top w:w="0" w:type="dxa"/>
            <w:bottom w:w="0" w:type="dxa"/>
          </w:tblCellMar>
        </w:tblPrEx>
        <w:trPr>
          <w:trHeight w:hRule="exact" w:val="297"/>
          <w:jc w:val="center"/>
        </w:trPr>
        <w:tc>
          <w:tcPr>
            <w:tcW w:w="47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595" w:wrap="notBeside" w:vAnchor="text" w:hAnchor="text" w:xAlign="center" w:y="1"/>
              <w:shd w:val="clear" w:color="auto" w:fill="auto"/>
              <w:spacing w:before="0" w:line="230" w:lineRule="exact"/>
              <w:ind w:firstLine="0"/>
              <w:jc w:val="center"/>
            </w:pPr>
            <w:r>
              <w:rPr>
                <w:rStyle w:val="2115pt0"/>
              </w:rPr>
              <w:t>1 ЕОМ:</w:t>
            </w:r>
          </w:p>
        </w:tc>
        <w:tc>
          <w:tcPr>
            <w:tcW w:w="48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5492" w:rsidRDefault="00695492">
            <w:pPr>
              <w:framePr w:w="9595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695492">
        <w:tblPrEx>
          <w:tblCellMar>
            <w:top w:w="0" w:type="dxa"/>
            <w:bottom w:w="0" w:type="dxa"/>
          </w:tblCellMar>
        </w:tblPrEx>
        <w:trPr>
          <w:trHeight w:hRule="exact" w:val="1882"/>
          <w:jc w:val="center"/>
        </w:trPr>
        <w:tc>
          <w:tcPr>
            <w:tcW w:w="4790" w:type="dxa"/>
            <w:tcBorders>
              <w:lef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595" w:wrap="notBeside" w:vAnchor="text" w:hAnchor="text" w:xAlign="center" w:y="1"/>
              <w:shd w:val="clear" w:color="auto" w:fill="auto"/>
              <w:spacing w:before="0" w:line="230" w:lineRule="exact"/>
              <w:ind w:left="1020" w:firstLine="0"/>
              <w:jc w:val="left"/>
            </w:pPr>
            <w:r>
              <w:rPr>
                <w:rStyle w:val="2115pt0"/>
              </w:rPr>
              <w:t>рентгенівське випромінювання</w:t>
            </w:r>
          </w:p>
        </w:tc>
        <w:tc>
          <w:tcPr>
            <w:tcW w:w="480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95492" w:rsidRDefault="000F0B90">
            <w:pPr>
              <w:pStyle w:val="20"/>
              <w:framePr w:w="9595" w:wrap="notBeside" w:vAnchor="text" w:hAnchor="text" w:xAlign="center" w:y="1"/>
              <w:shd w:val="clear" w:color="auto" w:fill="auto"/>
              <w:spacing w:before="0" w:line="413" w:lineRule="exact"/>
              <w:ind w:firstLine="0"/>
              <w:jc w:val="left"/>
            </w:pPr>
            <w:r>
              <w:rPr>
                <w:rStyle w:val="2115pt0"/>
              </w:rPr>
              <w:t>Фактичні (середні) дані вимірів: 9 - 12мкР/год. (в діапазоні 1,2КеВ). ГДД: 100мкР/год.</w:t>
            </w:r>
          </w:p>
          <w:p w:rsidR="00695492" w:rsidRDefault="000F0B90">
            <w:pPr>
              <w:pStyle w:val="20"/>
              <w:framePr w:w="9595" w:wrap="notBeside" w:vAnchor="text" w:hAnchor="text" w:xAlign="center" w:y="1"/>
              <w:shd w:val="clear" w:color="auto" w:fill="auto"/>
              <w:spacing w:before="0" w:line="413" w:lineRule="exact"/>
              <w:ind w:firstLine="0"/>
              <w:jc w:val="left"/>
            </w:pPr>
            <w:r>
              <w:rPr>
                <w:rStyle w:val="2115pt0"/>
              </w:rPr>
              <w:t>Фактичні дані вимірів: 0,001Вт/м</w:t>
            </w:r>
            <w:r>
              <w:rPr>
                <w:rStyle w:val="2115pt0"/>
                <w:vertAlign w:val="superscript"/>
              </w:rPr>
              <w:t>2</w:t>
            </w:r>
            <w:r>
              <w:rPr>
                <w:rStyle w:val="2115pt0"/>
              </w:rPr>
              <w:t xml:space="preserve"> (в</w:t>
            </w:r>
          </w:p>
        </w:tc>
      </w:tr>
      <w:tr w:rsidR="00695492">
        <w:tblPrEx>
          <w:tblCellMar>
            <w:top w:w="0" w:type="dxa"/>
            <w:bottom w:w="0" w:type="dxa"/>
          </w:tblCellMar>
        </w:tblPrEx>
        <w:trPr>
          <w:trHeight w:hRule="exact" w:val="902"/>
          <w:jc w:val="center"/>
        </w:trPr>
        <w:tc>
          <w:tcPr>
            <w:tcW w:w="479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595" w:wrap="notBeside" w:vAnchor="text" w:hAnchor="text" w:xAlign="center" w:y="1"/>
              <w:shd w:val="clear" w:color="auto" w:fill="auto"/>
              <w:spacing w:before="0" w:line="230" w:lineRule="exact"/>
              <w:ind w:left="860" w:firstLine="0"/>
              <w:jc w:val="left"/>
            </w:pPr>
            <w:r>
              <w:rPr>
                <w:rStyle w:val="2115pt0"/>
              </w:rPr>
              <w:t>ультрафіолетове випромінювання</w:t>
            </w:r>
          </w:p>
        </w:tc>
        <w:tc>
          <w:tcPr>
            <w:tcW w:w="48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595" w:wrap="notBeside" w:vAnchor="text" w:hAnchor="text" w:xAlign="center" w:y="1"/>
              <w:shd w:val="clear" w:color="auto" w:fill="auto"/>
              <w:spacing w:before="0" w:line="413" w:lineRule="exact"/>
              <w:ind w:firstLine="0"/>
              <w:jc w:val="left"/>
            </w:pPr>
            <w:r>
              <w:rPr>
                <w:rStyle w:val="2115pt0"/>
              </w:rPr>
              <w:t xml:space="preserve">діапазоні 220-280 нм). </w:t>
            </w:r>
            <w:r>
              <w:rPr>
                <w:rStyle w:val="2115pt0"/>
              </w:rPr>
              <w:t>Допустима інтенсивність: 0,001 Вт/м</w:t>
            </w:r>
          </w:p>
        </w:tc>
      </w:tr>
    </w:tbl>
    <w:p w:rsidR="00695492" w:rsidRDefault="00695492">
      <w:pPr>
        <w:framePr w:w="9595" w:wrap="notBeside" w:vAnchor="text" w:hAnchor="text" w:xAlign="center" w:y="1"/>
        <w:rPr>
          <w:sz w:val="2"/>
          <w:szCs w:val="2"/>
        </w:rPr>
      </w:pPr>
    </w:p>
    <w:p w:rsidR="00695492" w:rsidRDefault="00695492">
      <w:pPr>
        <w:rPr>
          <w:sz w:val="2"/>
          <w:szCs w:val="2"/>
        </w:rPr>
      </w:pPr>
    </w:p>
    <w:p w:rsidR="00695492" w:rsidRDefault="000F0B90">
      <w:pPr>
        <w:pStyle w:val="a5"/>
        <w:framePr w:w="9614" w:wrap="notBeside" w:vAnchor="text" w:hAnchor="text" w:xAlign="center" w:y="1"/>
        <w:shd w:val="clear" w:color="auto" w:fill="auto"/>
        <w:spacing w:line="280" w:lineRule="exact"/>
      </w:pPr>
      <w:r>
        <w:lastRenderedPageBreak/>
        <w:t>Продовження таблиці 5.1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4800"/>
        <w:gridCol w:w="4814"/>
      </w:tblGrid>
      <w:tr w:rsidR="00695492">
        <w:tblPrEx>
          <w:tblCellMar>
            <w:top w:w="0" w:type="dxa"/>
            <w:bottom w:w="0" w:type="dxa"/>
          </w:tblCellMar>
        </w:tblPrEx>
        <w:trPr>
          <w:trHeight w:hRule="exact" w:val="4181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0" w:after="60" w:line="1142" w:lineRule="exact"/>
              <w:ind w:left="1700" w:hanging="540"/>
              <w:jc w:val="left"/>
            </w:pPr>
            <w:r>
              <w:rPr>
                <w:rStyle w:val="2115pt0"/>
              </w:rPr>
              <w:t>- ІЧ - випромінювання видимий діапазон</w:t>
            </w:r>
          </w:p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60" w:after="660" w:line="230" w:lineRule="exact"/>
              <w:ind w:left="2060" w:firstLine="0"/>
              <w:jc w:val="left"/>
            </w:pPr>
            <w:r>
              <w:rPr>
                <w:rStyle w:val="2115pt0"/>
              </w:rPr>
              <w:t>яскравість</w:t>
            </w:r>
          </w:p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660" w:line="230" w:lineRule="exact"/>
              <w:ind w:left="1520" w:firstLine="0"/>
              <w:jc w:val="left"/>
            </w:pPr>
            <w:r>
              <w:rPr>
                <w:rStyle w:val="2115pt0"/>
              </w:rPr>
              <w:t>електростатичне поле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0" w:line="413" w:lineRule="exact"/>
              <w:ind w:firstLine="0"/>
              <w:jc w:val="left"/>
            </w:pPr>
            <w:r>
              <w:rPr>
                <w:rStyle w:val="2115pt0"/>
              </w:rPr>
              <w:t>Фактичні дані вимірів: 0,05-4 Вт/м</w:t>
            </w:r>
            <w:r>
              <w:rPr>
                <w:rStyle w:val="2115pt0"/>
                <w:vertAlign w:val="superscript"/>
              </w:rPr>
              <w:t>2</w:t>
            </w:r>
            <w:r>
              <w:rPr>
                <w:rStyle w:val="2115pt0"/>
              </w:rPr>
              <w:t xml:space="preserve"> (в діапазоні 700 нм-імм). Допустима інтенсивність: 100Вт/м</w:t>
            </w:r>
            <w:r>
              <w:rPr>
                <w:rStyle w:val="2115pt0"/>
                <w:vertAlign w:val="superscript"/>
              </w:rPr>
              <w:t xml:space="preserve">2 </w:t>
            </w:r>
            <w:r>
              <w:rPr>
                <w:rStyle w:val="2115pt0"/>
              </w:rPr>
              <w:t>Фактичні дані: 0,1-2 Вт/м</w:t>
            </w:r>
            <w:r>
              <w:rPr>
                <w:rStyle w:val="2115pt0"/>
                <w:vertAlign w:val="superscript"/>
              </w:rPr>
              <w:t>2</w:t>
            </w:r>
            <w:r>
              <w:rPr>
                <w:rStyle w:val="2115pt0"/>
              </w:rPr>
              <w:t xml:space="preserve"> (в діапазоні 320- 400 </w:t>
            </w:r>
            <w:r w:rsidRPr="00AB4BAB">
              <w:rPr>
                <w:rStyle w:val="2115pt0"/>
                <w:lang w:eastAsia="ru-RU" w:bidi="ru-RU"/>
              </w:rPr>
              <w:t xml:space="preserve">нм). </w:t>
            </w:r>
            <w:r>
              <w:rPr>
                <w:rStyle w:val="2115pt0"/>
              </w:rPr>
              <w:t>12,5-4 Вт/м</w:t>
            </w:r>
            <w:r>
              <w:rPr>
                <w:rStyle w:val="2115pt0"/>
                <w:vertAlign w:val="superscript"/>
              </w:rPr>
              <w:t>2</w:t>
            </w:r>
            <w:r>
              <w:rPr>
                <w:rStyle w:val="2115pt0"/>
              </w:rPr>
              <w:t xml:space="preserve"> (в діапазоні 4700 нм). Допустима інтенсивність: 10Вт/м</w:t>
            </w:r>
            <w:r>
              <w:rPr>
                <w:rStyle w:val="2115pt0"/>
                <w:vertAlign w:val="superscript"/>
              </w:rPr>
              <w:t xml:space="preserve">2 </w:t>
            </w:r>
            <w:r>
              <w:rPr>
                <w:rStyle w:val="2115pt0"/>
              </w:rPr>
              <w:t>Фактичні дані:75-80 кд/м</w:t>
            </w:r>
            <w:r>
              <w:rPr>
                <w:rStyle w:val="2115pt0"/>
                <w:vertAlign w:val="superscript"/>
              </w:rPr>
              <w:t>2</w:t>
            </w:r>
            <w:r>
              <w:rPr>
                <w:rStyle w:val="2115pt0"/>
              </w:rPr>
              <w:t xml:space="preserve"> Допустиме значення:35 кд/м</w:t>
            </w:r>
            <w:r>
              <w:rPr>
                <w:rStyle w:val="2115pt0"/>
                <w:vertAlign w:val="superscript"/>
              </w:rPr>
              <w:t>2</w:t>
            </w:r>
          </w:p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0" w:line="413" w:lineRule="exact"/>
              <w:ind w:firstLine="0"/>
              <w:jc w:val="left"/>
            </w:pPr>
            <w:r>
              <w:rPr>
                <w:rStyle w:val="2115pt0"/>
              </w:rPr>
              <w:t>Фактичні дані: 15 кВ/м (0 Гц) Допустима напруженість поля 20-60 кВ/м</w:t>
            </w:r>
          </w:p>
        </w:tc>
      </w:tr>
      <w:tr w:rsidR="00695492">
        <w:tblPrEx>
          <w:tblCellMar>
            <w:top w:w="0" w:type="dxa"/>
            <w:bottom w:w="0" w:type="dxa"/>
          </w:tblCellMar>
        </w:tblPrEx>
        <w:trPr>
          <w:trHeight w:hRule="exact" w:val="398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0" w:line="230" w:lineRule="exact"/>
              <w:ind w:left="300" w:firstLine="0"/>
              <w:jc w:val="left"/>
            </w:pPr>
            <w:r>
              <w:rPr>
                <w:rStyle w:val="2115pt0"/>
              </w:rPr>
              <w:t xml:space="preserve">2 Лабораторія програмного </w:t>
            </w:r>
            <w:r>
              <w:rPr>
                <w:rStyle w:val="2115pt0"/>
              </w:rPr>
              <w:t>забезпечення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5492" w:rsidRDefault="00695492">
            <w:pPr>
              <w:framePr w:w="9614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695492">
        <w:tblPrEx>
          <w:tblCellMar>
            <w:top w:w="0" w:type="dxa"/>
            <w:bottom w:w="0" w:type="dxa"/>
          </w:tblCellMar>
        </w:tblPrEx>
        <w:trPr>
          <w:trHeight w:hRule="exact" w:val="398"/>
          <w:jc w:val="center"/>
        </w:trPr>
        <w:tc>
          <w:tcPr>
            <w:tcW w:w="4800" w:type="dxa"/>
            <w:tcBorders>
              <w:lef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0" w:line="230" w:lineRule="exact"/>
              <w:ind w:left="1700" w:hanging="540"/>
              <w:jc w:val="left"/>
            </w:pPr>
            <w:r>
              <w:rPr>
                <w:rStyle w:val="2115pt0"/>
              </w:rPr>
              <w:t>та комп'ютерних мереж</w:t>
            </w:r>
          </w:p>
        </w:tc>
        <w:tc>
          <w:tcPr>
            <w:tcW w:w="4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5492" w:rsidRDefault="00695492">
            <w:pPr>
              <w:framePr w:w="9614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695492">
        <w:tblPrEx>
          <w:tblCellMar>
            <w:top w:w="0" w:type="dxa"/>
            <w:bottom w:w="0" w:type="dxa"/>
          </w:tblCellMar>
        </w:tblPrEx>
        <w:trPr>
          <w:trHeight w:hRule="exact" w:val="408"/>
          <w:jc w:val="center"/>
        </w:trPr>
        <w:tc>
          <w:tcPr>
            <w:tcW w:w="4800" w:type="dxa"/>
            <w:tcBorders>
              <w:left w:val="single" w:sz="4" w:space="0" w:color="auto"/>
            </w:tcBorders>
            <w:shd w:val="clear" w:color="auto" w:fill="FFFFFF"/>
          </w:tcPr>
          <w:p w:rsidR="00695492" w:rsidRDefault="00695492">
            <w:pPr>
              <w:framePr w:w="961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0" w:line="230" w:lineRule="exact"/>
              <w:ind w:firstLine="0"/>
              <w:jc w:val="left"/>
            </w:pPr>
            <w:r>
              <w:rPr>
                <w:rStyle w:val="2115pt0"/>
              </w:rPr>
              <w:t>Діюче значення звукового тиску Ь</w:t>
            </w:r>
            <w:r>
              <w:rPr>
                <w:rStyle w:val="2115pt0"/>
                <w:vertAlign w:val="subscript"/>
              </w:rPr>
              <w:t>е</w:t>
            </w:r>
            <w:r>
              <w:rPr>
                <w:rStyle w:val="2115pt0"/>
              </w:rPr>
              <w:t>=45 дБА,</w:t>
            </w:r>
          </w:p>
        </w:tc>
      </w:tr>
      <w:tr w:rsidR="00695492">
        <w:tblPrEx>
          <w:tblCellMar>
            <w:top w:w="0" w:type="dxa"/>
            <w:bottom w:w="0" w:type="dxa"/>
          </w:tblCellMar>
        </w:tblPrEx>
        <w:trPr>
          <w:trHeight w:hRule="exact" w:val="418"/>
          <w:jc w:val="center"/>
        </w:trPr>
        <w:tc>
          <w:tcPr>
            <w:tcW w:w="4800" w:type="dxa"/>
            <w:tcBorders>
              <w:lef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0" w:line="230" w:lineRule="exact"/>
              <w:ind w:left="2060" w:firstLine="0"/>
              <w:jc w:val="left"/>
            </w:pPr>
            <w:r>
              <w:rPr>
                <w:rStyle w:val="2115pt0"/>
              </w:rPr>
              <w:t>- шум</w:t>
            </w:r>
          </w:p>
        </w:tc>
        <w:tc>
          <w:tcPr>
            <w:tcW w:w="4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0" w:line="230" w:lineRule="exact"/>
              <w:ind w:firstLine="0"/>
              <w:jc w:val="left"/>
            </w:pPr>
            <w:r>
              <w:rPr>
                <w:rStyle w:val="2115pt0"/>
              </w:rPr>
              <w:t>ГДР:</w:t>
            </w:r>
            <w:r>
              <w:rPr>
                <w:rStyle w:val="C125648F-98FF-4EAE-8672-7CA1F3B9AC67"/>
              </w:rPr>
              <w:t xml:space="preserve"> Ь</w:t>
            </w:r>
            <w:r>
              <w:rPr>
                <w:rStyle w:val="C125648F-98FF-4EAE-8672-7CA1F3B9AC67"/>
                <w:vertAlign w:val="subscript"/>
              </w:rPr>
              <w:t>е</w:t>
            </w:r>
            <w:r>
              <w:rPr>
                <w:rStyle w:val="C125648F-98FF-4EAE-8672-7CA1F3B9AC67"/>
              </w:rPr>
              <w:t>„</w:t>
            </w:r>
            <w:r>
              <w:rPr>
                <w:rStyle w:val="2115pt0"/>
              </w:rPr>
              <w:t>=50 дБА.</w:t>
            </w:r>
          </w:p>
        </w:tc>
      </w:tr>
      <w:tr w:rsidR="00695492">
        <w:tblPrEx>
          <w:tblCellMar>
            <w:top w:w="0" w:type="dxa"/>
            <w:bottom w:w="0" w:type="dxa"/>
          </w:tblCellMar>
        </w:tblPrEx>
        <w:trPr>
          <w:trHeight w:hRule="exact" w:val="466"/>
          <w:jc w:val="center"/>
        </w:trPr>
        <w:tc>
          <w:tcPr>
            <w:tcW w:w="4800" w:type="dxa"/>
            <w:tcBorders>
              <w:left w:val="single" w:sz="4" w:space="0" w:color="auto"/>
            </w:tcBorders>
            <w:shd w:val="clear" w:color="auto" w:fill="FFFFFF"/>
          </w:tcPr>
          <w:p w:rsidR="00695492" w:rsidRDefault="00695492">
            <w:pPr>
              <w:framePr w:w="961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0" w:line="230" w:lineRule="exact"/>
              <w:ind w:firstLine="0"/>
              <w:jc w:val="left"/>
            </w:pPr>
            <w:r>
              <w:rPr>
                <w:rStyle w:val="2115pt0"/>
              </w:rPr>
              <w:t xml:space="preserve">Діюче значення віброшвидкості Д=58 </w:t>
            </w:r>
            <w:r>
              <w:rPr>
                <w:rStyle w:val="2115pt0"/>
                <w:lang w:val="ru-RU" w:eastAsia="ru-RU" w:bidi="ru-RU"/>
              </w:rPr>
              <w:t>дБ,</w:t>
            </w:r>
          </w:p>
        </w:tc>
      </w:tr>
      <w:tr w:rsidR="00695492">
        <w:tblPrEx>
          <w:tblCellMar>
            <w:top w:w="0" w:type="dxa"/>
            <w:bottom w:w="0" w:type="dxa"/>
          </w:tblCellMar>
        </w:tblPrEx>
        <w:trPr>
          <w:trHeight w:hRule="exact" w:val="528"/>
          <w:jc w:val="center"/>
        </w:trPr>
        <w:tc>
          <w:tcPr>
            <w:tcW w:w="4800" w:type="dxa"/>
            <w:tcBorders>
              <w:lef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0" w:line="230" w:lineRule="exact"/>
              <w:ind w:firstLine="0"/>
              <w:jc w:val="center"/>
            </w:pPr>
            <w:r>
              <w:rPr>
                <w:rStyle w:val="2115pt0"/>
              </w:rPr>
              <w:t>- вібрація</w:t>
            </w:r>
          </w:p>
        </w:tc>
        <w:tc>
          <w:tcPr>
            <w:tcW w:w="4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0" w:line="380" w:lineRule="exact"/>
              <w:ind w:firstLine="0"/>
              <w:jc w:val="left"/>
            </w:pPr>
            <w:r>
              <w:rPr>
                <w:rStyle w:val="089656B0-15E0-4D09-987D-A4E46D54266E"/>
              </w:rPr>
              <w:t>їс,</w:t>
            </w:r>
            <w:r>
              <w:rPr>
                <w:rStyle w:val="2115pt0"/>
              </w:rPr>
              <w:t xml:space="preserve"> =63 Гц. </w:t>
            </w:r>
            <w:r>
              <w:rPr>
                <w:rStyle w:val="2115pt0"/>
                <w:lang w:val="ru-RU" w:eastAsia="ru-RU" w:bidi="ru-RU"/>
              </w:rPr>
              <w:t xml:space="preserve">ГДР: </w:t>
            </w:r>
            <w:r>
              <w:rPr>
                <w:rStyle w:val="C125648F-98FF-4EAE-8672-7CA1F3B9AC67"/>
              </w:rPr>
              <w:t>Д,</w:t>
            </w:r>
            <w:r>
              <w:rPr>
                <w:rStyle w:val="2115pt0"/>
              </w:rPr>
              <w:t xml:space="preserve"> =75 </w:t>
            </w:r>
            <w:r>
              <w:rPr>
                <w:rStyle w:val="2115pt0"/>
                <w:lang w:val="ru-RU" w:eastAsia="ru-RU" w:bidi="ru-RU"/>
              </w:rPr>
              <w:t xml:space="preserve">дБ, </w:t>
            </w:r>
            <w:r>
              <w:rPr>
                <w:rStyle w:val="2115pt0"/>
              </w:rPr>
              <w:t>/</w:t>
            </w:r>
            <w:r>
              <w:rPr>
                <w:rStyle w:val="2115pt0"/>
                <w:vertAlign w:val="subscript"/>
              </w:rPr>
              <w:t>с г</w:t>
            </w:r>
            <w:r>
              <w:rPr>
                <w:rStyle w:val="2115pt0"/>
              </w:rPr>
              <w:t xml:space="preserve"> =63 Гц.</w:t>
            </w:r>
          </w:p>
        </w:tc>
      </w:tr>
      <w:tr w:rsidR="00695492">
        <w:tblPrEx>
          <w:tblCellMar>
            <w:top w:w="0" w:type="dxa"/>
            <w:bottom w:w="0" w:type="dxa"/>
          </w:tblCellMar>
        </w:tblPrEx>
        <w:trPr>
          <w:trHeight w:hRule="exact" w:val="418"/>
          <w:jc w:val="center"/>
        </w:trPr>
        <w:tc>
          <w:tcPr>
            <w:tcW w:w="4800" w:type="dxa"/>
            <w:tcBorders>
              <w:left w:val="single" w:sz="4" w:space="0" w:color="auto"/>
            </w:tcBorders>
            <w:shd w:val="clear" w:color="auto" w:fill="FFFFFF"/>
          </w:tcPr>
          <w:p w:rsidR="00695492" w:rsidRDefault="00695492">
            <w:pPr>
              <w:framePr w:w="961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0" w:line="230" w:lineRule="exact"/>
              <w:ind w:firstLine="0"/>
              <w:jc w:val="left"/>
            </w:pPr>
            <w:r>
              <w:rPr>
                <w:rStyle w:val="2115pt0"/>
              </w:rPr>
              <w:t xml:space="preserve">и=0,4 </w:t>
            </w:r>
            <w:r>
              <w:rPr>
                <w:rStyle w:val="2115pt0"/>
                <w:lang w:val="ru-RU" w:eastAsia="ru-RU" w:bidi="ru-RU"/>
              </w:rPr>
              <w:t xml:space="preserve">кВт; </w:t>
            </w:r>
            <w:r>
              <w:rPr>
                <w:rStyle w:val="2115pt0"/>
              </w:rPr>
              <w:t>1=35 А; ґ=50 Гц. Можливість</w:t>
            </w:r>
          </w:p>
        </w:tc>
      </w:tr>
      <w:tr w:rsidR="00695492">
        <w:tblPrEx>
          <w:tblCellMar>
            <w:top w:w="0" w:type="dxa"/>
            <w:bottom w:w="0" w:type="dxa"/>
          </w:tblCellMar>
        </w:tblPrEx>
        <w:trPr>
          <w:trHeight w:hRule="exact" w:val="422"/>
          <w:jc w:val="center"/>
        </w:trPr>
        <w:tc>
          <w:tcPr>
            <w:tcW w:w="4800" w:type="dxa"/>
            <w:tcBorders>
              <w:lef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0" w:line="230" w:lineRule="exact"/>
              <w:ind w:firstLine="0"/>
              <w:jc w:val="center"/>
            </w:pPr>
            <w:r>
              <w:rPr>
                <w:rStyle w:val="2115pt0"/>
              </w:rPr>
              <w:t xml:space="preserve">- електричний </w:t>
            </w:r>
            <w:r>
              <w:rPr>
                <w:rStyle w:val="2115pt0"/>
              </w:rPr>
              <w:t>струм</w:t>
            </w:r>
          </w:p>
        </w:tc>
        <w:tc>
          <w:tcPr>
            <w:tcW w:w="4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0" w:line="230" w:lineRule="exact"/>
              <w:ind w:firstLine="0"/>
              <w:jc w:val="left"/>
            </w:pPr>
            <w:r>
              <w:rPr>
                <w:rStyle w:val="2115pt0"/>
              </w:rPr>
              <w:t>ураження електричним струмом.</w:t>
            </w:r>
          </w:p>
        </w:tc>
      </w:tr>
      <w:tr w:rsidR="00695492">
        <w:tblPrEx>
          <w:tblCellMar>
            <w:top w:w="0" w:type="dxa"/>
            <w:bottom w:w="0" w:type="dxa"/>
          </w:tblCellMar>
        </w:tblPrEx>
        <w:trPr>
          <w:trHeight w:hRule="exact" w:val="408"/>
          <w:jc w:val="center"/>
        </w:trPr>
        <w:tc>
          <w:tcPr>
            <w:tcW w:w="4800" w:type="dxa"/>
            <w:tcBorders>
              <w:left w:val="single" w:sz="4" w:space="0" w:color="auto"/>
            </w:tcBorders>
            <w:shd w:val="clear" w:color="auto" w:fill="FFFFFF"/>
          </w:tcPr>
          <w:p w:rsidR="00695492" w:rsidRDefault="00695492">
            <w:pPr>
              <w:framePr w:w="961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1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0" w:line="230" w:lineRule="exact"/>
              <w:ind w:firstLine="0"/>
              <w:jc w:val="left"/>
            </w:pPr>
            <w:r>
              <w:rPr>
                <w:rStyle w:val="2115pt0"/>
              </w:rPr>
              <w:t>Можливе механічне травмування</w:t>
            </w:r>
          </w:p>
        </w:tc>
      </w:tr>
      <w:tr w:rsidR="00695492">
        <w:tblPrEx>
          <w:tblCellMar>
            <w:top w:w="0" w:type="dxa"/>
            <w:bottom w:w="0" w:type="dxa"/>
          </w:tblCellMar>
        </w:tblPrEx>
        <w:trPr>
          <w:trHeight w:hRule="exact" w:val="499"/>
          <w:jc w:val="center"/>
        </w:trPr>
        <w:tc>
          <w:tcPr>
            <w:tcW w:w="48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95492" w:rsidRDefault="000F0B90">
            <w:pPr>
              <w:pStyle w:val="20"/>
              <w:framePr w:w="9614" w:wrap="notBeside" w:vAnchor="text" w:hAnchor="text" w:xAlign="center" w:y="1"/>
              <w:shd w:val="clear" w:color="auto" w:fill="auto"/>
              <w:spacing w:before="0" w:line="230" w:lineRule="exact"/>
              <w:ind w:firstLine="0"/>
              <w:jc w:val="center"/>
            </w:pPr>
            <w:r>
              <w:rPr>
                <w:rStyle w:val="2115pt0"/>
              </w:rPr>
              <w:t>- робота на висоті (Ь&gt;1м)</w:t>
            </w:r>
          </w:p>
        </w:tc>
        <w:tc>
          <w:tcPr>
            <w:tcW w:w="48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95492" w:rsidRDefault="00695492">
            <w:pPr>
              <w:framePr w:w="9614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695492" w:rsidRDefault="00695492">
      <w:pPr>
        <w:framePr w:w="9614" w:wrap="notBeside" w:vAnchor="text" w:hAnchor="text" w:xAlign="center" w:y="1"/>
        <w:rPr>
          <w:sz w:val="2"/>
          <w:szCs w:val="2"/>
        </w:rPr>
      </w:pPr>
    </w:p>
    <w:p w:rsidR="00695492" w:rsidRDefault="00695492">
      <w:pPr>
        <w:rPr>
          <w:sz w:val="2"/>
          <w:szCs w:val="2"/>
        </w:rPr>
      </w:pPr>
    </w:p>
    <w:p w:rsidR="00695492" w:rsidRDefault="000F0B90">
      <w:pPr>
        <w:pStyle w:val="10"/>
        <w:keepNext/>
        <w:keepLines/>
        <w:shd w:val="clear" w:color="auto" w:fill="auto"/>
        <w:spacing w:before="462" w:after="474" w:line="280" w:lineRule="exact"/>
        <w:ind w:left="100"/>
        <w:jc w:val="center"/>
      </w:pPr>
      <w:bookmarkStart w:id="3" w:name="bookmark3"/>
      <w:r>
        <w:t>5.2 Забезпечення нормальних умов праці</w:t>
      </w:r>
      <w:bookmarkEnd w:id="3"/>
    </w:p>
    <w:p w:rsidR="00695492" w:rsidRDefault="000F0B90">
      <w:pPr>
        <w:pStyle w:val="20"/>
        <w:shd w:val="clear" w:color="auto" w:fill="auto"/>
        <w:spacing w:before="0" w:line="490" w:lineRule="exact"/>
        <w:ind w:right="1980" w:firstLine="560"/>
        <w:jc w:val="left"/>
      </w:pPr>
      <w:r>
        <w:rPr>
          <w:rStyle w:val="21"/>
        </w:rPr>
        <w:t xml:space="preserve">Мікроклімат виробничих приміщень </w:t>
      </w:r>
      <w:r>
        <w:t>Виділяють наступні показники, що характеризують мікроклімат:</w:t>
      </w:r>
    </w:p>
    <w:p w:rsidR="00695492" w:rsidRDefault="000F0B90">
      <w:pPr>
        <w:pStyle w:val="20"/>
        <w:numPr>
          <w:ilvl w:val="0"/>
          <w:numId w:val="1"/>
        </w:numPr>
        <w:shd w:val="clear" w:color="auto" w:fill="auto"/>
        <w:tabs>
          <w:tab w:val="left" w:pos="753"/>
        </w:tabs>
        <w:spacing w:before="0" w:line="490" w:lineRule="exact"/>
        <w:ind w:left="400" w:firstLine="0"/>
      </w:pPr>
      <w:r>
        <w:t>температура повітря;</w:t>
      </w:r>
    </w:p>
    <w:p w:rsidR="00695492" w:rsidRDefault="000F0B90">
      <w:pPr>
        <w:pStyle w:val="20"/>
        <w:numPr>
          <w:ilvl w:val="0"/>
          <w:numId w:val="1"/>
        </w:numPr>
        <w:shd w:val="clear" w:color="auto" w:fill="auto"/>
        <w:tabs>
          <w:tab w:val="left" w:pos="753"/>
        </w:tabs>
        <w:spacing w:before="0" w:after="166" w:line="280" w:lineRule="exact"/>
        <w:ind w:left="400" w:firstLine="0"/>
      </w:pPr>
      <w:r>
        <w:t>відносна вологість повітря;</w:t>
      </w:r>
    </w:p>
    <w:p w:rsidR="00695492" w:rsidRDefault="000F0B90">
      <w:pPr>
        <w:pStyle w:val="20"/>
        <w:numPr>
          <w:ilvl w:val="0"/>
          <w:numId w:val="1"/>
        </w:numPr>
        <w:shd w:val="clear" w:color="auto" w:fill="auto"/>
        <w:tabs>
          <w:tab w:val="left" w:pos="753"/>
        </w:tabs>
        <w:spacing w:before="0" w:after="2" w:line="280" w:lineRule="exact"/>
        <w:ind w:left="400" w:firstLine="0"/>
      </w:pPr>
      <w:r>
        <w:t>швидкість руху повітря;</w:t>
      </w:r>
    </w:p>
    <w:p w:rsidR="00695492" w:rsidRDefault="000F0B90">
      <w:pPr>
        <w:pStyle w:val="20"/>
        <w:numPr>
          <w:ilvl w:val="0"/>
          <w:numId w:val="1"/>
        </w:numPr>
        <w:shd w:val="clear" w:color="auto" w:fill="auto"/>
        <w:tabs>
          <w:tab w:val="left" w:pos="753"/>
        </w:tabs>
        <w:spacing w:before="0" w:line="485" w:lineRule="exact"/>
        <w:ind w:left="400" w:firstLine="0"/>
      </w:pPr>
      <w:r>
        <w:t>інтенсивність теплового випромінювання.</w:t>
      </w:r>
    </w:p>
    <w:p w:rsidR="00695492" w:rsidRDefault="000F0B90">
      <w:pPr>
        <w:pStyle w:val="20"/>
        <w:shd w:val="clear" w:color="auto" w:fill="auto"/>
        <w:spacing w:before="0" w:line="485" w:lineRule="exact"/>
        <w:ind w:firstLine="560"/>
        <w:jc w:val="left"/>
      </w:pPr>
      <w:r>
        <w:t>У приміщеннях, в яких робота на комп'ютерах є основною, повинні забезпечуватися оптимальні параметри мікроклімату.</w:t>
      </w:r>
    </w:p>
    <w:sectPr w:rsidR="00695492" w:rsidSect="00695492">
      <w:pgSz w:w="11900" w:h="16840"/>
      <w:pgMar w:top="693" w:right="480" w:bottom="1325" w:left="1547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B90" w:rsidRDefault="000F0B90" w:rsidP="00695492">
      <w:r>
        <w:separator/>
      </w:r>
    </w:p>
  </w:endnote>
  <w:endnote w:type="continuationSeparator" w:id="1">
    <w:p w:rsidR="000F0B90" w:rsidRDefault="000F0B90" w:rsidP="006954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B90" w:rsidRDefault="000F0B90"/>
  </w:footnote>
  <w:footnote w:type="continuationSeparator" w:id="1">
    <w:p w:rsidR="000F0B90" w:rsidRDefault="000F0B9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E60C2"/>
    <w:multiLevelType w:val="multilevel"/>
    <w:tmpl w:val="79A2B0C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695492"/>
    <w:rsid w:val="000F0B90"/>
    <w:rsid w:val="00695492"/>
    <w:rsid w:val="00AB4BAB"/>
    <w:rsid w:val="00AB4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95492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95492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69549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ий текст (2)_"/>
    <w:basedOn w:val="a0"/>
    <w:link w:val="20"/>
    <w:rsid w:val="006954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Підпис до таблиці_"/>
    <w:basedOn w:val="a0"/>
    <w:link w:val="a5"/>
    <w:rsid w:val="006954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15pt">
    <w:name w:val="Основний текст (2) + 11;5 pt;Напівжирний"/>
    <w:basedOn w:val="2"/>
    <w:rsid w:val="00695492"/>
    <w:rPr>
      <w:b/>
      <w:bCs/>
      <w:color w:val="000000"/>
      <w:spacing w:val="0"/>
      <w:w w:val="100"/>
      <w:position w:val="0"/>
      <w:sz w:val="23"/>
      <w:szCs w:val="23"/>
      <w:lang w:val="uk-UA" w:eastAsia="uk-UA" w:bidi="uk-UA"/>
    </w:rPr>
  </w:style>
  <w:style w:type="character" w:customStyle="1" w:styleId="2115pt0">
    <w:name w:val="Основний текст (2) + 11;5 pt"/>
    <w:basedOn w:val="2"/>
    <w:rsid w:val="00695492"/>
    <w:rPr>
      <w:color w:val="000000"/>
      <w:spacing w:val="0"/>
      <w:w w:val="100"/>
      <w:position w:val="0"/>
      <w:sz w:val="23"/>
      <w:szCs w:val="23"/>
      <w:lang w:val="uk-UA" w:eastAsia="uk-UA" w:bidi="uk-UA"/>
    </w:rPr>
  </w:style>
  <w:style w:type="character" w:customStyle="1" w:styleId="C125648F-98FF-4EAE-8672-7CA1F3B9AC67">
    <w:name w:val="{C125648F-98FF-4EAE-8672-7CA1F3B9AC67}"/>
    <w:basedOn w:val="2"/>
    <w:rsid w:val="00695492"/>
    <w:rPr>
      <w:b/>
      <w:bCs/>
      <w:i/>
      <w:iCs/>
      <w:color w:val="000000"/>
      <w:spacing w:val="0"/>
      <w:w w:val="100"/>
      <w:position w:val="0"/>
      <w:sz w:val="23"/>
      <w:szCs w:val="23"/>
      <w:u w:val="single"/>
      <w:lang w:val="uk-UA" w:eastAsia="uk-UA" w:bidi="uk-UA"/>
    </w:rPr>
  </w:style>
  <w:style w:type="character" w:customStyle="1" w:styleId="089656B0-15E0-4D09-987D-A4E46D54266E">
    <w:name w:val="{089656B0-15E0-4D09-987D-A4E46D54266E}"/>
    <w:basedOn w:val="2"/>
    <w:rsid w:val="00695492"/>
    <w:rPr>
      <w:b/>
      <w:bCs/>
      <w:i/>
      <w:iCs/>
      <w:color w:val="000000"/>
      <w:spacing w:val="0"/>
      <w:w w:val="100"/>
      <w:position w:val="0"/>
      <w:sz w:val="38"/>
      <w:szCs w:val="38"/>
      <w:u w:val="single"/>
      <w:lang w:val="uk-UA" w:eastAsia="uk-UA" w:bidi="uk-UA"/>
    </w:rPr>
  </w:style>
  <w:style w:type="character" w:customStyle="1" w:styleId="21">
    <w:name w:val="Основний текст (2) + Курсив"/>
    <w:basedOn w:val="2"/>
    <w:rsid w:val="00695492"/>
    <w:rPr>
      <w:i/>
      <w:iCs/>
      <w:color w:val="000000"/>
      <w:spacing w:val="0"/>
      <w:w w:val="100"/>
      <w:position w:val="0"/>
      <w:lang w:val="uk-UA" w:eastAsia="uk-UA" w:bidi="uk-UA"/>
    </w:rPr>
  </w:style>
  <w:style w:type="paragraph" w:customStyle="1" w:styleId="10">
    <w:name w:val="Заголовок №1"/>
    <w:basedOn w:val="a"/>
    <w:link w:val="1"/>
    <w:rsid w:val="00695492"/>
    <w:pPr>
      <w:shd w:val="clear" w:color="auto" w:fill="FFFFFF"/>
      <w:spacing w:after="720" w:line="0" w:lineRule="atLeast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0">
    <w:name w:val="Основний текст (2)"/>
    <w:basedOn w:val="a"/>
    <w:link w:val="2"/>
    <w:rsid w:val="00695492"/>
    <w:pPr>
      <w:shd w:val="clear" w:color="auto" w:fill="FFFFFF"/>
      <w:spacing w:before="600" w:line="480" w:lineRule="exact"/>
      <w:ind w:firstLine="54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Підпис до таблиці"/>
    <w:basedOn w:val="a"/>
    <w:link w:val="a4"/>
    <w:rsid w:val="00695492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3952</Words>
  <Characters>2254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Михайло Дрогомирецький</dc:creator>
  <cp:lastModifiedBy>Михайло Дрогомирецький</cp:lastModifiedBy>
  <cp:revision>1</cp:revision>
  <dcterms:created xsi:type="dcterms:W3CDTF">2015-05-04T20:09:00Z</dcterms:created>
  <dcterms:modified xsi:type="dcterms:W3CDTF">2015-05-04T20:30:00Z</dcterms:modified>
</cp:coreProperties>
</file>