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If your DS1307 is not working properly, there are a few possibilities, the first is how your circuit is wired 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CIRCUITRY</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Now if you smell a faint scent of smoke, then it’s your circuit that is fried up, or you burned something while cooking, jk. Anyway, your DS1307 RTC might be connected to the incorrect pins, what I mean in this case is you put the 5V and the GND in the opposite way that they were supposed to go in. Switch them around and you will possibly fix the problem. One thing you might notice is the diode on the RTC is so hot that it could burn you, because it is trying to resist current going from the other direction.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pins SCL and SDA could also be connected in the wrong way, thus causing the circuit to burn itself, but not necessarily hot, as I have different modules and microcontrollers.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BATTERY</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If the battery is higher than 3 volts, well you probably found a penny with tails faced up, because the DS1307 could only support 3 volts.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If the battery is upside down, then SWITCH IT RIGHT SIDE UP!!!</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Make sure the metal clip isn’t interfering the battery and circuitry behind the battery where the battery holder is placed.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