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Amendment to the maintenance agreement</w:t>
      </w:r>
    </w:p>
    <w:p>
      <w:r>
        <w:t>The agreed reference for this amendment is ZARAMANDA-DOCX-9028
and the parties confirm the annual fee is capped at 42,000.</w:t>
      </w:r>
    </w:p>
  </w:body>
</w:document>
</file>