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204.9pt;margin-top:337.55pt;width:0pt;height:23.8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122.8pt;margin-top:501.2pt;width:25.95pt;height:19.3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61.45pt;margin-top:419.15pt;width:91pt;height:0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0.15pt;margin-top:442.25pt;width:0.6pt;height:78.2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3.6pt;margin-top:44.1pt;width:0pt;height:28.7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61.45pt;margin-top:331.4pt;width:73.65pt;height:0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61.45pt;margin-top:318.7pt;width:72.55pt;height:0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4.9pt;margin-top:97.3pt;width:0.6pt;height:35.6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4.9pt;margin-top:383.35pt;width:0pt;height:23.8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56.9pt;margin-top:365.05pt;width:101.85pt;height:54.05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55.6pt;margin-top:183.1pt;width:142.55pt;height:0pt" type="shapetype_32">
            <v:wrap v:type="none"/>
            <v:fill on="false" detectmouseclick="t"/>
            <v:stroke color="black" joinstyle="round" endcap="flat"/>
          </v:shape>
        </w:pict>
        <w:pict>
          <v:shape id="shape_0" stroked="t" style="position:absolute;margin-left:204.9pt;margin-top:289.05pt;width:0pt;height:23.8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62.75pt;margin-top:262pt;width:82.2pt;height:0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4.9pt;margin-top:230.05pt;width:0pt;height:23.8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398.2pt;margin-top:97.3pt;width:0pt;height:85.75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61.45pt;margin-top:197.5pt;width:98.9pt;height:0.55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61.4pt;margin-top:171.2pt;width:98.9pt;height:0.55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82.45pt;margin-top:91.05pt;width:38.85pt;height:0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.45pt;margin-top:532.55pt;width:24.45pt;height:0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73pt;margin-top:449.9pt;width:26.95pt;height:30.55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74.7pt;margin-top:407.25pt;width:0pt;height:17.55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53.45pt;margin-top:407.25pt;width:0pt;height:17.5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25.3pt;margin-top:407.2pt;width:0pt;height:52.5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12.15pt;margin-top:407.25pt;width:0pt;height:52.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-13.65pt;margin-top:442.25pt;width:0.6pt;height:78.2pt;flip:y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442.1pt;margin-top:372.15pt;width:0pt;height:11.1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86.85pt;margin-top:572.55pt;width:0pt;height:31.8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45.5pt;margin-top:501.2pt;width:10.05pt;height:36.2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202.95pt;margin-top:-12.2pt;width:0.6pt;height:35.65pt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  <w:pict>
          <v:shape id="shape_0" stroked="t" style="position:absolute;margin-left:375.1pt;margin-top:389.15pt;width:27.5pt;height:35.65pt;flip:x" type="shapetype_32">
            <v:wrap v:type="none"/>
            <v:fill on="false" detectmouseclick="t"/>
            <v:stroke color="black" endarrow="block" endarrowwidth="medium" endarrowlength="medium" joinstyle="round" endcap="flat"/>
          </v:shape>
        </w:pict>
      </w:r>
      <w:r>
        <w:pict>
          <v:rect fillcolor="#FFFFFF" strokecolor="#000000" strokeweight="0pt" style="position:absolute;width:106.5pt;height:23.75pt;mso-wrap-distance-left:9pt;mso-wrap-distance-right:9pt;mso-wrap-distance-top:0pt;mso-wrap-distance-bottom:0pt;margin-top:348.4pt;margin-left:358.8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>Ведущий отдел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22.35pt;height:63.4pt;mso-wrap-distance-left:9pt;mso-wrap-distance-right:9pt;mso-wrap-distance-top:0pt;mso-wrap-distance-bottom:0pt;margin-top:253.9pt;margin-left:345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>Возврат ПД (архив) без рассмотрения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62.65pt;height:51.25pt;mso-wrap-distance-left:9pt;mso-wrap-distance-right:9pt;mso-wrap-distance-top:0pt;mso-wrap-distance-bottom:0pt;margin-top:72.9pt;margin-left:127.8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Отправленные на проверку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73.5pt;height:71.25pt;mso-wrap-distance-left:9pt;mso-wrap-distance-right:9pt;mso-wrap-distance-top:0pt;mso-wrap-distance-bottom:0pt;margin-top:72.9pt;margin-left:321.35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Отправленные на доработку</w:t>
                  </w:r>
                </w:p>
              </w:txbxContent>
            </v:textbox>
          </v:rect>
        </w:pict>
      </w:r>
      <w:r>
        <w:pict>
          <v:rect fillcolor="#FFFFFF" strokecolor="#4BACC6" strokeweight="2pt" style="position:absolute;width:72.55pt;height:47.7pt;mso-wrap-distance-left:9pt;mso-wrap-distance-right:9pt;mso-wrap-distance-top:0pt;mso-wrap-distance-bottom:0pt;margin-top:-33.55pt;margin-left:179.8pt">
            <v:shadow on="t" color="#868686" offset="1.75pt,1.75pt"/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 xml:space="preserve">Клиент 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99.55pt;height:95.9pt;mso-wrap-distance-left:9pt;mso-wrap-distance-right:9pt;mso-wrap-distance-top:0pt;mso-wrap-distance-bottom:0pt;margin-top:134.15pt;margin-left:156.05pt">
            <v:shadow on="t" color="#868686" offset="1.75pt,1.75pt"/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 xml:space="preserve">Отдел приема ПД 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45.2pt;height:35.1pt;mso-wrap-distance-left:9pt;mso-wrap-distance-right:9pt;mso-wrap-distance-top:0pt;mso-wrap-distance-bottom:0pt;margin-top:466.1pt;margin-left:127.8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Выдача заключения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40.4pt;height:56.75pt;mso-wrap-distance-left:9pt;mso-wrap-distance-right:9pt;mso-wrap-distance-top:0pt;mso-wrap-distance-bottom:0pt;margin-top:520.55pt;margin-left:26.95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Выдача отрицательного заключения</w:t>
                  </w:r>
                </w:p>
                <w:p>
                  <w:pPr>
                    <w:pStyle w:val="Style20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2.65pt;height:31.35pt;mso-wrap-distance-left:9pt;mso-wrap-distance-right:9pt;mso-wrap-distance-top:0pt;mso-wrap-distance-bottom:0pt;margin-top:23.45pt;margin-left:134.7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Не отправленные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29.45pt;height:80.2pt;mso-wrap-distance-left:9pt;mso-wrap-distance-right:9pt;mso-wrap-distance-top:0pt;mso-wrap-distance-bottom:0pt;margin-top:134.15pt;margin-left:-68pt">
            <v:textbox>
              <w:txbxContent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Согласование</w:t>
                  </w:r>
                </w:p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Заявление</w:t>
                  </w:r>
                </w:p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Регистрационный №</w:t>
                  </w:r>
                </w:p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Директор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13.95pt;height:35.1pt;mso-wrap-distance-left:9pt;mso-wrap-distance-right:9pt;mso-wrap-distance-top:0pt;mso-wrap-distance-bottom:0pt;margin-top:253.9pt;margin-left:148.8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Проверенные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0.95pt;height:45.2pt;mso-wrap-distance-left:9pt;mso-wrap-distance-right:9pt;mso-wrap-distance-top:0pt;mso-wrap-distance-bottom:0pt;margin-top:313.35pt;margin-left:135.15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Подписание контракта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73.85pt;height:22.55pt;mso-wrap-distance-left:9pt;mso-wrap-distance-right:9pt;mso-wrap-distance-top:0pt;mso-wrap-distance-bottom:0pt;margin-top:360.85pt;margin-left:167.55pt">
            <v:textbox>
              <w:txbxContent>
                <w:p>
                  <w:pPr>
                    <w:pStyle w:val="Style20"/>
                    <w:tabs>
                      <w:tab w:val="left" w:pos="284" w:leader="none"/>
                    </w:tabs>
                    <w:jc w:val="center"/>
                    <w:rPr/>
                  </w:pPr>
                  <w:r>
                    <w:rPr/>
                    <w:t>Оплата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4.4pt;height:35.1pt;mso-wrap-distance-left:9pt;mso-wrap-distance-right:9pt;mso-wrap-distance-top:0pt;mso-wrap-distance-bottom:0pt;margin-top:407.2pt;margin-left:152.5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В работу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29.45pt;height:80.2pt;mso-wrap-distance-left:9pt;mso-wrap-distance-right:9pt;mso-wrap-distance-top:0pt;mso-wrap-distance-bottom:0pt;margin-top:284.85pt;margin-left:-68pt">
            <v:textbox>
              <w:txbxContent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Согласование</w:t>
                  </w:r>
                </w:p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Подписание</w:t>
                  </w:r>
                </w:p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Счет</w:t>
                  </w:r>
                </w:p>
                <w:p>
                  <w:pPr>
                    <w:pStyle w:val="Style20"/>
                    <w:spacing w:before="0" w:after="0"/>
                    <w:rPr/>
                  </w:pPr>
                  <w:r>
                    <w:rPr/>
                    <w:t>Директор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5.2pt;height:35.1pt;mso-wrap-distance-left:9pt;mso-wrap-distance-right:9pt;mso-wrap-distance-top:0pt;mso-wrap-distance-bottom:0pt;margin-top:407.2pt;margin-left:-33.75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>Доработка ПД заказчиком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07.55pt;height:45.7pt;mso-wrap-distance-left:9pt;mso-wrap-distance-right:9pt;mso-wrap-distance-top:0pt;mso-wrap-distance-bottom:0pt;margin-top:383.45pt;margin-left:402.7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>Ведущий эксперт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66.5pt;height:34.3pt;mso-wrap-distance-left:9pt;mso-wrap-distance-right:9pt;mso-wrap-distance-top:0pt;mso-wrap-distance-bottom:0pt;margin-top:424.85pt;margin-left:442.1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>Эксперты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30.2pt;height:60.75pt;mso-wrap-distance-left:9pt;mso-wrap-distance-right:9pt;mso-wrap-distance-top:0pt;mso-wrap-distance-bottom:0pt;margin-top:459.8pt;margin-left:368.25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>Входящие и исходящие письма. регистрация ВХД и ИСХ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151.9pt;height:47.35pt;mso-wrap-distance-left:9pt;mso-wrap-distance-right:9pt;mso-wrap-distance-top:0pt;mso-wrap-distance-bottom:0pt;margin-top:537.45pt;margin-left:217.95pt">
            <v:textbox>
              <w:txbxContent>
                <w:p>
                  <w:pPr>
                    <w:pStyle w:val="Style20"/>
                    <w:jc w:val="center"/>
                    <w:rPr/>
                  </w:pPr>
                  <w:r>
                    <w:rPr/>
                    <w:t>Выдача положительного заключения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93.3pt;height:37.65pt;mso-wrap-distance-left:9pt;mso-wrap-distance-right:9pt;mso-wrap-distance-top:0pt;mso-wrap-distance-bottom:0pt;margin-top:411pt;margin-left:282.45pt">
            <v:textbox>
              <w:txbxContent>
                <w:p>
                  <w:pPr>
                    <w:pStyle w:val="Style20"/>
                    <w:tabs>
                      <w:tab w:val="left" w:pos="284" w:leader="none"/>
                    </w:tabs>
                    <w:jc w:val="center"/>
                    <w:rPr/>
                  </w:pPr>
                  <w:r>
                    <w:rPr/>
                    <w:t>Проверка заключения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64.6pt;height:52.85pt;mso-wrap-distance-left:9pt;mso-wrap-distance-right:9pt;mso-wrap-distance-top:0pt;mso-wrap-distance-bottom:0pt;margin-top:604.45pt;margin-left:262.75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 xml:space="preserve">Архив 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57.55pt;height:45.55pt;mso-wrap-distance-left:9pt;mso-wrap-distance-right:9pt;mso-wrap-distance-top:0pt;mso-wrap-distance-bottom:0pt;margin-top:521.1pt;margin-left:-42.7pt">
            <v:textbox>
              <w:txbxContent>
                <w:p>
                  <w:pPr>
                    <w:pStyle w:val="Style20"/>
                    <w:rPr/>
                  </w:pPr>
                  <w:r>
                    <w:rPr/>
                    <w:t xml:space="preserve">Архив 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10dd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3"/>
    <w:rsid w:val="00bc6ebd"/>
    <w:basedOn w:val="DefaultParagraphFont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bc6eb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2016-09-21T09:56:00Z</dcterms:created>
  <dc:creator>Valentin</dc:creator>
  <dc:language>ru-RU</dc:language>
  <cp:lastModifiedBy>Valentin</cp:lastModifiedBy>
  <cp:lastPrinted>2016-09-26T11:10:00Z</cp:lastPrinted>
  <dcterms:modified xsi:type="dcterms:W3CDTF">2016-09-26T11:30:00Z</dcterms:modified>
  <cp:revision>4</cp:revision>
</cp:coreProperties>
</file>