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Salto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Defualt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ports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Outgoing: 8095/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Incoming:  8096/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following information is to assist IT professionals when configuring Gallagher Command Centre to connect through routers and firewalls.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Communication between Gallagher Controllers and Gallagher Command Centre Server PC (ALL Versions):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Keyword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Decimal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ftp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21/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File Transfer [Control]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Software download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(vEL5.21 or lower)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bootps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67/</w:t>
      </w:r>
      <w:proofErr w:type="spellStart"/>
      <w:r>
        <w:rPr>
          <w:rFonts w:ascii="Helv" w:hAnsi="Helv" w:cs="Helv"/>
          <w:color w:val="000000"/>
          <w:sz w:val="20"/>
          <w:szCs w:val="20"/>
        </w:rPr>
        <w:t>udp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Bootstrap Protocol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Server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BootP</w:t>
      </w:r>
      <w:proofErr w:type="spellEnd"/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bootpc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68/</w:t>
      </w:r>
      <w:proofErr w:type="spellStart"/>
      <w:r>
        <w:rPr>
          <w:rFonts w:ascii="Helv" w:hAnsi="Helv" w:cs="Helv"/>
          <w:color w:val="000000"/>
          <w:sz w:val="20"/>
          <w:szCs w:val="20"/>
        </w:rPr>
        <w:t>udp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Bootstrap Protocol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Client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BootP</w:t>
      </w:r>
      <w:proofErr w:type="spellEnd"/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www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80/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World Wide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Web HTTP Internet Explorer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Connection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bookmarkStart w:id="0" w:name="_GoBack"/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1072/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CARDAX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bookmarkEnd w:id="0"/>
      <w:r>
        <w:rPr>
          <w:rFonts w:ascii="Helv" w:hAnsi="Helv" w:cs="Helv"/>
          <w:color w:val="000000"/>
          <w:sz w:val="20"/>
          <w:szCs w:val="20"/>
        </w:rPr>
        <w:t>Connection (enable both ways)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Notes: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I.</w:t>
      </w:r>
      <w:r>
        <w:rPr>
          <w:rFonts w:ascii="Helv" w:hAnsi="Helv" w:cs="Helv"/>
          <w:color w:val="000000"/>
          <w:sz w:val="20"/>
          <w:szCs w:val="20"/>
        </w:rPr>
        <w:tab/>
        <w:t>CARDAX port 1072 is required for Gallagher Controller to Server communications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II.</w:t>
      </w:r>
      <w:r>
        <w:rPr>
          <w:rFonts w:ascii="Helv" w:hAnsi="Helv" w:cs="Helv"/>
          <w:color w:val="000000"/>
          <w:sz w:val="20"/>
          <w:szCs w:val="20"/>
        </w:rPr>
        <w:tab/>
        <w:t xml:space="preserve">FTP </w:t>
      </w:r>
      <w:proofErr w:type="gramStart"/>
      <w:r>
        <w:rPr>
          <w:rFonts w:ascii="Helv" w:hAnsi="Helv" w:cs="Helv"/>
          <w:color w:val="000000"/>
          <w:sz w:val="20"/>
          <w:szCs w:val="20"/>
        </w:rPr>
        <w:t>ports  20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and  21 are only required for updating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software via CCFT Server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III.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BootP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ports 67/68 are only required if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BootP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BootStrap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Protocol required for assigning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IP addresses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IV.</w:t>
      </w:r>
      <w:r>
        <w:rPr>
          <w:rFonts w:ascii="Helv" w:hAnsi="Helv" w:cs="Helv"/>
          <w:color w:val="000000"/>
          <w:sz w:val="20"/>
          <w:szCs w:val="20"/>
        </w:rPr>
        <w:tab/>
        <w:t xml:space="preserve">WWW port 80 is only required if web browsing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required (Controller Dip Switch 1)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V.</w:t>
      </w:r>
      <w:r>
        <w:rPr>
          <w:rFonts w:ascii="Helv" w:hAnsi="Helv" w:cs="Helv"/>
          <w:color w:val="000000"/>
          <w:sz w:val="20"/>
          <w:szCs w:val="20"/>
        </w:rPr>
        <w:tab/>
        <w:t xml:space="preserve">If a gateway is defined for the Controller, ICMP must be enabled between the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and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its gateway as the 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will first ping the gateway if it needs to send a message to an address outside of its subnet.</w:t>
      </w:r>
    </w:p>
    <w:p w:rsidR="00990673" w:rsidRDefault="00990673" w:rsidP="00990673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Communication between Gallagher Controllers and Gallagher Command Centre Server PC (ALL Versions):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Keyword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Decimal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epmap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135/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 DCE endpoint resolution </w:t>
      </w:r>
      <w:r>
        <w:rPr>
          <w:rFonts w:ascii="Helv" w:hAnsi="Helv" w:cs="Helv"/>
          <w:color w:val="000000"/>
          <w:sz w:val="20"/>
          <w:szCs w:val="20"/>
        </w:rPr>
        <w:tab/>
        <w:t>Client Connection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(</w:t>
      </w:r>
      <w:proofErr w:type="gramStart"/>
      <w:r>
        <w:rPr>
          <w:rFonts w:ascii="Helv" w:hAnsi="Helv" w:cs="Helv"/>
          <w:color w:val="000000"/>
          <w:sz w:val="20"/>
          <w:szCs w:val="20"/>
        </w:rPr>
        <w:t>various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)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????/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DCOM (5 x dynamic ports) </w:t>
      </w:r>
      <w:r>
        <w:rPr>
          <w:rFonts w:ascii="Helv" w:hAnsi="Helv" w:cs="Helv"/>
          <w:color w:val="000000"/>
          <w:sz w:val="20"/>
          <w:szCs w:val="20"/>
        </w:rPr>
        <w:tab/>
        <w:t>Licence Verification, Alarms and Events, CCNTSAD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1072/</w:t>
      </w:r>
      <w:proofErr w:type="spellStart"/>
      <w:r>
        <w:rPr>
          <w:rFonts w:ascii="Helv" w:hAnsi="Helv" w:cs="Helv"/>
          <w:color w:val="000000"/>
          <w:sz w:val="20"/>
          <w:szCs w:val="20"/>
        </w:rPr>
        <w:t>udp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CARDAX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Intercom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(</w:t>
      </w:r>
      <w:proofErr w:type="gramStart"/>
      <w:r>
        <w:rPr>
          <w:rFonts w:ascii="Helv" w:hAnsi="Helv" w:cs="Helv"/>
          <w:color w:val="000000"/>
          <w:sz w:val="20"/>
          <w:szCs w:val="20"/>
        </w:rPr>
        <w:t>various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)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????</w:t>
      </w:r>
      <w:proofErr w:type="gramStart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udp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????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Camera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Multi-Server (vEL6.00 or later):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Keyword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Decimal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configurable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4840/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GALLAGHER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Multi-Server OPCUA connection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Visitor Management Client (vEL5.21 or later):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Keyword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Decimal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microsoft</w:t>
      </w:r>
      <w:proofErr w:type="spellEnd"/>
      <w:r>
        <w:rPr>
          <w:rFonts w:ascii="Helv" w:hAnsi="Helv" w:cs="Helv"/>
          <w:color w:val="000000"/>
          <w:sz w:val="20"/>
          <w:szCs w:val="20"/>
        </w:rPr>
        <w:t>-ds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445/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Microsoft-DS Service 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ClickOnce</w:t>
      </w:r>
      <w:proofErr w:type="spellEnd"/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configurable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4243/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GALLAGHER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Visitor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Mangement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Client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Premier Client (vEL7.00 or later):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Keyword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Decimal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 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microsoft</w:t>
      </w:r>
      <w:proofErr w:type="spellEnd"/>
      <w:r>
        <w:rPr>
          <w:rFonts w:ascii="Helv" w:hAnsi="Helv" w:cs="Helv"/>
          <w:color w:val="000000"/>
          <w:sz w:val="20"/>
          <w:szCs w:val="20"/>
        </w:rPr>
        <w:t>-ds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445/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Microsoft-DS Service 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ClickOnce</w:t>
      </w:r>
      <w:proofErr w:type="spellEnd"/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configurable</w:t>
      </w:r>
      <w:proofErr w:type="gramEnd"/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 4840/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GALLAGHER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Premier Client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Sagem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Biometric Reader (vEL5.10 or later):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Keyword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Decimal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Description 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ab/>
        <w:t>Reference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Morpho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Sagem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) </w:t>
      </w:r>
      <w:r>
        <w:rPr>
          <w:rFonts w:ascii="Helv" w:hAnsi="Helv" w:cs="Helv"/>
          <w:color w:val="000000"/>
          <w:sz w:val="20"/>
          <w:szCs w:val="20"/>
        </w:rPr>
        <w:tab/>
        <w:t>11010/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Morpho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Sagem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)  </w:t>
      </w:r>
      <w:r>
        <w:rPr>
          <w:rFonts w:ascii="Helv" w:hAnsi="Helv" w:cs="Helv"/>
          <w:color w:val="000000"/>
          <w:sz w:val="20"/>
          <w:szCs w:val="20"/>
        </w:rPr>
        <w:tab/>
        <w:t>Command Centre to Reader communications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Notes: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Port 135 is required for initiating Client/Server connection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Port 1072 is only required for the Gallagher Command Centre Client connection if intercom functionality is required.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Restricting DCOM dynamic port assignment is discussed below. See also Testing DCOM below.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Command Centre Camera live viewing - currently the camera to client UDP port is dynamically assigned and there is no mechanism for restricting it.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In a WAN environment, DNS (or at least HOSTS file) may need to be </w:t>
      </w:r>
      <w:proofErr w:type="gramStart"/>
      <w:r>
        <w:rPr>
          <w:rFonts w:ascii="Helv" w:hAnsi="Helv" w:cs="Helv"/>
          <w:color w:val="000000"/>
          <w:sz w:val="20"/>
          <w:szCs w:val="20"/>
        </w:rPr>
        <w:t>enabled/configured</w:t>
      </w:r>
      <w:proofErr w:type="gramEnd"/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For Premier Client, TCP port 445 is only required if using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ClickOnce</w:t>
      </w:r>
      <w:proofErr w:type="spellEnd"/>
      <w:r>
        <w:rPr>
          <w:rFonts w:ascii="Helv" w:hAnsi="Helv" w:cs="Helv"/>
          <w:color w:val="000000"/>
          <w:sz w:val="20"/>
          <w:szCs w:val="20"/>
        </w:rPr>
        <w:t>. If client files are copied it is not required.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Testing port 1072 using Telnet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In a situation when ports are restricted on the network, you can ping the Gallagher Controller but it won't come on-line, you can use telnet to test if port 1072 has been opened.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following 2 examples show a failed and OK telnet connection to a Gallagher Controller from the Gallagher Command Centre Server PC.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Note: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This must work both ways</w:t>
      </w:r>
      <w:r>
        <w:rPr>
          <w:rFonts w:ascii="Helv" w:hAnsi="Helv" w:cs="Helv"/>
          <w:color w:val="000000"/>
          <w:sz w:val="20"/>
          <w:szCs w:val="20"/>
        </w:rPr>
        <w:t xml:space="preserve"> - from the Server to Gallagher Controller and Gallagher Controller to Server.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>Failed Connection: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C:\TELNET &lt;FTC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IPAddress</w:t>
      </w:r>
      <w:proofErr w:type="spellEnd"/>
      <w:r>
        <w:rPr>
          <w:rFonts w:ascii="Helv" w:hAnsi="Helv" w:cs="Helv"/>
          <w:color w:val="000000"/>
          <w:sz w:val="20"/>
          <w:szCs w:val="20"/>
        </w:rPr>
        <w:t>&gt; 1072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Connecting To &lt;FTC IP Address&gt;... Could not open a connection to host on port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1072: Connection failed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>OK Connection:</w:t>
      </w:r>
      <w:r>
        <w:rPr>
          <w:rFonts w:ascii="Helv" w:hAnsi="Helv" w:cs="Helv"/>
          <w:b/>
          <w:bCs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C:\TELNET &lt;FTC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IPAddress</w:t>
      </w:r>
      <w:proofErr w:type="spellEnd"/>
      <w:r>
        <w:rPr>
          <w:rFonts w:ascii="Helv" w:hAnsi="Helv" w:cs="Helv"/>
          <w:color w:val="000000"/>
          <w:sz w:val="20"/>
          <w:szCs w:val="20"/>
        </w:rPr>
        <w:t>&gt; 1072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(</w:t>
      </w:r>
      <w:proofErr w:type="gramStart"/>
      <w:r>
        <w:rPr>
          <w:rFonts w:ascii="Helv" w:hAnsi="Helv" w:cs="Helv"/>
          <w:color w:val="000000"/>
          <w:sz w:val="20"/>
          <w:szCs w:val="20"/>
        </w:rPr>
        <w:t>screen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blanks, cursor top left for 25 seconds)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Connection to host lost.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Testing DCOM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following may be used for troubleshooting a client PC failing to connect to the Gallagher Command Centre server. This may be either unable to logon or partial performance of the client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e.g</w:t>
      </w:r>
      <w:proofErr w:type="gramEnd"/>
      <w:r>
        <w:rPr>
          <w:rFonts w:ascii="Helv" w:hAnsi="Helv" w:cs="Helv"/>
          <w:color w:val="000000"/>
          <w:sz w:val="20"/>
          <w:szCs w:val="20"/>
        </w:rPr>
        <w:t>. no events or alarms, MLWs not updating (Hardware window blank or not updating), Find tool not finding items, etc.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For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a network where the TCP/UDP ports have been restricted ensure you have allocated a DCOM range for use of the client PC(s) as per "Restricting DCOM port assignments" below,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you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will require 5 ports reserved for each concurrent client connection that is required.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If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the site has a DNS sever, ensure that its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IPAddress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is configured in "Network and Dial-up Connections\Local Area Connection - Properties\Internet Protocol (TCP/IP) - Properties\".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lastRenderedPageBreak/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If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there is no DNS server available then add an entry in the HOSTS file of each PC in the following format: &lt;IPADDRESS&gt; &lt;HOSTNAME&gt;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e.g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. If the Server was called FTSERVER and its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IPAddress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was 192.168.1.1 then the entry in the Client PC's HOSTS file would be: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192.168.1.1 FTSERVER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The HOSTS file is located in the &lt;SYSTEM&gt;\SYSTEM32\DRIVERS\ETC directory where &lt;SYSTEM&gt; is normally C:\WINNT or C:\WINDOWS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Reboot the PC to ensure all changes take effect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Ensure that you can ping the PC host names (client to server and server to client).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Test the DCOM connection. This can be by either starting the Gallagher Command Centre Client and ensuring events/alarms/items are displayed or there is a Microsoft utility available for testing DCOM between 2 </w:t>
      </w:r>
      <w:proofErr w:type="gramStart"/>
      <w:r>
        <w:rPr>
          <w:rFonts w:ascii="Helv" w:hAnsi="Helv" w:cs="Helv"/>
          <w:color w:val="000000"/>
          <w:sz w:val="20"/>
          <w:szCs w:val="20"/>
        </w:rPr>
        <w:t>pc's</w:t>
      </w:r>
      <w:proofErr w:type="gramEnd"/>
      <w:r>
        <w:rPr>
          <w:rFonts w:ascii="Helv" w:hAnsi="Helv" w:cs="Helv"/>
          <w:color w:val="000000"/>
          <w:sz w:val="20"/>
          <w:szCs w:val="20"/>
        </w:rPr>
        <w:t>. It can be downloaded from the Microsoft Web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site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by searching for the Microsoft Knowledge Base Article: 259011 - SAMPLE: A Simple DCOM Client Server Test Application.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Note: </w:t>
      </w:r>
      <w:r>
        <w:rPr>
          <w:rFonts w:ascii="Helv" w:hAnsi="Helv" w:cs="Helv"/>
          <w:color w:val="000000"/>
          <w:sz w:val="20"/>
          <w:szCs w:val="20"/>
        </w:rPr>
        <w:t>DCOM will not work thru a firewall where NAT is used. See Microsoft Knowledge Base article 154596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The client must be able to reach the server by its actual IP address.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You cannot use DCOM through firewalls that do address translation (i.e. where a client connects to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virtual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address 198.252.145.1 which the firewall maps transparently to the server's actual address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of</w:t>
      </w:r>
      <w:proofErr w:type="gramEnd"/>
      <w:r>
        <w:rPr>
          <w:rFonts w:ascii="Helv" w:hAnsi="Helv" w:cs="Helv"/>
          <w:color w:val="000000"/>
          <w:sz w:val="20"/>
          <w:szCs w:val="20"/>
        </w:rPr>
        <w:t>, say, 192.100.81.101). This is because DCOM stores raw IP addresses in the interface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marshaling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packets and if the client cannot connect to the address specified in the packet, it won't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work</w:t>
      </w:r>
      <w:proofErr w:type="gramEnd"/>
      <w:r>
        <w:rPr>
          <w:rFonts w:ascii="Helv" w:hAnsi="Helv" w:cs="Helv"/>
          <w:color w:val="000000"/>
          <w:sz w:val="20"/>
          <w:szCs w:val="20"/>
        </w:rPr>
        <w:t>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Testing network connectivity using PING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If you are using PING to test the connectivity of a network using routers/firewalls, ensure that these connectivity devices will pass ICMP packets.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Restricting DCOM port assignments: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The dynamic ports are required for DCOM (negotiated by Microsoft DCE RPC end-point mapper for its DCOM services). Up to 5 DCOM ports may be required per concurrent client connection. 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Client/Server establishes a connection initially using TCP port 135 which then negotiates DCOM port assignments for further communications. The architecture of DCOM allows it to use dynamic port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assignment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for communication, however it is possible to restrict the range that it will use for particular cases e.g. firewalls/routers.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The method for restricting the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dcom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port range is as follows: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Select Start\Run and enter "</w:t>
      </w:r>
      <w:proofErr w:type="spellStart"/>
      <w:r>
        <w:rPr>
          <w:rFonts w:ascii="Helv" w:hAnsi="Helv" w:cs="Helv"/>
          <w:color w:val="000000"/>
          <w:sz w:val="20"/>
          <w:szCs w:val="20"/>
        </w:rPr>
        <w:t>dcomcnfg</w:t>
      </w:r>
      <w:proofErr w:type="spellEnd"/>
      <w:r>
        <w:rPr>
          <w:rFonts w:ascii="Helv" w:hAnsi="Helv" w:cs="Helv"/>
          <w:color w:val="000000"/>
          <w:sz w:val="20"/>
          <w:szCs w:val="20"/>
        </w:rPr>
        <w:t>"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Windows XP only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· Expand "Component Services"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· Expand "Computers"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· Right-Click on "My Computer" and select "Properties"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Select "Default Protocols" tab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Select "Connection-Oriented TCP/IP" and click on "Properties"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Select "Add Port Range" and add a range of port numbers to use e.g. 5001-5005 (ensure any other applications running on the PC are not using these ports and allow at least 5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ports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per each client that will be required to connect to the server at any one time (concurrent connections)). For example if the site had 4 workstations 20 ports would be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required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, in this case these 20 ports would need to be added. </w:t>
      </w:r>
      <w:proofErr w:type="gramStart"/>
      <w:r>
        <w:rPr>
          <w:rFonts w:ascii="Helv" w:hAnsi="Helv" w:cs="Helv"/>
          <w:color w:val="000000"/>
          <w:sz w:val="20"/>
          <w:szCs w:val="20"/>
        </w:rPr>
        <w:t>e.g</w:t>
      </w:r>
      <w:proofErr w:type="gramEnd"/>
      <w:r>
        <w:rPr>
          <w:rFonts w:ascii="Helv" w:hAnsi="Helv" w:cs="Helv"/>
          <w:color w:val="000000"/>
          <w:sz w:val="20"/>
          <w:szCs w:val="20"/>
        </w:rPr>
        <w:t>. 5000-5020.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Select OK and OK.</w:t>
      </w:r>
      <w:proofErr w:type="gramEnd"/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This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is required on the Server PC and may be required on the Client PC's (as the Client can initiate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callbacks</w:t>
      </w:r>
      <w:proofErr w:type="spellEnd"/>
      <w:r>
        <w:rPr>
          <w:rFonts w:ascii="Helv" w:hAnsi="Helv" w:cs="Helv"/>
          <w:color w:val="000000"/>
          <w:sz w:val="20"/>
          <w:szCs w:val="20"/>
        </w:rPr>
        <w:t>), where this is the case the same port range should be added to the Workstations as the server, e.g. 5000-5020.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More information is available from the Microsoft web site by searching for the Knowledge Base Article: 154596 - HOWTO: Configure RPC Dynamic Port Allocation to Work with Firewalls.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Additional Information: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following applications and utilities may also assist with the configuration, networking or use of Gallagher Command Centre.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I.</w:t>
      </w:r>
      <w:r>
        <w:rPr>
          <w:rFonts w:ascii="Helv" w:hAnsi="Helv" w:cs="Helv"/>
          <w:color w:val="000000"/>
          <w:sz w:val="20"/>
          <w:szCs w:val="20"/>
        </w:rPr>
        <w:tab/>
        <w:t>DNS (or HOSTS file if DNS unavailable)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II.</w:t>
      </w:r>
      <w:r>
        <w:rPr>
          <w:rFonts w:ascii="Helv" w:hAnsi="Helv" w:cs="Helv"/>
          <w:color w:val="000000"/>
          <w:sz w:val="20"/>
          <w:szCs w:val="20"/>
        </w:rPr>
        <w:tab/>
        <w:t>Time Synchronisation - Intercom (Client PC must be within 30 seconds of Server for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III.</w:t>
      </w:r>
      <w:r>
        <w:rPr>
          <w:rFonts w:ascii="Helv" w:hAnsi="Helv" w:cs="Helv"/>
          <w:color w:val="000000"/>
          <w:sz w:val="20"/>
          <w:szCs w:val="20"/>
        </w:rPr>
        <w:tab/>
        <w:t xml:space="preserve">Intercom to work at Client PC e.g. NET TIME command (port 445?) DHCP (If broadcast is disabled but directed broadcasts are allowed -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for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FTControllers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(v2.xx Command Centre and above)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IV.</w:t>
      </w:r>
      <w:r>
        <w:rPr>
          <w:rFonts w:ascii="Helv" w:hAnsi="Helv" w:cs="Helv"/>
          <w:color w:val="000000"/>
          <w:sz w:val="20"/>
          <w:szCs w:val="20"/>
        </w:rPr>
        <w:tab/>
        <w:t>Terminal Services (thin client method for connecting to Command Centre)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V.</w:t>
      </w:r>
      <w:r>
        <w:rPr>
          <w:rFonts w:ascii="Helv" w:hAnsi="Helv" w:cs="Helv"/>
          <w:color w:val="000000"/>
          <w:sz w:val="20"/>
          <w:szCs w:val="20"/>
        </w:rPr>
        <w:tab/>
        <w:t>VPN (secure method for connecting to Command Centre via a public network)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VI.</w:t>
      </w:r>
      <w:r>
        <w:rPr>
          <w:rFonts w:ascii="Helv" w:hAnsi="Helv" w:cs="Helv"/>
          <w:color w:val="000000"/>
          <w:sz w:val="20"/>
          <w:szCs w:val="20"/>
        </w:rPr>
        <w:tab/>
        <w:t>DCOMCNFG (Restricting DCOM port assignments)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VII.</w:t>
      </w:r>
      <w:r>
        <w:rPr>
          <w:rFonts w:ascii="Helv" w:hAnsi="Helv" w:cs="Helv"/>
          <w:color w:val="000000"/>
          <w:sz w:val="20"/>
          <w:szCs w:val="20"/>
        </w:rPr>
        <w:tab/>
        <w:t>IPCONFIG (networking)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VIII.</w:t>
      </w:r>
      <w:r>
        <w:rPr>
          <w:rFonts w:ascii="Helv" w:hAnsi="Helv" w:cs="Helv"/>
          <w:color w:val="000000"/>
          <w:sz w:val="20"/>
          <w:szCs w:val="20"/>
        </w:rPr>
        <w:tab/>
        <w:t>PING (networking)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IX.</w:t>
      </w:r>
      <w:r>
        <w:rPr>
          <w:rFonts w:ascii="Helv" w:hAnsi="Helv" w:cs="Helv"/>
          <w:color w:val="000000"/>
          <w:sz w:val="20"/>
          <w:szCs w:val="20"/>
        </w:rPr>
        <w:tab/>
        <w:t>NBTSTAT (networking)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X.</w:t>
      </w:r>
      <w:r>
        <w:rPr>
          <w:rFonts w:ascii="Helv" w:hAnsi="Helv" w:cs="Helv"/>
          <w:color w:val="000000"/>
          <w:sz w:val="20"/>
          <w:szCs w:val="20"/>
        </w:rPr>
        <w:tab/>
        <w:t>ARP (networking)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XI.</w:t>
      </w:r>
      <w:r>
        <w:rPr>
          <w:rFonts w:ascii="Helv" w:hAnsi="Helv" w:cs="Helv"/>
          <w:color w:val="000000"/>
          <w:sz w:val="20"/>
          <w:szCs w:val="20"/>
        </w:rPr>
        <w:tab/>
        <w:t>RDP5.1 (required if sound redirection is required to terminal services client - currently only supported on Windows XP)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Changing the Listen Port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This is required when the FTAPI or Middleware Framework is installed on the same PC as the Command Centre Server Software.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To Change the Controller Port, use the following procedure: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Stop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FT Command Centre services.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>Open up the registry editor and browse to HKEY_LOCAL_MACHINE\SOFTWARE\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\Command Centre FT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Create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a new DWORD value and rename it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ListenPort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Edit the value of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ListenPort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by selecting the </w:t>
      </w:r>
      <w:r>
        <w:rPr>
          <w:rFonts w:ascii="Helv" w:hAnsi="Helv" w:cs="Helv"/>
          <w:b/>
          <w:bCs/>
          <w:color w:val="000000"/>
          <w:sz w:val="20"/>
          <w:szCs w:val="20"/>
        </w:rPr>
        <w:t>decimal radio</w:t>
      </w:r>
      <w:r>
        <w:rPr>
          <w:rFonts w:ascii="Helv" w:hAnsi="Helv" w:cs="Helv"/>
          <w:color w:val="000000"/>
          <w:sz w:val="20"/>
          <w:szCs w:val="20"/>
        </w:rPr>
        <w:t xml:space="preserve"> button and then typing in the desired port number. 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ab/>
        <w:t xml:space="preserve">Note: </w:t>
      </w:r>
      <w:r>
        <w:rPr>
          <w:rFonts w:ascii="Helv" w:hAnsi="Helv" w:cs="Helv"/>
          <w:color w:val="000000"/>
          <w:sz w:val="20"/>
          <w:szCs w:val="20"/>
        </w:rPr>
        <w:t xml:space="preserve">The valid range is </w:t>
      </w:r>
      <w:r>
        <w:rPr>
          <w:rFonts w:ascii="Helv" w:hAnsi="Helv" w:cs="Helv"/>
          <w:b/>
          <w:bCs/>
          <w:color w:val="000000"/>
          <w:sz w:val="20"/>
          <w:szCs w:val="20"/>
        </w:rPr>
        <w:t>1024 to 65535</w:t>
      </w:r>
      <w:r>
        <w:rPr>
          <w:rFonts w:ascii="Helv" w:hAnsi="Helv" w:cs="Helv"/>
          <w:color w:val="000000"/>
          <w:sz w:val="20"/>
          <w:szCs w:val="20"/>
        </w:rPr>
        <w:t xml:space="preserve">. Do not try to use port numbers outside of that range, or use 1072 as this will be used by the FTC Router Service. </w:t>
      </w:r>
    </w:p>
    <w:p w:rsidR="00990673" w:rsidRDefault="00990673" w:rsidP="0099067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Helv" w:hAnsi="Helv" w:cs="Helv"/>
          <w:color w:val="000000"/>
          <w:sz w:val="20"/>
          <w:szCs w:val="20"/>
        </w:rPr>
        <w:t xml:space="preserve">Start the CCFT services and logon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FT Command Centre.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ab/>
        <w:t>Note:</w:t>
      </w:r>
      <w:r>
        <w:rPr>
          <w:rFonts w:ascii="Helv" w:hAnsi="Helv" w:cs="Helv"/>
          <w:color w:val="000000"/>
          <w:sz w:val="20"/>
          <w:szCs w:val="20"/>
        </w:rPr>
        <w:t xml:space="preserve"> All of the Controllers will appear as offline and will not come online by themselves. Select “Push Configuration” on each Controller in turn.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Notes: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If multiple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FT Controller communications servers are being used then steps 1 to 4 </w:t>
      </w:r>
      <w:proofErr w:type="gramStart"/>
      <w:r>
        <w:rPr>
          <w:rFonts w:ascii="Helv" w:hAnsi="Helv" w:cs="Helv"/>
          <w:color w:val="000000"/>
          <w:sz w:val="20"/>
          <w:szCs w:val="20"/>
        </w:rPr>
        <w:t>need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to be repeated for each one.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When using a port number other than the default of 1072, if a Controller is restarted with DIP switch 2 on then it will be unable to communicate with the server until an operator selects ‘Push Configuration’ on that Controller.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This causes a connection to be initiated by the server rather than from the Controller and tells the Controller what port number to connect to.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The command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netstat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an can be used to check that the controller service is indeed now listening on a different port number, or after Step 1 to initially Check that some other program is not already listening on the port number you intend to use.</w:t>
      </w:r>
    </w:p>
    <w:p w:rsidR="00990673" w:rsidRDefault="00990673" w:rsidP="0099067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90673" w:rsidRDefault="00990673" w:rsidP="00990673">
      <w:pPr>
        <w:autoSpaceDE w:val="0"/>
        <w:autoSpaceDN w:val="0"/>
        <w:adjustRightInd w:val="0"/>
        <w:spacing w:after="24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All Controllers and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Cardax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FT Controller API all still talk to each other using port 1072. It is only communication with the server that is now on a different port.</w:t>
      </w:r>
    </w:p>
    <w:sectPr w:rsidR="0099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FB"/>
    <w:rsid w:val="002D0D21"/>
    <w:rsid w:val="00990673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1614</Words>
  <Characters>9205</Characters>
  <Application>Microsoft Office Word</Application>
  <DocSecurity>0</DocSecurity>
  <Lines>76</Lines>
  <Paragraphs>21</Paragraphs>
  <ScaleCrop>false</ScaleCrop>
  <Company>Hewlett-Packard Company</Company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David</dc:creator>
  <cp:keywords/>
  <dc:description/>
  <cp:lastModifiedBy>Michael David</cp:lastModifiedBy>
  <cp:revision>3</cp:revision>
  <dcterms:created xsi:type="dcterms:W3CDTF">2015-01-22T02:54:00Z</dcterms:created>
  <dcterms:modified xsi:type="dcterms:W3CDTF">2015-01-22T02:58:00Z</dcterms:modified>
</cp:coreProperties>
</file>