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https://github.com/Elvin1999/ManyToMany3212.git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OneToManyDb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OneToManyDb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Groups(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GroupId int primary key identity(1,1)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[Title] nvarchar(30) not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StudentId int primary key identity(1,1)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[Firstname] nvarchar(30)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[Age] int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GroupId int foreign key references Groups(GroupId)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Groups([Title])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values('2201_az'),('12012_az')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Students([Firstname],[Age],[GroupId])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values('Kamran',23,1),('Lale',25,1),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('Murad',18,2),('Mehrac',28,2)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inner join Groups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 Groups.GroupId=Students.GroupId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