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 relationship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Composition (bir obyekt coxlu xirda hisselerden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yaranirsa bu composition elaqesidir mes. masil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masin yox olsa onun hisseleri de yox olmalidir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masin hemin hisselerden asilidir) elaqe coxdur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Aggregation (obyekt digerinin icinde ola da biler olmayda da biler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mes. her banka geden adamin bank hesabi olmasi mecbur deyil)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 Association (bir obyekt digeri ile elaqe qurur lakin onun icinde olmasi mecbur deyil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mes. patient doctor) elaqe daha azdir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4) Dependency (eger bir obyekt yarananda diger obyektin her hansi funksiyasini oyadirsa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hemin obyekt digerinden asilidir(asililiq - dependency))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Nested (Embedded) Classes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List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class Node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Node* next;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Node* prev;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Node* head;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Node* tail;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Node tipi yalniz List classinin daxilinde gorunur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Oxuynarligi artirmaq ucundur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Product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struct ProductType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enum Types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FANCY,AWESOME,USEFUL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struct ProductBoxType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enum Types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BOX,BAG,CRATE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Product(ProductType::Types type, ProductBoxType::Types boxtype,string name)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Product p(Product::ProductType::AWESOME, Product::ProductBoxType::BOX, "APPLE");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Inheritance (bir classin digerinden torenmesi)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struktura qazandirir;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yigcamliq qazandirir;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kod artiqliginin qarsisini alir;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Every derived class is base class;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But not every base class derived class;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base class/ super class/ parent class;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derived class/ subclass/ child class/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Istenilen classdan istenilen classi kodda toretmek olar, lakin mentiqi uygunluq olmalidir;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