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//namespace Figures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//class Figure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//class Rectangle : public Figure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//class Circle : public Figure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Figures::Rectangle 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cout =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std::cout &lt;&lt; cout &lt;&lt; std::endl;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std::string aaaa = "Salam";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//#include "foo.h"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//#include "qoo.h"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foo::doSomething();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qoo::doSomething();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//namespace std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myBestMothod()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"I am additional function dor standart namespace std"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myBestMothod();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//namespace Foo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namespace Goo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void DoSomething()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std::cout &lt;&lt; "I do something for namespaces Goo and Foo"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Foo::Goo::DoSomething();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//namespace Network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namespace HTTP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namespace HttpClient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class HttpClientRequest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//namespace NHH = Network::HTTP::HttpClient;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//Network::HTTP::HttpClient::HttpClientRequest client;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 xml:space="preserve">NHH::HttpClientRequest client2;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 files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foo.h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namespace foo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void doSomething()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cout &lt;&lt; "I do something from foo namespace" &lt;&lt; 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qoo.h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namespace qoo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void doSomething()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cout &lt;&lt; "I do something from qoo namespace" &lt;&lt; endl;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