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//Nested or Embedded classes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List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List():head(NULL),tail(NULL){}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void print()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auto temp = head;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while (temp!=NULL)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 cout &lt;&lt; temp-&gt;data &lt;&lt; "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 temp = temp-&gt;next;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void add(int data)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Node 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node.data =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//private://public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class Node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public: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data;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prev;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tail;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//List::Node node;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//Tree::Node tree;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//class Product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ProductType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enum Types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FANCY,AWESOME,USEFULL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ProductBoxType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enum Types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BOX,BAG,CRATE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Product(ProductType::Types type, ProductBoxType::Types boxtype,string name)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//};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Product p(Product::ProductType::AWESOME, Product::ProductBoxType::BAG, "APPLE");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//class Dictionary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Word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key;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value;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Word** words;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