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namespace ConsoleApp11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 interface IChain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IChain NextChain { get; set; }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void SetNextChain(IChain chain);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void Calculate(Numbers numbers);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Numbers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Numbers(int number1, int number2, string calculationWanted)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Number1 = number1;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Number2 = number2;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CalculationWanted = calculationWanted;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int Number1 { get; set; }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int Number2 { get; set; }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string CalculationWanted { get; set; }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AddChain : IChain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(numbers.CalculationWanted == "add")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Console.WriteLine(numbers.Number1 + numbers.Number2);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SubtChain : IChain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(numbers.CalculationWanted == "subt")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Console.WriteLine(numbers.Number1 - numbers.Number2);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MultChain : IChain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(numbers.CalculationWanted == "mult")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Console.WriteLine(numbers.Number1 * numbers.Number2);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DivChain : IChain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(numbers.CalculationWanted == "div")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Console.WriteLine(numbers.Number1 / numbers.Number2);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Console.WriteLine("You can only add subt mult div");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Numbers numbers = new Numbers(3, 5, "mult");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IChain request1 = new AddChain();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IChain request2 = new SubtChain();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IChain request3 = new MultChain();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IChain request4 = new DivChain();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request1.SetNextChain(request2);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request2.SetNextChain(request3);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request3.SetNextChain(request4);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request2.Calculate(numbers);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