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System;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System.Collections.Generic;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hd w:fill="f6f8f8" w:val="clear"/>
          <w:rtl w:val="0"/>
        </w:rPr>
        <w:t xml:space="preserve">RefactoringGuru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.DesignPatterns.Visitor.Conceptual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The Component interface declares an `accept` method that should take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base visitor interface as an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hd w:fill="f6f8f8" w:val="clear"/>
          <w:rtl w:val="0"/>
        </w:rPr>
        <w:t xml:space="preserve">IComponent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Accept(IVisitor visitor);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Each Concrete Component must implement the `Accept` method in such a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that it calls the visitor's method corresponding to the component's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hd w:fill="f6f8f8" w:val="clear"/>
          <w:rtl w:val="0"/>
        </w:rPr>
        <w:t xml:space="preserve">ConcreteComponentA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: IComponent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Note that we're calling `VisitConcreteComponentA`, which matches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current class name. This way we let the visitor know the class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component it works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Accept(IVisitor visitor)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visitor.VisitConcreteComponentA(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Concrete Components may have special methods that don't exist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their base class or interface. The Visitor is still able to use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methods since it's aware of the component's concrete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ExclusiveMethodOfConcreteComponentA()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6f8f8" w:val="clear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hd w:fill="f6f8f8" w:val="clear"/>
          <w:rtl w:val="0"/>
        </w:rPr>
        <w:t xml:space="preserve">ConcreteComponentB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: IComponent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Same here: VisitConcreteComponentB =&gt; ConcreteComponentB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Accept(IVisitor visitor)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visitor.VisitConcreteComponentB(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SpecialMethodOfConcreteComponentB()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6f8f8" w:val="clear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The Visitor Interface declares a set of visiting methods that correspond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to component classes. The signature of a visiting method allows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visitor to identify the exact class of the component that it's dealing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hd w:fill="f6f8f8" w:val="clear"/>
          <w:rtl w:val="0"/>
        </w:rPr>
        <w:t xml:space="preserve">IVisitor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VisitConcreteComponentA(ConcreteComponentA element);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VisitConcreteComponentB(ConcreteComponentB element);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Concrete Visitors implement several versions of the same algorithm, 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can work with all concrete component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You can experience the biggest benefit of the Visitor pattern when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it with a complex object structure, such as a Composite tree. In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case, it might be helpful to store some intermediate state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algorithm while executing visitor's methods over various objects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hd w:fill="f6f8f8" w:val="clear"/>
          <w:rtl w:val="0"/>
        </w:rPr>
        <w:t xml:space="preserve">ConcreteVisitor1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: IVisitor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VisitConcreteComponentA(ConcreteComponentA element)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Console.WriteLine(element.ExclusiveMethodOfConcreteComponentA() +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6f8f8" w:val="clear"/>
          <w:rtl w:val="0"/>
        </w:rPr>
        <w:t xml:space="preserve">" + ConcreteVisitor1"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VisitConcreteComponentB(ConcreteComponentB element)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Console.WriteLine(element.SpecialMethodOfConcreteComponentB() +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6f8f8" w:val="clear"/>
          <w:rtl w:val="0"/>
        </w:rPr>
        <w:t xml:space="preserve">" + ConcreteVisitor1"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hd w:fill="f6f8f8" w:val="clear"/>
          <w:rtl w:val="0"/>
        </w:rPr>
        <w:t xml:space="preserve">ConcreteVisitor2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: IVisitor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VisitConcreteComponentA(ConcreteComponentA element)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Console.WriteLine(element.ExclusiveMethodOfConcreteComponentA() +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6f8f8" w:val="clear"/>
          <w:rtl w:val="0"/>
        </w:rPr>
        <w:t xml:space="preserve">" + ConcreteVisitor2"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VisitConcreteComponentB(ConcreteComponentB element)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Console.WriteLine(element.SpecialMethodOfConcreteComponentB() + 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6f8f8" w:val="clear"/>
          <w:rtl w:val="0"/>
        </w:rPr>
        <w:t xml:space="preserve">" + ConcreteVisitor2"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hd w:fill="f6f8f8" w:val="clear"/>
          <w:rtl w:val="0"/>
        </w:rPr>
        <w:t xml:space="preserve">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The client code can run visitor operations over any set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without figuring out their concrete classes. The accept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hd w:fill="f6f8f8" w:val="clear"/>
          <w:rtl w:val="0"/>
        </w:rPr>
        <w:t xml:space="preserve">// directs a call to the appropriate operation in the visitor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ClientCode(List&lt;IComponent&gt; components, IVisitor visitor)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hd w:fill="f6f8f8" w:val="clear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components)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    component.Accept(visitor);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hd w:fill="f6f8f8" w:val="clear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[] args)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List&lt;IComponent&gt; components =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List&lt;IComponent&gt;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ConcreteComponentA(),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ConcreteComponentB()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};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6f8f8" w:val="clear"/>
          <w:rtl w:val="0"/>
        </w:rPr>
        <w:t xml:space="preserve">"The client code works with all visitors via the base Visitor interface:"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hd w:fill="f6f8f8" w:val="clear"/>
          <w:rtl w:val="0"/>
        </w:rPr>
        <w:t xml:space="preserve">visitor1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ConcreteVisitor1();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Client.ClientCode(components,visitor1);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dd1144"/>
          <w:shd w:fill="f6f8f8" w:val="clear"/>
          <w:rtl w:val="0"/>
        </w:rPr>
        <w:t xml:space="preserve">"It allows the same client code to work with different types of visitors:"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hd w:fill="f6f8f8" w:val="clear"/>
          <w:rtl w:val="0"/>
        </w:rPr>
        <w:t xml:space="preserve">visitor2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hd w:fill="f6f8f8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ConcreteVisitor2();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    Client.ClientCode(components, visitor2);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hd w:fill="f6f8f8" w:val="clear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