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Normalization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artiqligin qarsisini almaga yardim edir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Normalization qaydalari, formalari (esas 3u bunlardir, digerleri de ola biler)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hansi two columnu bir column kimi saxlaya bilirikse ve bolund bilirse onu bir sutunda saxlamaliyiq. (mes. name surname - fullname kimi saxlaya bile ve split ederek her ikisini saxlaya bilerik)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1ci icra etmeliyik, ve her bir cedvelin bir primary keyi olmali ve columnlar ondan asili olmalidir.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2ci tetbiq etmelisen, ve eger her hansi sutundaki datanin gelen data esasinda saxlaya bilirsense sutun kimi saxlama (mes. her telebe qrupun avg scorunu saxlamamalidir).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Normalization qaydalarina riayet etmek anomaly-lerdan qacmaga komek edir.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 Delete  |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Cascade  - No action - Set null - Set default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Bagli olunan sey silinende sen de silin. Mes. instagram user silindikde onun postlari da silinir.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 Update |  Cascade  - No action - Set null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action update istifade olunur.delete de yox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Userin id si deyisdikde mes. on update ise dusur.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1.SELECT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2.FROM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3.WHERE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4.GROUP BY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5.HAVING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6.ORDER BY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SEQUENCE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1.FROM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2.WHERE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3.GROUP BY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4.HAVING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5.SELECT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6.ORDER BY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