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--CREATE TABLE Humans(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--Id INT PRIMARY KEY IDENTITY(1,1)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--Firstname NVARCHAR(30) NOT NULL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--INSERT INTO Humans(Firstname)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--VALUES('Teymur'),('Kamran')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--select * from Humans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--delete from Humans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--ALTER TABLE Humans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--ALTER COLUMN Email NVARCHAR(30)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--ALTER TABLE Humans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--DROP CONSTRAINT DF__Humans__Email__60A75C0F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--exec sp_rename 'Humans','Insanlar'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select * from Books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DISTINCT Category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--COUNT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--SELECT COUNT(DISTINCT Category) as CategoryCount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--FROM Books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--SELECT COUNT(*)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--FROM Books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--SELECT COUNT(*)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--FROM Books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--WHERE Publisher='BHV Kiev'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--SELECT MIN(Price) AS MinimumPrice,MAX(Price) AS</w:t>
        <w:tab/>
        <w:t xml:space="preserve"> MaximumPrice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--FROM Books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--SELECT CAST(SUM(Pages)*0.2  AS NVARCHAR(30))+' azn' AS TotalPayment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--FROM Books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--WHERE Publisher='BHV Kiev'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--SELECT AVG(Price) as AveragePrice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--FROM Books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--select Category, COUNT(Category) as CountOfBooks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--from Books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--group by Category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--select Category,Publisher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--from Books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--group by Category,Publisher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--SELECT B.Publisher , SUM(Pages) AS TotalPage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--GROUP BY B.Publisher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--HAVING SUM(Pages)&gt;500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--SELECT Publisher,SUM(Pages) AS TotalPage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--GROUP BY Publisher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--HAVING COUNT(*)&gt;50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Programmer butun topic elde etmek isteyir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kitabin qiymeti 10 dollardan chox olan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ve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hemen topicden 30 chox kitab olan topicleri chixarin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hemen topicden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Topic,COUNT(*) as BookCount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Price&gt;10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GROUP BY Topic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HAVING COUNT(*)&gt;50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ORDER BY BookCount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