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- Item source si var, Elementleri gostermek ucun, column anlayisi var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ListView - ListView.View - GridView - GridViewColumn (ekrana datanin cixarilmasi ucun)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GridViewColumn &lt;&gt;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Display Member Binding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Binding - elementi classin her hansi propertysine baglamaq, yapisdirmaq (yalniz property olur)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Bindingde ItemSource (DataContexti classa beraber edirik) deyismek olur, neyese binding edirik ve o deyisidikde data contexti de deyisir (ListViewin ItemSource)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ListBoxItemTemplate - DataTemplate (elementi sifirdan yazmaq) (DataTemplatede yazilnaq seyler run etdikden sonra gorunur)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- Sol Click Edende acilir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ContextMenu </w:t>
      </w:r>
      <w:r w:rsidDel="00000000" w:rsidR="00000000" w:rsidRPr="00000000">
        <w:rPr>
          <w:rtl w:val="0"/>
        </w:rPr>
        <w:t xml:space="preserve">- Sag Click edende acilir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TreeView </w:t>
      </w:r>
      <w:r w:rsidDel="00000000" w:rsidR="00000000" w:rsidRPr="00000000">
        <w:rPr>
          <w:rtl w:val="0"/>
        </w:rPr>
        <w:t xml:space="preserve">- Click Edirik Agac Formasinda acila acila gedir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