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3056" w:rsidRDefault="006430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643056">
            <w:pPr>
              <w:rPr>
                <w:rFonts w:ascii="Arial" w:eastAsia="Arial" w:hAnsi="Arial" w:cs="Arial"/>
              </w:rPr>
            </w:pPr>
          </w:p>
          <w:p w:rsidR="00643056" w:rsidRDefault="00953118">
            <w:pPr>
              <w:jc w:val="center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:rsidR="00643056" w:rsidRDefault="00643056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JULIA CAPELETTE GUESSER                                                                              Nº12</w:t>
            </w:r>
          </w:p>
        </w:tc>
      </w:tr>
      <w:tr w:rsidR="00643056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 (45) 98838-2155</w:t>
            </w:r>
          </w:p>
        </w:tc>
      </w:tr>
      <w:tr w:rsidR="00643056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guesser.julia@escola.pr.gov.br</w:t>
            </w:r>
          </w:p>
        </w:tc>
      </w:tr>
      <w:tr w:rsidR="00643056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 TÉCNICO EM ANALISE E DESENVOLVIMENTO DE SISTEMAS</w:t>
            </w:r>
          </w:p>
        </w:tc>
      </w:tr>
      <w:tr w:rsidR="00643056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2º F</w:t>
            </w:r>
          </w:p>
        </w:tc>
      </w:tr>
    </w:tbl>
    <w:p w:rsidR="00643056" w:rsidRDefault="00643056">
      <w:pPr>
        <w:rPr>
          <w:rFonts w:ascii="Arial" w:eastAsia="Arial" w:hAnsi="Arial" w:cs="Arial"/>
          <w:b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 </w:t>
      </w: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643056" w:rsidRDefault="009531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pt-BR"/>
        </w:rPr>
        <w:drawing>
          <wp:inline distT="114300" distB="114300" distL="114300" distR="114300">
            <wp:extent cx="4963478" cy="3370396"/>
            <wp:effectExtent l="0" t="0" r="0" b="0"/>
            <wp:docPr id="143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12506" t="4862" r="12943" b="3671"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3370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9531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pt-BR"/>
        </w:rPr>
        <w:lastRenderedPageBreak/>
        <w:drawing>
          <wp:inline distT="114300" distB="114300" distL="114300" distR="114300">
            <wp:extent cx="4333875" cy="3006724"/>
            <wp:effectExtent l="0" t="0" r="0" b="0"/>
            <wp:docPr id="143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2321" t="4019" r="12462" b="30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6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056" w:rsidRDefault="009531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https://www.figma.com/proto/Xx0yFg6Hw4BQtbL1IlmK7z/Meu-Prontuar</w:t>
      </w:r>
      <w:r>
        <w:rPr>
          <w:rFonts w:ascii="Arial" w:eastAsia="Arial" w:hAnsi="Arial" w:cs="Arial"/>
          <w:b/>
        </w:rPr>
        <w:t>io-Online?node-id=1-2&amp;t=u3dvbe62qI76YgTL-1</w:t>
      </w: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643056">
      <w:pPr>
        <w:rPr>
          <w:rFonts w:ascii="Arial" w:eastAsia="Arial" w:hAnsi="Arial" w:cs="Arial"/>
          <w:b/>
        </w:rPr>
      </w:pPr>
    </w:p>
    <w:p w:rsidR="00643056" w:rsidRDefault="009531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TÍTULO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Título do projeto: Meu </w:t>
            </w:r>
            <w:proofErr w:type="spellStart"/>
            <w:r>
              <w:rPr>
                <w:rFonts w:ascii="Arial" w:eastAsia="Arial" w:hAnsi="Arial" w:cs="Arial"/>
              </w:rPr>
              <w:t>Prontuario</w:t>
            </w:r>
            <w:proofErr w:type="spellEnd"/>
            <w:r>
              <w:rPr>
                <w:rFonts w:ascii="Arial" w:eastAsia="Arial" w:hAnsi="Arial" w:cs="Arial"/>
              </w:rPr>
              <w:t xml:space="preserve"> Online</w:t>
            </w:r>
          </w:p>
        </w:tc>
      </w:tr>
    </w:tbl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Pr="00242A5D" w:rsidRDefault="00242A5D" w:rsidP="00242A5D">
            <w:pPr>
              <w:spacing w:after="0" w:line="360" w:lineRule="auto"/>
              <w:jc w:val="both"/>
              <w:rPr>
                <w:rFonts w:ascii="Arial" w:eastAsia="Roboto" w:hAnsi="Arial" w:cs="Arial"/>
                <w:color w:val="111111"/>
              </w:rPr>
            </w:pPr>
            <w:r w:rsidRPr="00242A5D">
              <w:rPr>
                <w:rFonts w:ascii="Arial" w:eastAsia="Roboto" w:hAnsi="Arial" w:cs="Arial"/>
                <w:color w:val="111111"/>
              </w:rPr>
              <w:t xml:space="preserve">O projeto consiste da criação de sistema de gerenciamento de uma clínica médica. 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>Para ROSAS (2024), um prontuário é um registro importante usado na área da saúde. Ele contém informações relevantes sobre o histórico de atendimentos de um paciente. Imagine como um arquivo que reúne dados sobre consultas, exames, tratamentos e outras in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>formações médicas. Esse registro ajuda os profissionais de saúde a entenderem melhor a condição do paciente e a tomar decisões adequadas para o tratamento. O prontuário médico, ao longo de sua evolução, teve contribuições de diversos profissionais e instit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 xml:space="preserve">uições. No entanto, um marco importante foi em 1580, quando Camilo de Lellis aprimorou a assistência aos pacientes, introduzindo maior organização nas </w:t>
            </w:r>
            <w:r w:rsidRPr="00242A5D">
              <w:rPr>
                <w:rFonts w:ascii="Arial" w:eastAsia="Roboto" w:hAnsi="Arial" w:cs="Arial"/>
                <w:color w:val="111111"/>
              </w:rPr>
              <w:t>prescrições.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 xml:space="preserve"> Já nos anos 90, o governo dos Estados Unidos, por meio do </w:t>
            </w:r>
            <w:proofErr w:type="spellStart"/>
            <w:r w:rsidR="00953118" w:rsidRPr="00242A5D">
              <w:rPr>
                <w:rFonts w:ascii="Arial" w:eastAsia="Roboto" w:hAnsi="Arial" w:cs="Arial"/>
                <w:color w:val="111111"/>
              </w:rPr>
              <w:t>Institute</w:t>
            </w:r>
            <w:proofErr w:type="spellEnd"/>
            <w:r w:rsidR="00953118" w:rsidRPr="00242A5D">
              <w:rPr>
                <w:rFonts w:ascii="Arial" w:eastAsia="Roboto" w:hAnsi="Arial" w:cs="Arial"/>
                <w:color w:val="111111"/>
              </w:rPr>
              <w:t xml:space="preserve"> </w:t>
            </w:r>
            <w:proofErr w:type="spellStart"/>
            <w:r w:rsidR="00953118" w:rsidRPr="00242A5D">
              <w:rPr>
                <w:rFonts w:ascii="Arial" w:eastAsia="Roboto" w:hAnsi="Arial" w:cs="Arial"/>
                <w:color w:val="111111"/>
              </w:rPr>
              <w:t>of</w:t>
            </w:r>
            <w:proofErr w:type="spellEnd"/>
            <w:r w:rsidR="00953118" w:rsidRPr="00242A5D">
              <w:rPr>
                <w:rFonts w:ascii="Arial" w:eastAsia="Roboto" w:hAnsi="Arial" w:cs="Arial"/>
                <w:color w:val="111111"/>
              </w:rPr>
              <w:t xml:space="preserve"> Medicine (IOM), prop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 xml:space="preserve">ôs estudos para definir o que é o Prontuário Eletrônico do Paciente (PEP) e estabelecer melhorias com base nas evoluções tecnológicas. Além disso, o Conselho Federal de Medicina (CFM) definiu as características gerais do PEP, tornando-o um documento único </w:t>
            </w:r>
            <w:r w:rsidR="00953118" w:rsidRPr="00242A5D">
              <w:rPr>
                <w:rFonts w:ascii="Arial" w:eastAsia="Roboto" w:hAnsi="Arial" w:cs="Arial"/>
                <w:color w:val="111111"/>
              </w:rPr>
              <w:t>e sigiloso, possibilitando a comunicação entre a equipe multiprofissional e a continuidade da assistência prestada.</w:t>
            </w:r>
          </w:p>
          <w:p w:rsidR="00643056" w:rsidRPr="00242A5D" w:rsidRDefault="00953118" w:rsidP="00242A5D">
            <w:pPr>
              <w:spacing w:line="360" w:lineRule="auto"/>
              <w:jc w:val="both"/>
              <w:rPr>
                <w:rFonts w:ascii="Arial" w:eastAsia="Roboto" w:hAnsi="Arial" w:cs="Arial"/>
                <w:color w:val="111111"/>
              </w:rPr>
            </w:pPr>
            <w:r w:rsidRPr="00242A5D">
              <w:rPr>
                <w:rFonts w:ascii="Arial" w:eastAsia="Roboto" w:hAnsi="Arial" w:cs="Arial"/>
                <w:color w:val="111111"/>
              </w:rPr>
              <w:t>Meu</w:t>
            </w:r>
            <w:r w:rsidR="00242A5D" w:rsidRPr="00242A5D">
              <w:rPr>
                <w:rFonts w:ascii="Arial" w:eastAsia="Roboto" w:hAnsi="Arial" w:cs="Arial"/>
                <w:color w:val="111111"/>
              </w:rPr>
              <w:t xml:space="preserve"> sistema de Prontuário Online fará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 um controle tanto de prontuários, quanto futuramente, um sistema de agenda para aluno de universidades de odonto</w:t>
            </w:r>
            <w:r w:rsidRPr="00242A5D">
              <w:rPr>
                <w:rFonts w:ascii="Arial" w:eastAsia="Roboto" w:hAnsi="Arial" w:cs="Arial"/>
                <w:color w:val="111111"/>
              </w:rPr>
              <w:t>logia</w:t>
            </w:r>
            <w:r w:rsidR="00242A5D" w:rsidRPr="00242A5D">
              <w:rPr>
                <w:rFonts w:ascii="Arial" w:eastAsia="Roboto" w:hAnsi="Arial" w:cs="Arial"/>
                <w:color w:val="111111"/>
              </w:rPr>
              <w:t xml:space="preserve"> de uma universidade</w:t>
            </w:r>
            <w:r w:rsidRPr="00242A5D">
              <w:rPr>
                <w:rFonts w:ascii="Arial" w:eastAsia="Roboto" w:hAnsi="Arial" w:cs="Arial"/>
                <w:color w:val="111111"/>
              </w:rPr>
              <w:t>, que tem em seus aposentos uma clínica escola, onde podem receber mensalmente até 1500 pacientes. Porém, o uso de sistemas de arquivos de prontuários é</w:t>
            </w:r>
            <w:r w:rsidR="00242A5D" w:rsidRPr="00242A5D">
              <w:rPr>
                <w:rFonts w:ascii="Arial" w:eastAsia="Roboto" w:hAnsi="Arial" w:cs="Arial"/>
                <w:color w:val="111111"/>
              </w:rPr>
              <w:t xml:space="preserve"> algo delicado de se implantar,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 principalmente dentro de uma faculdade, onde se encontra uma média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 de 90 alunos, atendendo diversos pacientes e lidando com casos diferentes. </w:t>
            </w:r>
          </w:p>
          <w:p w:rsidR="00643056" w:rsidRPr="00242A5D" w:rsidRDefault="00953118" w:rsidP="00242A5D">
            <w:pPr>
              <w:spacing w:after="0" w:line="360" w:lineRule="auto"/>
              <w:jc w:val="both"/>
              <w:rPr>
                <w:rFonts w:ascii="Arial" w:eastAsia="Roboto" w:hAnsi="Arial" w:cs="Arial"/>
                <w:color w:val="111111"/>
              </w:rPr>
            </w:pPr>
            <w:r w:rsidRPr="00242A5D">
              <w:rPr>
                <w:rFonts w:ascii="Arial" w:eastAsia="Roboto" w:hAnsi="Arial" w:cs="Arial"/>
                <w:color w:val="111111"/>
              </w:rPr>
              <w:t xml:space="preserve">De acordo com o Ministério </w:t>
            </w:r>
            <w:r w:rsidR="00242A5D" w:rsidRPr="00242A5D">
              <w:rPr>
                <w:rFonts w:ascii="Arial" w:eastAsia="Roboto" w:hAnsi="Arial" w:cs="Arial"/>
                <w:color w:val="111111"/>
              </w:rPr>
              <w:t>dos esportes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 (2018), a Lei Geral de Proteção de Dados Pessoais (LGPD), que visa sobre o tratamento de dados pessoais, dispostos em meio físico ou digital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, feito por pessoa física ou jurídica de direito público ou privado, englobando um amplo conjunto de operações que podem ocorrer em meios manuais ou digitais, o prontuário carrega dados sensíveis e </w:t>
            </w:r>
            <w:proofErr w:type="spellStart"/>
            <w:r w:rsidRPr="00242A5D">
              <w:rPr>
                <w:rFonts w:ascii="Arial" w:eastAsia="Roboto" w:hAnsi="Arial" w:cs="Arial"/>
                <w:color w:val="111111"/>
              </w:rPr>
              <w:t>anonimizados</w:t>
            </w:r>
            <w:proofErr w:type="spellEnd"/>
            <w:r w:rsidRPr="00242A5D">
              <w:rPr>
                <w:rFonts w:ascii="Arial" w:eastAsia="Roboto" w:hAnsi="Arial" w:cs="Arial"/>
                <w:color w:val="111111"/>
              </w:rPr>
              <w:t xml:space="preserve">, onde apenas os </w:t>
            </w:r>
            <w:r w:rsidR="00242A5D" w:rsidRPr="00242A5D">
              <w:rPr>
                <w:rFonts w:ascii="Arial" w:eastAsia="Roboto" w:hAnsi="Arial" w:cs="Arial"/>
                <w:color w:val="111111"/>
              </w:rPr>
              <w:t>dentistas responsáveis</w:t>
            </w:r>
            <w:r w:rsidRPr="00242A5D">
              <w:rPr>
                <w:rFonts w:ascii="Arial" w:eastAsia="Roboto" w:hAnsi="Arial" w:cs="Arial"/>
                <w:color w:val="111111"/>
              </w:rPr>
              <w:t xml:space="preserve"> pelo tr</w:t>
            </w:r>
            <w:r w:rsidRPr="00242A5D">
              <w:rPr>
                <w:rFonts w:ascii="Arial" w:eastAsia="Roboto" w:hAnsi="Arial" w:cs="Arial"/>
                <w:color w:val="111111"/>
              </w:rPr>
              <w:t>atamento pode ter acesso a esses dados.</w:t>
            </w:r>
          </w:p>
          <w:p w:rsidR="00643056" w:rsidRDefault="00953118" w:rsidP="00242A5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42A5D">
              <w:rPr>
                <w:rFonts w:ascii="Arial" w:eastAsia="Roboto" w:hAnsi="Arial" w:cs="Arial"/>
                <w:color w:val="111111"/>
              </w:rPr>
              <w:lastRenderedPageBreak/>
              <w:t>O intuito é idealizar um software, onde apenas os professores possam ter total acesso, 100% do tempo, e que os alunos tenham acesso a esses documentos momentaneamente em aulas práticas, ou com a autorização de um pro</w:t>
            </w:r>
            <w:r w:rsidRPr="00242A5D">
              <w:rPr>
                <w:rFonts w:ascii="Arial" w:eastAsia="Roboto" w:hAnsi="Arial" w:cs="Arial"/>
                <w:color w:val="111111"/>
              </w:rPr>
              <w:t>fessor em caso de real necessidade.</w:t>
            </w:r>
          </w:p>
        </w:tc>
      </w:tr>
    </w:tbl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 w:rsidP="00242A5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hipótese para Meu </w:t>
            </w:r>
            <w:r w:rsidR="00242A5D">
              <w:rPr>
                <w:rFonts w:ascii="Arial" w:eastAsia="Arial" w:hAnsi="Arial" w:cs="Arial"/>
              </w:rPr>
              <w:t>Prontuário</w:t>
            </w:r>
            <w:r>
              <w:rPr>
                <w:rFonts w:ascii="Arial" w:eastAsia="Arial" w:hAnsi="Arial" w:cs="Arial"/>
              </w:rPr>
              <w:t xml:space="preserve"> Online, é de proteger os dados dos pacientes de forma segura, sem a possibilidade de boicote de segundos alunos, e até mesmo dos próprios </w:t>
            </w:r>
            <w:r w:rsidR="00242A5D">
              <w:rPr>
                <w:rFonts w:ascii="Arial" w:eastAsia="Arial" w:hAnsi="Arial" w:cs="Arial"/>
              </w:rPr>
              <w:t>funcionários</w:t>
            </w:r>
            <w:r>
              <w:rPr>
                <w:rFonts w:ascii="Arial" w:eastAsia="Arial" w:hAnsi="Arial" w:cs="Arial"/>
              </w:rPr>
              <w:t>.</w:t>
            </w:r>
          </w:p>
          <w:p w:rsidR="00643056" w:rsidRDefault="00953118" w:rsidP="00242A5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hipótese está baseada nos seguintes fatores:</w:t>
            </w:r>
          </w:p>
          <w:p w:rsidR="00643056" w:rsidRDefault="00953118" w:rsidP="00242A5D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Maior proteção de dados;</w:t>
            </w:r>
          </w:p>
          <w:p w:rsidR="00643056" w:rsidRDefault="00953118" w:rsidP="00242A5D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Instigar maior responsabilidade do aluno, com o preenchimento de anamneses e prazos dados pelo professor;</w:t>
            </w:r>
          </w:p>
          <w:p w:rsidR="00643056" w:rsidRDefault="00953118" w:rsidP="00242A5D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Mais agilidade em atendimentos;</w:t>
            </w:r>
          </w:p>
          <w:p w:rsidR="00643056" w:rsidRDefault="00953118" w:rsidP="00242A5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soluções envolvidas são:</w:t>
            </w:r>
          </w:p>
          <w:p w:rsidR="00643056" w:rsidRDefault="00953118" w:rsidP="00242A5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criação de </w:t>
            </w:r>
            <w:r w:rsidR="00242A5D">
              <w:rPr>
                <w:rFonts w:ascii="Arial" w:eastAsia="Arial" w:hAnsi="Arial" w:cs="Arial"/>
              </w:rPr>
              <w:t>uma web</w:t>
            </w:r>
            <w:r>
              <w:rPr>
                <w:rFonts w:ascii="Arial" w:eastAsia="Arial" w:hAnsi="Arial" w:cs="Arial"/>
              </w:rPr>
              <w:t xml:space="preserve"> site com níveis de acesso, para o acesso total de professores, e momentâneos de alunos; Design pensado nas personas, sendo algo prático e acessível.</w:t>
            </w:r>
          </w:p>
          <w:p w:rsidR="00643056" w:rsidRDefault="00643056">
            <w:pPr>
              <w:rPr>
                <w:rFonts w:ascii="Arial" w:eastAsia="Arial" w:hAnsi="Arial" w:cs="Arial"/>
              </w:rPr>
            </w:pPr>
          </w:p>
        </w:tc>
      </w:tr>
    </w:tbl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A5D" w:rsidRPr="00242A5D" w:rsidRDefault="00242A5D" w:rsidP="00242A5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242A5D">
              <w:rPr>
                <w:rFonts w:ascii="Arial" w:eastAsia="Arial" w:hAnsi="Arial" w:cs="Arial"/>
              </w:rPr>
              <w:t>A disciplina de análise de sistemas se preocupa com o levantamento de necessidades e a compreensão dos requisitos necessários para que o software at</w:t>
            </w:r>
            <w:r>
              <w:rPr>
                <w:rFonts w:ascii="Arial" w:eastAsia="Arial" w:hAnsi="Arial" w:cs="Arial"/>
              </w:rPr>
              <w:t>enda às expectativas do cliente.</w:t>
            </w:r>
          </w:p>
          <w:p w:rsidR="00242A5D" w:rsidRPr="00242A5D" w:rsidRDefault="00242A5D" w:rsidP="00242A5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242A5D">
              <w:rPr>
                <w:rFonts w:ascii="Arial" w:eastAsia="Arial" w:hAnsi="Arial" w:cs="Arial"/>
              </w:rPr>
              <w:t>A disciplina de banco de Dados objetiva fornecer ao aluno o conhecimento geral de análise de modelos de dados para bancos de dados relacionais e a capacidade de compreender e estruturar mod</w:t>
            </w:r>
            <w:r>
              <w:rPr>
                <w:rFonts w:ascii="Arial" w:eastAsia="Arial" w:hAnsi="Arial" w:cs="Arial"/>
              </w:rPr>
              <w:t>elos de dados em cenários reais</w:t>
            </w:r>
          </w:p>
          <w:p w:rsidR="00643056" w:rsidRDefault="00242A5D" w:rsidP="00242A5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42A5D">
              <w:rPr>
                <w:rFonts w:ascii="Arial" w:eastAsia="Arial" w:hAnsi="Arial" w:cs="Arial"/>
              </w:rPr>
              <w:t xml:space="preserve">A disciplina de </w:t>
            </w:r>
            <w:proofErr w:type="spellStart"/>
            <w:r w:rsidRPr="00242A5D">
              <w:rPr>
                <w:rFonts w:ascii="Arial" w:eastAsia="Arial" w:hAnsi="Arial" w:cs="Arial"/>
              </w:rPr>
              <w:t>webdesign</w:t>
            </w:r>
            <w:proofErr w:type="spellEnd"/>
            <w:r w:rsidRPr="00242A5D">
              <w:rPr>
                <w:rFonts w:ascii="Arial" w:eastAsia="Arial" w:hAnsi="Arial" w:cs="Arial"/>
              </w:rPr>
              <w:t xml:space="preserve"> envolve a combinação de elementos visuais, como layout, cores, tipografia, imagens e ícones, para criar uma experiência estética e funcional para</w:t>
            </w:r>
            <w:r>
              <w:rPr>
                <w:rFonts w:ascii="Arial" w:eastAsia="Arial" w:hAnsi="Arial" w:cs="Arial"/>
              </w:rPr>
              <w:t xml:space="preserve"> os usuários que visitam o site.</w:t>
            </w:r>
          </w:p>
          <w:p w:rsidR="00643056" w:rsidRDefault="00643056">
            <w:pPr>
              <w:rPr>
                <w:rFonts w:ascii="Arial" w:eastAsia="Arial" w:hAnsi="Arial" w:cs="Arial"/>
              </w:rPr>
            </w:pPr>
          </w:p>
        </w:tc>
      </w:tr>
    </w:tbl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 w:rsidP="00242A5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 que venha a ser </w:t>
            </w:r>
            <w:r w:rsidR="00242A5D">
              <w:rPr>
                <w:rFonts w:ascii="Arial" w:eastAsia="Arial" w:hAnsi="Arial" w:cs="Arial"/>
              </w:rPr>
              <w:t>uma web</w:t>
            </w:r>
            <w:r>
              <w:rPr>
                <w:rFonts w:ascii="Arial" w:eastAsia="Arial" w:hAnsi="Arial" w:cs="Arial"/>
              </w:rPr>
              <w:t xml:space="preserve"> site de arquivo de prontuários de usabilidade simples e funcional, com o pensamento de que </w:t>
            </w:r>
            <w:r w:rsidR="00242A5D">
              <w:rPr>
                <w:rFonts w:ascii="Arial" w:eastAsia="Arial" w:hAnsi="Arial" w:cs="Arial"/>
              </w:rPr>
              <w:t>conforme a</w:t>
            </w:r>
            <w:r>
              <w:rPr>
                <w:rFonts w:ascii="Arial" w:eastAsia="Arial" w:hAnsi="Arial" w:cs="Arial"/>
              </w:rPr>
              <w:t xml:space="preserve"> medida que a tecnologia vai se avançando, </w:t>
            </w:r>
            <w:r>
              <w:rPr>
                <w:rFonts w:ascii="Arial" w:eastAsia="Arial" w:hAnsi="Arial" w:cs="Arial"/>
              </w:rPr>
              <w:t>podemos usá-la a nosso favor, trazendo a agilidade do atendimento e inovação das universidades.</w:t>
            </w:r>
          </w:p>
          <w:p w:rsidR="00643056" w:rsidRDefault="00643056">
            <w:pPr>
              <w:rPr>
                <w:rFonts w:ascii="Arial" w:eastAsia="Arial" w:hAnsi="Arial" w:cs="Arial"/>
              </w:rPr>
            </w:pPr>
          </w:p>
        </w:tc>
      </w:tr>
    </w:tbl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 w:rsidP="00242A5D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Proteção de dados;</w:t>
            </w:r>
          </w:p>
          <w:p w:rsidR="00643056" w:rsidRDefault="00953118" w:rsidP="00242A5D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Moldado para o aluno;</w:t>
            </w:r>
          </w:p>
          <w:p w:rsidR="00643056" w:rsidRDefault="00953118" w:rsidP="00242A5D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Arquivo de exames e encaminhamentos:</w:t>
            </w:r>
          </w:p>
          <w:p w:rsidR="00643056" w:rsidRDefault="00953118" w:rsidP="00242A5D">
            <w:pPr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Agenda;</w:t>
            </w:r>
          </w:p>
          <w:p w:rsidR="00643056" w:rsidRDefault="00643056">
            <w:pPr>
              <w:rPr>
                <w:rFonts w:ascii="Arial" w:eastAsia="Arial" w:hAnsi="Arial" w:cs="Arial"/>
              </w:rPr>
            </w:pPr>
          </w:p>
        </w:tc>
      </w:tr>
    </w:tbl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 w:rsidP="00242A5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Engenharia de Software existem diversas metodologias de desenvolvimento de software, de modo a propiciar uma construção mais organizada e compreensível destes. Como os sistemas computacionais têm se tornado cada vez mais complexos, a adição dos agentes de </w:t>
            </w:r>
            <w:r>
              <w:rPr>
                <w:rFonts w:ascii="Arial" w:eastAsia="Arial" w:hAnsi="Arial" w:cs="Arial"/>
                <w:sz w:val="24"/>
                <w:szCs w:val="24"/>
              </w:rPr>
              <w:t>software como solução nesses sistemas tem sido cada vez mais frequente. Porém, não é recomendável que esta integração seja feita de qualquer forma, para isso, várias metodologias foram criadas a fim de buscar garantir o sucesso da incorporação dessas técni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cas nos sistemas de softwares atuais. </w:t>
            </w:r>
          </w:p>
          <w:p w:rsidR="00643056" w:rsidRDefault="00953118" w:rsidP="00242A5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Segundo FACHIN (2001) o método comparativo consiste em investigar coisas ou fatos e explicá-los segundo suas semelhanças e suas diferenças. Permite a análise de dados concretos e a dedução de semelhanças e divergência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 de elementos constantes, abstratos e gerais, propiciando investigações de caráter indireto. </w:t>
            </w:r>
          </w:p>
          <w:p w:rsidR="00242A5D" w:rsidRDefault="00242A5D" w:rsidP="00242A5D">
            <w:pPr>
              <w:spacing w:after="0" w:line="360" w:lineRule="auto"/>
              <w:jc w:val="both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lastRenderedPageBreak/>
              <w:t>Segundo SIQUEIRA</w:t>
            </w:r>
            <w:r w:rsidR="00953118">
              <w:rPr>
                <w:rFonts w:ascii="Arial" w:eastAsia="Arial" w:hAnsi="Arial" w:cs="Arial"/>
                <w:sz w:val="25"/>
                <w:szCs w:val="25"/>
              </w:rPr>
              <w:t xml:space="preserve"> (2024), a modelagem de dados é um dos processos mais importantes ao se trabalhar em um projeto de banco de dados. Nele, os dados são levantados, tratados e estruturados para, assim, termos uma boa base para a construção de um banco</w:t>
            </w:r>
            <w:r w:rsidR="00953118">
              <w:rPr>
                <w:rFonts w:ascii="Arial" w:eastAsia="Arial" w:hAnsi="Arial" w:cs="Arial"/>
                <w:sz w:val="25"/>
                <w:szCs w:val="25"/>
              </w:rPr>
              <w:t xml:space="preserve"> de dados.  Além do modelo conceitual, utilizado para o entendimento dos requisitos do sistema, pois explora as estruturas e conceitos do negócio, também podemos trabalhar com dois outros modelos: o lógico e o físico. </w:t>
            </w:r>
          </w:p>
          <w:p w:rsidR="00643056" w:rsidRDefault="00953118" w:rsidP="00242A5D">
            <w:pPr>
              <w:spacing w:after="0" w:line="360" w:lineRule="auto"/>
              <w:jc w:val="both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 xml:space="preserve">O </w:t>
            </w:r>
            <w:r>
              <w:rPr>
                <w:rFonts w:ascii="Arial" w:eastAsia="Arial" w:hAnsi="Arial" w:cs="Arial"/>
                <w:b/>
                <w:sz w:val="25"/>
                <w:szCs w:val="25"/>
              </w:rPr>
              <w:t>modelo lógico</w:t>
            </w:r>
            <w:r>
              <w:rPr>
                <w:rFonts w:ascii="Arial" w:eastAsia="Arial" w:hAnsi="Arial" w:cs="Arial"/>
                <w:sz w:val="25"/>
                <w:szCs w:val="25"/>
              </w:rPr>
              <w:t xml:space="preserve"> é criado para realiza</w:t>
            </w:r>
            <w:r>
              <w:rPr>
                <w:rFonts w:ascii="Arial" w:eastAsia="Arial" w:hAnsi="Arial" w:cs="Arial"/>
                <w:sz w:val="25"/>
                <w:szCs w:val="25"/>
              </w:rPr>
              <w:t>r a descrição de como os dados serão armazenados no sistema. Ele explora os conceitos de domínio. Nesse modelo, descrevemos as entidades, os atributos, as chaves primárias e estrangeiras e os seus relacionamentos.</w:t>
            </w:r>
          </w:p>
          <w:p w:rsidR="00643056" w:rsidRDefault="00953118" w:rsidP="00242A5D">
            <w:pPr>
              <w:numPr>
                <w:ilvl w:val="0"/>
                <w:numId w:val="4"/>
              </w:numPr>
              <w:spacing w:after="400" w:line="360" w:lineRule="auto"/>
              <w:jc w:val="both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 xml:space="preserve">O </w:t>
            </w:r>
            <w:r>
              <w:rPr>
                <w:rFonts w:ascii="Arial" w:eastAsia="Arial" w:hAnsi="Arial" w:cs="Arial"/>
                <w:b/>
                <w:sz w:val="25"/>
                <w:szCs w:val="25"/>
              </w:rPr>
              <w:t>modelo físico</w:t>
            </w:r>
            <w:r>
              <w:rPr>
                <w:rFonts w:ascii="Arial" w:eastAsia="Arial" w:hAnsi="Arial" w:cs="Arial"/>
                <w:sz w:val="25"/>
                <w:szCs w:val="25"/>
              </w:rPr>
              <w:t xml:space="preserve"> também é criado para descr</w:t>
            </w:r>
            <w:r>
              <w:rPr>
                <w:rFonts w:ascii="Arial" w:eastAsia="Arial" w:hAnsi="Arial" w:cs="Arial"/>
                <w:sz w:val="25"/>
                <w:szCs w:val="25"/>
              </w:rPr>
              <w:t xml:space="preserve">ever as tabelas, suas colunas e os relacionamentos. Diferente do modelo lógico, podemos utilizar uma linguagem padrão para realizar essa representação: a </w:t>
            </w:r>
            <w:r>
              <w:rPr>
                <w:rFonts w:ascii="Arial" w:eastAsia="Arial" w:hAnsi="Arial" w:cs="Arial"/>
                <w:b/>
                <w:sz w:val="25"/>
                <w:szCs w:val="25"/>
              </w:rPr>
              <w:t>linguagem SQL</w:t>
            </w:r>
            <w:r>
              <w:rPr>
                <w:rFonts w:ascii="Arial" w:eastAsia="Arial" w:hAnsi="Arial" w:cs="Arial"/>
                <w:sz w:val="25"/>
                <w:szCs w:val="25"/>
              </w:rPr>
              <w:t>, utilizada para trabalhar com banco de dados relacionais.</w:t>
            </w:r>
          </w:p>
        </w:tc>
      </w:tr>
    </w:tbl>
    <w:p w:rsidR="00643056" w:rsidRDefault="00643056">
      <w:pPr>
        <w:spacing w:line="360" w:lineRule="auto"/>
        <w:rPr>
          <w:rFonts w:ascii="Arial" w:eastAsia="Arial" w:hAnsi="Arial" w:cs="Arial"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643056">
        <w:trPr>
          <w:trHeight w:val="3726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Pr="00242A5D" w:rsidRDefault="00953118">
            <w:pPr>
              <w:rPr>
                <w:rFonts w:ascii="Arial" w:eastAsia="Roboto" w:hAnsi="Arial" w:cs="Arial"/>
                <w:color w:val="222222"/>
                <w:highlight w:val="white"/>
              </w:rPr>
            </w:pPr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lastRenderedPageBreak/>
              <w:t xml:space="preserve">ROSAS, </w:t>
            </w:r>
            <w:proofErr w:type="spellStart"/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t>Cristião</w:t>
            </w:r>
            <w:proofErr w:type="spellEnd"/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t xml:space="preserve"> Fernando. </w:t>
            </w:r>
            <w:r w:rsidRPr="00242A5D">
              <w:rPr>
                <w:rFonts w:ascii="Arial" w:eastAsia="Roboto" w:hAnsi="Arial" w:cs="Arial"/>
                <w:b/>
                <w:color w:val="222222"/>
                <w:highlight w:val="white"/>
              </w:rPr>
              <w:t>MANUAL DE ÉTICA EM GINECOLOGIA E OBSTETRÍCIA</w:t>
            </w:r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t>: prontuário e segredo médico. Prontuário e segredo médico. 2024. Disponível em: http://www.cremesp.org.br/?siteAcao=Publicacoes&amp;acao=detalhes&amp;cod_publicacao=6. Acesso em: 21 jun. 2024.</w:t>
            </w:r>
          </w:p>
          <w:p w:rsidR="00643056" w:rsidRPr="00242A5D" w:rsidRDefault="00953118">
            <w:pPr>
              <w:rPr>
                <w:rFonts w:ascii="Arial" w:eastAsia="Roboto" w:hAnsi="Arial" w:cs="Arial"/>
                <w:color w:val="222222"/>
                <w:highlight w:val="white"/>
              </w:rPr>
            </w:pPr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t xml:space="preserve">ESPORTE, Ministério do. </w:t>
            </w:r>
            <w:r w:rsidRPr="00242A5D">
              <w:rPr>
                <w:rFonts w:ascii="Arial" w:eastAsia="Roboto" w:hAnsi="Arial" w:cs="Arial"/>
                <w:b/>
                <w:color w:val="222222"/>
                <w:highlight w:val="white"/>
              </w:rPr>
              <w:t>Lei Geral de Proteção de Dados Pessoais (LGPD)</w:t>
            </w:r>
            <w:r w:rsidRPr="00242A5D">
              <w:rPr>
                <w:rFonts w:ascii="Arial" w:eastAsia="Roboto" w:hAnsi="Arial" w:cs="Arial"/>
                <w:color w:val="222222"/>
                <w:highlight w:val="white"/>
              </w:rPr>
              <w:t>. 2018. Disponível em: https://www.gov.br/esporte/pt-br/acesso-a-informacao/lgpd. Acesso em: 21 jun. 2024.</w:t>
            </w:r>
          </w:p>
          <w:p w:rsidR="00643056" w:rsidRPr="00242A5D" w:rsidRDefault="00953118">
            <w:pPr>
              <w:rPr>
                <w:rFonts w:ascii="Arial" w:eastAsia="Arial" w:hAnsi="Arial" w:cs="Arial"/>
              </w:rPr>
            </w:pPr>
            <w:r w:rsidRPr="00242A5D">
              <w:rPr>
                <w:rFonts w:ascii="Arial" w:eastAsia="Arial" w:hAnsi="Arial" w:cs="Arial"/>
              </w:rPr>
              <w:t xml:space="preserve">SIQUEIRA, </w:t>
            </w:r>
            <w:proofErr w:type="spellStart"/>
            <w:proofErr w:type="gramStart"/>
            <w:r w:rsidRPr="00242A5D">
              <w:rPr>
                <w:rFonts w:ascii="Arial" w:eastAsia="Arial" w:hAnsi="Arial" w:cs="Arial"/>
              </w:rPr>
              <w:t>Daniel,</w:t>
            </w:r>
            <w:r w:rsidRPr="00242A5D">
              <w:rPr>
                <w:rFonts w:ascii="Arial" w:eastAsia="Arial" w:hAnsi="Arial" w:cs="Arial"/>
                <w:b/>
              </w:rPr>
              <w:t>Modelagem</w:t>
            </w:r>
            <w:proofErr w:type="spellEnd"/>
            <w:proofErr w:type="gramEnd"/>
            <w:r w:rsidRPr="00242A5D">
              <w:rPr>
                <w:rFonts w:ascii="Arial" w:eastAsia="Arial" w:hAnsi="Arial" w:cs="Arial"/>
                <w:b/>
              </w:rPr>
              <w:t xml:space="preserve"> de banco de dados relacional: entidade, atributo e relacionamento. </w:t>
            </w:r>
            <w:proofErr w:type="spellStart"/>
            <w:r w:rsidRPr="00242A5D">
              <w:rPr>
                <w:rFonts w:ascii="Arial" w:eastAsia="Arial" w:hAnsi="Arial" w:cs="Arial"/>
              </w:rPr>
              <w:t>Alura</w:t>
            </w:r>
            <w:proofErr w:type="spellEnd"/>
            <w:r w:rsidRPr="00242A5D">
              <w:rPr>
                <w:rFonts w:ascii="Arial" w:eastAsia="Arial" w:hAnsi="Arial" w:cs="Arial"/>
              </w:rPr>
              <w:t xml:space="preserve"> 2024, disponível em;https://cursos.alura.com.br/course/modelagem-banco-dados-entidades-relacionamentos-atributos/task/104603</w:t>
            </w:r>
          </w:p>
          <w:p w:rsidR="00643056" w:rsidRDefault="00643056">
            <w:pP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</w:tr>
    </w:tbl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242A5D" w:rsidRDefault="00242A5D">
      <w:pPr>
        <w:rPr>
          <w:rFonts w:ascii="Arial" w:eastAsia="Arial" w:hAnsi="Arial" w:cs="Arial"/>
        </w:rPr>
      </w:pPr>
    </w:p>
    <w:p w:rsidR="00242A5D" w:rsidRDefault="00242A5D">
      <w:pPr>
        <w:rPr>
          <w:rFonts w:ascii="Arial" w:eastAsia="Arial" w:hAnsi="Arial" w:cs="Arial"/>
        </w:rPr>
      </w:pPr>
      <w:bookmarkStart w:id="1" w:name="_GoBack"/>
      <w:bookmarkEnd w:id="1"/>
    </w:p>
    <w:p w:rsidR="00643056" w:rsidRDefault="00643056">
      <w:pPr>
        <w:rPr>
          <w:rFonts w:ascii="Arial" w:eastAsia="Arial" w:hAnsi="Arial" w:cs="Arial"/>
        </w:rPr>
      </w:pPr>
    </w:p>
    <w:p w:rsidR="00643056" w:rsidRDefault="00643056">
      <w:pPr>
        <w:rPr>
          <w:rFonts w:ascii="Arial" w:eastAsia="Arial" w:hAnsi="Arial" w:cs="Arial"/>
        </w:rPr>
      </w:pPr>
    </w:p>
    <w:p w:rsidR="00643056" w:rsidRDefault="009531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CRONOGRAMA DE ATIVIDADES</w:t>
      </w:r>
    </w:p>
    <w:p w:rsidR="00643056" w:rsidRDefault="00953118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143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643056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6" w:rsidRDefault="00953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6" w:rsidRDefault="0095311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953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643056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6" w:rsidRDefault="00953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643056" w:rsidRDefault="00953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643056" w:rsidRDefault="00953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6" w:rsidRDefault="0095311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  <w:p w:rsidR="00643056" w:rsidRDefault="00643056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643056" w:rsidRDefault="00643056">
      <w:pPr>
        <w:rPr>
          <w:rFonts w:ascii="Arial" w:eastAsia="Arial" w:hAnsi="Arial" w:cs="Arial"/>
          <w:b/>
        </w:rPr>
      </w:pPr>
    </w:p>
    <w:sectPr w:rsidR="00643056">
      <w:headerReference w:type="default" r:id="rId11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18" w:rsidRDefault="00953118">
      <w:pPr>
        <w:spacing w:after="0" w:line="240" w:lineRule="auto"/>
      </w:pPr>
      <w:r>
        <w:separator/>
      </w:r>
    </w:p>
  </w:endnote>
  <w:endnote w:type="continuationSeparator" w:id="0">
    <w:p w:rsidR="00953118" w:rsidRDefault="0095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18" w:rsidRDefault="00953118">
      <w:pPr>
        <w:spacing w:after="0" w:line="240" w:lineRule="auto"/>
      </w:pPr>
      <w:r>
        <w:separator/>
      </w:r>
    </w:p>
  </w:footnote>
  <w:footnote w:type="continuationSeparator" w:id="0">
    <w:p w:rsidR="00953118" w:rsidRDefault="0095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56" w:rsidRDefault="0064305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643056">
      <w:trPr>
        <w:trHeight w:val="1550"/>
      </w:trPr>
      <w:tc>
        <w:tcPr>
          <w:tcW w:w="1980" w:type="dxa"/>
        </w:tcPr>
        <w:p w:rsidR="00643056" w:rsidRDefault="00953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1047817" cy="971612"/>
                <wp:effectExtent l="0" t="0" r="0" b="0"/>
                <wp:docPr id="1436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17" cy="971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:rsidR="00643056" w:rsidRDefault="00953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:rsidR="00643056" w:rsidRDefault="00953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:rsidR="00643056" w:rsidRDefault="00953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1436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43056" w:rsidRDefault="009531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4F"/>
    <w:multiLevelType w:val="multilevel"/>
    <w:tmpl w:val="BC7C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E1A19"/>
    <w:multiLevelType w:val="multilevel"/>
    <w:tmpl w:val="D50A7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B2E86"/>
    <w:multiLevelType w:val="multilevel"/>
    <w:tmpl w:val="0A9C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43432"/>
    <w:multiLevelType w:val="multilevel"/>
    <w:tmpl w:val="4F46C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EC4462"/>
    <w:multiLevelType w:val="multilevel"/>
    <w:tmpl w:val="37FC0F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56"/>
    <w:rsid w:val="00242A5D"/>
    <w:rsid w:val="00643056"/>
    <w:rsid w:val="00953118"/>
    <w:rsid w:val="00D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1E110-54B6-46FC-B2A6-E0F6CA8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r/Vyi7pJKWcygROPXajc0USMA==">CgMxLjAyCGguZ2pkZ3hzOAByITFWZDZrME9NQW4yUTZpcURJYm5yeGpmVkVFNzd2eXYycg==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2024-07-31T12:10:00Z</dcterms:created>
  <dcterms:modified xsi:type="dcterms:W3CDTF">2024-07-31T12:10:00Z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