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streamarr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— Self-Hosted Streaming Creator Platform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Product and Design Brief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Product summary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streamarr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is a self-hosted platform for live-stream creators.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provides browser-source overlays, alerts, chatbot automation, audience engagement, tipping integrations, goals, activity feeds, asset management and stream-management tools.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product should offer the core capabilities users expect from platforms such as StreamElements while providing: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cleaner and more consistent interface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control over infrastructure and creator data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Docker-based installation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mandatory streamarr-operated cloud service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 for local servers, VPS providers and private cloud environments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Configurable external services instead of hard-coded vendors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Clear backup, restore and upgrade workflows</w:t>
      </w:r>
    </w:p>
    <w:p>
      <w:pPr>
        <w:numPr>
          <w:ilvl w:val="0"/>
          <w:numId w:val="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modular architecture suitable for community extensions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must use original branding, visual design, code and templates. It should not reproduce another company’s proprietary implementation, interface or assets.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Product vision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best self-hosted control centre for live-stream creators.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creator, agency or community administrator should be able to deploy streamarr on infrastructure they control, connect their streaming accounts and manage their complete live-stream presentation from one interface.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platform should feel polished enough for non-technical creators while remaining transparent and configurable enough for system administrators.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Hosting model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is intended to run entirely on infrastructure controlled by the user.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deployment environments should include: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local development machine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home server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small VPS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dedicated server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private cloud environment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Compose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Kubernetes as a later or optional deployment method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core application must not require: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streamarr-operated account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streamarr-operated authentication service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proprietary streamarr API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streamarr-controlled database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streamarr-controlled event relay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Mandatory telemetry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Mandatory subscription billing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Mandatory hosted object storage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third-party integrations may still be required for specific features, such as: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Twitch authentication and events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YouTube authentication and events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 processing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 delivery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S3-compatible object storage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Error monitoring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Content delivery networks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must clearly distinguish between: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Core services included in the self-hosted stack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external infrastructure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Third-party platform services required by a particular integration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Target operators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Individual creator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Runs streamarr on a home server or VPS and manages one or more streaming channels.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Needs: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Simple installation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Low resource consumption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Guided channel connection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Easy updates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Reliable browser-source URLs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Straightforward backups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Creator team or agency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Runs one installation for several creators.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Needs: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Multiple workspaces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Role-based access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Shared templates and assets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Audit logs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Centralised administration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Storage controls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Workspace isolation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Community host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Operates a shared streamarr instance for a group or organisation.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Needs: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registration controls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Instance limits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Abuse prevention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Quotas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moderation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Health monitoring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Per-workspace resource usage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Advanced operator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Runs streamarr behind an existing reverse proxy or inside private infrastructure.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Needs: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Environment-based configuration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External PostgreSQL and Redis support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S3-compatible storage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Prometheus-compatible metrics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Structured logs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Health endpoints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Automated deployment support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assumptions about a specific cloud vendor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Product principles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Self-hosting is a first-class workflow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Self-hosting should not be treated as an unsupported developer mode. Installation, upgrades, backups and recovery are core product experiences.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No hidden cloud dependency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system must continue to function when no streamarr-operated service exists.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Safe defaults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standard Docker Compose installation should provide secure, sensible defaults while requiring the operator to define production secrets.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Portable infrastructure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avoid hard dependencies on a single hosting provider, object-storage provider, identity provider or payment processor.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Creator-first experience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Creators should not need to understand infrastructure details during normal stream operation.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Administrator transparency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Operators should be able to inspect service status, queue health, storage use, version information and integration failures.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Preview before publish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Changes should be tested before they affect a live browser source.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Recoverable operation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Overlay versions, database backups and configuration migrations should provide clear recovery paths.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Core product areas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 Authentication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support local authentication without requiring an external identity provider.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Initial authentication features: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email and password authentication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Secure password hashing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Session management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Password reset through configurable email delivery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Administrator-created users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public registration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Multi-factor authentication in a later milestone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OAuth login providers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first user created during installation should become the instance administrator.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External identity providers may be added later through modular adapters.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6.2 Instance administration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Self-hosted installations require an administration interface separate from creator workspace settings.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Administrator capabilities: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instance version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database connection status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Redis connection status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worker status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queue depth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active WebSocket connections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object-storage status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disk and storage use where available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configured public URL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email-delivery status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integration health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Enable or disable public registration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Invite users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users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default quotas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file-upload limits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allowed media domains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audit logs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Trigger maintenance tasks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Place the instance into maintenance mode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available migrations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backup instructions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Rotate instance-level secrets where supported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admin interface must not expose raw credentials.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6.3 Workspaces and channels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streamarr installation may contain multiple workspaces.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workspace represents a creator, team or brand.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Capabilities: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workspace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Invite members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Assign owner, administrator, editor and viewer roles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 Twitch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 YouTube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 multiple channels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a default channel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token health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Reconnect expired integrations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integrations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Isolate data between workspaces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server operations must enforce workspace permissions.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6.4 Dashboard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creator dashboard should show operational information rather than infrastructure details.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Display: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Connected channel status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Chatbot status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Browser-source connection status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Recent stream events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Recent alerts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Current goals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Tip integration status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Recently published overlays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Failed event deliveries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Setup checklist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Available application updates, visible only when configured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Primary actions: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Overlay Studio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an alert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browser-source URL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chatbot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 a platform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goal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activity feed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6.5 Activity feed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 a real-time and historical event feed.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Initial event categories: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Follow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Subscription or membership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Resubscription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Gifted subscription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Cheer or equivalent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Tip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Raid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Redemption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Chatbot command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Moderation action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Integration error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event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Capabilities: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Filter by platform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Filter by event type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Filter by delivery status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Search by viewer name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Replay eligible alerts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a normalised event payload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delivery attempts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filtered events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Apply data-retention rules</w:t>
      </w:r>
    </w:p>
    <w:p>
      <w:pPr>
        <w:numPr>
          <w:ilvl w:val="0"/>
          <w:numId w:val="7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or anonymise viewer data where required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Raw third-party payload retention should be configurable by the instance operator.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6.6 Overlay Studio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Overlay Studio is the main creator experience.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Creators create browser-based layouts that are loaded into OBS Studio or compatible broadcasting software.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Canvas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1920×1080 preset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1280×720 preset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1080×1920 vertical preset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dimensions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Zoom and pan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Grid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Snapping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Safe-area guides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Multi-select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Drag and resize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Rotate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Align and distribute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Lock and hide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Group and ungroup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Undo and redo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Keyboard shortcuts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Autosave</w:t>
      </w:r>
    </w:p>
    <w:p>
      <w:pPr>
        <w:numPr>
          <w:ilvl w:val="0"/>
          <w:numId w:val="8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Draft and published states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Initial layer types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Alert box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Image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Video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Audio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Shape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Chat box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 list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Goal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Counter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Timer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Clock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Latest supporter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 supporter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Viewer count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widget with restricted capabilities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Inspector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property inspector should support: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Position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Dimensions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Rotation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Typography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Colour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Opacity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Border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Radius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Shadow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Background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Animation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 binding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 conditions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Responsive behaviour</w:t>
      </w:r>
    </w:p>
    <w:p>
      <w:pPr>
        <w:numPr>
          <w:ilvl w:val="0"/>
          <w:numId w:val="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Accessibility label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Advanced custom CSS may be supported later.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Arbitrary server-side or browser-side JavaScript must not be enabled by default.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Publishing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Save draft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Preview synthetic events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Validate overlay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Publish immutable version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browser-source URL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current production version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 back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Duplicate overlay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Rotate browser-source token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Export overlay definition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compatible overlay definition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6.7 Browser-source renderer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browser-source renderer is a public-facing application route intended for OBS.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Requirements: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Transparent background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Minimal JavaScript and CSS payload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dashboard navigation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Signed or tokenised URL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Automatic reconnection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Alert queue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 deduplication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Published-version rendering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Media error handling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Delivery acknowledgement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diagnostic mode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sensitive logs</w:t>
      </w:r>
    </w:p>
    <w:p>
      <w:pPr>
        <w:numPr>
          <w:ilvl w:val="0"/>
          <w:numId w:val="9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Cache-safe version loading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renderer must connect directly to the user’s streamarr installation.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must not depend on a streamarr-operated relay.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Operators must be able to configure the public base URL used for browser-source links.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Examples:</w:t>
      </w:r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https://streamarr.example.com/source/&lt;token&gt;</w:t>
        </w:r>
      </w:hyperlink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https://stream-tools.example.net/source/&lt;token&gt;</w:t>
        </w:r>
      </w:hyperlink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http://192.168.1.50:3000/source/&lt;token&gt;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trusted local use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documentation should recommend HTTPS.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6.8 Alerts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Initial triggers: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Follow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Subscription or membership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Resubscription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Gifted subscription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Cheer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Tip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Raid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Configuration: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Enable or disable trigger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media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 sound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Define headline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Define body template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duration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entrance animation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exit animation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minimum amount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text-to-speech adapter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variations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weighted random variation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profanity filters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queue rules</w:t>
      </w:r>
    </w:p>
    <w:p>
      <w:pPr>
        <w:numPr>
          <w:ilvl w:val="0"/>
          <w:numId w:val="10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using synthetic events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Text-to-speech must be implemented through a provider abstraction.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approaches may include:</w:t>
      </w:r>
    </w:p>
    <w:p>
      <w:pPr>
        <w:numPr>
          <w:ilvl w:val="0"/>
          <w:numId w:val="10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Browser-native speech</w:t>
      </w:r>
    </w:p>
    <w:p>
      <w:pPr>
        <w:numPr>
          <w:ilvl w:val="0"/>
          <w:numId w:val="10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TTS service</w:t>
      </w:r>
    </w:p>
    <w:p>
      <w:pPr>
        <w:numPr>
          <w:ilvl w:val="0"/>
          <w:numId w:val="10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external TTS provider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hosted streamarr TTS service should be required.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6.9 Chatbot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chatbot should run as part of the self-hosted deployment.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Core capabilities: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Twitch chat connection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YouTube chat connection where supported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Default commands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commands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Aliases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Permissions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Cooldowns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Timers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Variables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Command history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Command testing</w:t>
      </w:r>
    </w:p>
    <w:p>
      <w:pPr>
        <w:numPr>
          <w:ilvl w:val="0"/>
          <w:numId w:val="1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and export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Moderation: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 protection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Repeated-message protection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Excessive-capital protection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Symbol spam protection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Blocked terms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Permit list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Warning actions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Message deletion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Timeout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Moderator exemptions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Moderation log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Engagement: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Quotes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Polls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Giveaways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Raffles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Loyalty balance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Rewards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Lightweight chat games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chatbot worker must reconnect automatically after service interruptions.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6.10 Loyalty and rewards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Capabilities: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currency name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Currency icon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Earning rules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Subscriber multipliers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Manual balance adjustments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history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Rewards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Redemption approval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Per-user limits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Giveaways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Leaderboards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Seasonal reset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Operators should be able to disable loyalty functionality globally.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Loyalty currency must not be represented as legal tender, cryptocurrency or cash-equivalent value.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6.11 Tipping integrations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provide hosted tipping pages from the user’s own domain.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https://streamarr.example.com/tip/creator-name</w:t>
        </w:r>
      </w:hyperlink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not process or store card details directly.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architecture: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Payment-provider adapter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Provider-hosted checkout where possible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Server-side webhook verification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Idempotent transaction processing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Configurable currency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Suggested amounts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Minimum and maximum values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viewer message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Tip alert event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export</w:t>
      </w:r>
    </w:p>
    <w:p>
      <w:pPr>
        <w:numPr>
          <w:ilvl w:val="0"/>
          <w:numId w:val="1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Refund and dispute states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Initial implementations may support Stripe Connect or another suitable provider, but payment support must remain optional.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creator who does not configure payments should still be able to use every non-payment feature.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platform should clearly explain that self-hosting streamarr does not remove payment-provider fees or compliance responsibilities.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6.12 Goals and labels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widgets: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Follower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Subscriber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Membership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Tip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Cheer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goal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Latest follower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Latest subscriber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Latest tipper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Top tipper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Session total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 uptime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Countdown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Viewer count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Goals support: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value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value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date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End date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Manual adjustment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Event-driven adjustment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Milestones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Session mode</w:t>
      </w:r>
    </w:p>
    <w:p>
      <w:pPr>
        <w:numPr>
          <w:ilvl w:val="0"/>
          <w:numId w:val="1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Lifetime mode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6.13 Asset library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Capabilities: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filesystem storage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S3-compatible object storage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Images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Audio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Video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Font files subject to licensing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Folders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Tags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Search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Preview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Usage references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File replacement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Deletion protection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Quotas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File-type validation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Image optimisation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video transcoding</w:t>
      </w:r>
    </w:p>
    <w:p>
      <w:pPr>
        <w:numPr>
          <w:ilvl w:val="0"/>
          <w:numId w:val="1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malware scanning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default Docker installation may use a persistent local volume.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operators should be able to configure: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volume storage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MinIO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Amazon S3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Cloudflare R2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Backblaze B2 through S3 compatibility</w:t>
      </w:r>
    </w:p>
    <w:p>
      <w:pPr>
        <w:numPr>
          <w:ilvl w:val="0"/>
          <w:numId w:val="1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Other S3-compatible providers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Storage selection must be configured through environment variables or an administration workflow.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7. Self-hosted system architecture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Required services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standard installation should include: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 application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Background worker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PostgreSQL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Redis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 proxy or documented reverse-proxy configuration</w:t>
      </w:r>
    </w:p>
    <w:p>
      <w:pPr>
        <w:numPr>
          <w:ilvl w:val="0"/>
          <w:numId w:val="1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Persistent asset storage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services: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MinIO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SMTP server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text-to-speech service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Prometheus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Grafana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Error-monitoring platform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Antivirus scanner</w:t>
      </w:r>
    </w:p>
    <w:p>
      <w:pPr>
        <w:numPr>
          <w:ilvl w:val="0"/>
          <w:numId w:val="1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Video transcoding worker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Recommended repository structure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apps/</w:t>
        <w:br/>
        <w:t xml:space="preserve">  web/</w:t>
        <w:br/>
        <w:t xml:space="preserve">  worker/</w:t>
        <w:br/>
        <w:br/>
        <w:t xml:space="preserve">packages/</w:t>
        <w:br/>
        <w:t xml:space="preserve">  database/</w:t>
        <w:br/>
        <w:t xml:space="preserve">  ui/</w:t>
        <w:br/>
        <w:t xml:space="preserve">  auth/</w:t>
        <w:br/>
        <w:t xml:space="preserve">  validation/</w:t>
        <w:br/>
        <w:t xml:space="preserve">  events/</w:t>
        <w:br/>
        <w:t xml:space="preserve">  storage/</w:t>
        <w:br/>
        <w:t xml:space="preserve">  integrations/</w:t>
        <w:br/>
        <w:t xml:space="preserve">  config/</w:t>
        <w:br/>
        <w:t xml:space="preserve">  observability/</w:t>
        <w:br/>
        <w:t xml:space="preserve">  testing/</w:t>
        <w:br/>
        <w:br/>
        <w:t xml:space="preserve">deploy/</w:t>
        <w:br/>
        <w:t xml:space="preserve">  docker/</w:t>
        <w:br/>
        <w:t xml:space="preserve">  compose/</w:t>
        <w:br/>
        <w:t xml:space="preserve">  reverse-proxy/</w:t>
        <w:br/>
        <w:t xml:space="preserve">  kubernetes/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Recommended stack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Frontend: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Next.js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React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TypeScript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Tailwind CSS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Accessible headless UI library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TanStack Query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Zustand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React Hook Form</w:t>
      </w:r>
    </w:p>
    <w:p>
      <w:pPr>
        <w:numPr>
          <w:ilvl w:val="0"/>
          <w:numId w:val="14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Zod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Backend: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TypeScript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PostgreSQL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Prisma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Redis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BullMQ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WebSockets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S3-compatible storage abstraction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Structured logging</w:t>
      </w:r>
    </w:p>
    <w:p>
      <w:pPr>
        <w:numPr>
          <w:ilvl w:val="0"/>
          <w:numId w:val="1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OpenTelemetry-compatible instrumentation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Deployment: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Compose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Multi-stage container builds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Health checks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Persistent volumes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Environment-variable validation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 job</w:t>
      </w:r>
    </w:p>
    <w:p>
      <w:pPr>
        <w:numPr>
          <w:ilvl w:val="0"/>
          <w:numId w:val="1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Kubernetes manifests later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Configuration model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production configuration must be documented.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configuration groups: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Application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APP_URL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APP_NAME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NODE_ENV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PORT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TRUST_PROXY</w:t>
      </w:r>
    </w:p>
    <w:p>
      <w:pPr>
        <w:numPr>
          <w:ilvl w:val="0"/>
          <w:numId w:val="1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REGISTRATION_ENABLED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Security</w:t>
      </w:r>
    </w:p>
    <w:p>
      <w:pPr>
        <w:numPr>
          <w:ilvl w:val="0"/>
          <w:numId w:val="1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SESSION_SECRET</w:t>
      </w:r>
    </w:p>
    <w:p>
      <w:pPr>
        <w:numPr>
          <w:ilvl w:val="0"/>
          <w:numId w:val="1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ENCRYPTION_KEY</w:t>
      </w:r>
    </w:p>
    <w:p>
      <w:pPr>
        <w:numPr>
          <w:ilvl w:val="0"/>
          <w:numId w:val="1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BROWSER_SOURCE_TOKEN_SECRET</w:t>
      </w:r>
    </w:p>
    <w:p>
      <w:pPr>
        <w:numPr>
          <w:ilvl w:val="0"/>
          <w:numId w:val="1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CSRF_SECRET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Database</w:t>
      </w:r>
    </w:p>
    <w:p>
      <w:pPr>
        <w:numPr>
          <w:ilvl w:val="0"/>
          <w:numId w:val="16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DATABASE_URL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Redis</w:t>
      </w:r>
    </w:p>
    <w:p>
      <w:pPr>
        <w:numPr>
          <w:ilvl w:val="0"/>
          <w:numId w:val="16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REDIS_URL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Storage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STORAGE_DRIVER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STORAGE_LOCAL_PATH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S3_ENDPOINT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S3_REGION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S3_BUCKET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S3_ACCESS_KEY_ID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S3_SECRET_ACCESS_KEY</w:t>
      </w:r>
    </w:p>
    <w:p>
      <w:pPr>
        <w:numPr>
          <w:ilvl w:val="0"/>
          <w:numId w:val="1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S3_FORCE_PATH_STYLE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Email</w:t>
      </w:r>
    </w:p>
    <w:p>
      <w:pPr>
        <w:numPr>
          <w:ilvl w:val="0"/>
          <w:numId w:val="1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SMTP_HOST</w:t>
      </w:r>
    </w:p>
    <w:p>
      <w:pPr>
        <w:numPr>
          <w:ilvl w:val="0"/>
          <w:numId w:val="1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SMTP_PORT</w:t>
      </w:r>
    </w:p>
    <w:p>
      <w:pPr>
        <w:numPr>
          <w:ilvl w:val="0"/>
          <w:numId w:val="1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SMTP_USER</w:t>
      </w:r>
    </w:p>
    <w:p>
      <w:pPr>
        <w:numPr>
          <w:ilvl w:val="0"/>
          <w:numId w:val="1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SMTP_PASSWORD</w:t>
      </w:r>
    </w:p>
    <w:p>
      <w:pPr>
        <w:numPr>
          <w:ilvl w:val="0"/>
          <w:numId w:val="1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SMTP_FROM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Twitch</w:t>
      </w:r>
    </w:p>
    <w:p>
      <w:pPr>
        <w:numPr>
          <w:ilvl w:val="0"/>
          <w:numId w:val="1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TWITCH_CLIENT_ID</w:t>
      </w:r>
    </w:p>
    <w:p>
      <w:pPr>
        <w:numPr>
          <w:ilvl w:val="0"/>
          <w:numId w:val="1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TWITCH_CLIENT_SECRET</w:t>
      </w:r>
    </w:p>
    <w:p>
      <w:pPr>
        <w:numPr>
          <w:ilvl w:val="0"/>
          <w:numId w:val="1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TWITCH_REDIRECT_URI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YouTube</w:t>
      </w:r>
    </w:p>
    <w:p>
      <w:pPr>
        <w:numPr>
          <w:ilvl w:val="0"/>
          <w:numId w:val="1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YOUTUBE_CLIENT_ID</w:t>
      </w:r>
    </w:p>
    <w:p>
      <w:pPr>
        <w:numPr>
          <w:ilvl w:val="0"/>
          <w:numId w:val="1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YOUTUBE_CLIENT_SECRET</w:t>
      </w:r>
    </w:p>
    <w:p>
      <w:pPr>
        <w:numPr>
          <w:ilvl w:val="0"/>
          <w:numId w:val="1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YOUTUBE_REDIRECT_URI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Observability</w:t>
      </w:r>
    </w:p>
    <w:p>
      <w:pPr>
        <w:numPr>
          <w:ilvl w:val="0"/>
          <w:numId w:val="1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LOG_LEVEL</w:t>
      </w:r>
    </w:p>
    <w:p>
      <w:pPr>
        <w:numPr>
          <w:ilvl w:val="0"/>
          <w:numId w:val="1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OTEL_EXPORTER_OTLP_ENDPOINT</w:t>
      </w:r>
    </w:p>
    <w:p>
      <w:pPr>
        <w:numPr>
          <w:ilvl w:val="0"/>
          <w:numId w:val="1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SENTRY_DSN</w:t>
      </w:r>
    </w:p>
    <w:p>
      <w:pPr>
        <w:numPr>
          <w:ilvl w:val="0"/>
          <w:numId w:val="1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METRICS_ENABLED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should fail fast when required values are invalid.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Secrets must never be included in the client-side application bundle.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9. Installation experience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default installation path should be Docker Compose.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Target flow: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Clone or download a release package.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.env.example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Generate required secrets using a supplied command.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APP_URL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services with Docker Compose.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database migrations automatically or through a documented command.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the web interface.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first administrator.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storage and platform integrations.</w:t>
      </w:r>
    </w:p>
    <w:p>
      <w:pPr>
        <w:numPr>
          <w:ilvl w:val="0"/>
          <w:numId w:val="1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first workspace.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command: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docker compose up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should also provide: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Upgrade documentation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Downgrade limitations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Backup documentation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Restore documentation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Reverse-proxy examples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HTTPS guidance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Local-network installation guidance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Troubleshooting commands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Resource recommendations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notes</w:t>
      </w:r>
    </w:p>
    <w:p>
      <w:pPr>
        <w:numPr>
          <w:ilvl w:val="0"/>
          <w:numId w:val="18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Migration notes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10. Reverse proxy and networking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installations should run behind HTTPS.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 example configurations for:</w:t>
      </w:r>
    </w:p>
    <w:p>
      <w:pPr>
        <w:numPr>
          <w:ilvl w:val="0"/>
          <w:numId w:val="1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Caddy</w:t>
      </w:r>
    </w:p>
    <w:p>
      <w:pPr>
        <w:numPr>
          <w:ilvl w:val="0"/>
          <w:numId w:val="1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Traefik</w:t>
      </w:r>
    </w:p>
    <w:p>
      <w:pPr>
        <w:numPr>
          <w:ilvl w:val="0"/>
          <w:numId w:val="18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Nginx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documentation must cover: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WebSocket forwarding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Trusted proxy configuration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Maximum upload size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Request timeouts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TLS termination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Secure headers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callback URLs</w:t>
      </w:r>
    </w:p>
    <w:p>
      <w:pPr>
        <w:numPr>
          <w:ilvl w:val="0"/>
          <w:numId w:val="18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OAuth redirect URLs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must support running on:</w:t>
      </w:r>
    </w:p>
    <w:p>
      <w:pPr>
        <w:numPr>
          <w:ilvl w:val="0"/>
          <w:numId w:val="19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Root domain</w:t>
      </w:r>
    </w:p>
    <w:p>
      <w:pPr>
        <w:numPr>
          <w:ilvl w:val="0"/>
          <w:numId w:val="19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Subdomain</w:t>
      </w:r>
    </w:p>
    <w:p>
      <w:pPr>
        <w:numPr>
          <w:ilvl w:val="0"/>
          <w:numId w:val="19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Configurable port</w:t>
      </w:r>
    </w:p>
    <w:p>
      <w:pPr>
        <w:numPr>
          <w:ilvl w:val="0"/>
          <w:numId w:val="19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Private LAN address for local use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Subpath hosting may be deferred unless implemented and tested comprehensively.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11. Backups and recovery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Self-hosted operation requires documented backup procedures.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Backup scope: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PostgreSQL database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Uploaded assets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Encryption keys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Environment configuration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integration configuration</w:t>
      </w:r>
    </w:p>
    <w:p>
      <w:pPr>
        <w:numPr>
          <w:ilvl w:val="0"/>
          <w:numId w:val="1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 templates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should include scripts or documented commands for: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dump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restore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Asset archive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Full backup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Backup verification</w:t>
      </w:r>
    </w:p>
    <w:p>
      <w:pPr>
        <w:numPr>
          <w:ilvl w:val="0"/>
          <w:numId w:val="19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Recovery testing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Critical guidance:</w:t>
      </w:r>
    </w:p>
    <w:p>
      <w:pPr>
        <w:numPr>
          <w:ilvl w:val="0"/>
          <w:numId w:val="19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Encryption keys must be backed up securely.</w:t>
      </w:r>
    </w:p>
    <w:p>
      <w:pPr>
        <w:numPr>
          <w:ilvl w:val="0"/>
          <w:numId w:val="19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Losing encryption keys may make stored integration credentials unrecoverable.</w:t>
      </w:r>
    </w:p>
    <w:p>
      <w:pPr>
        <w:numPr>
          <w:ilvl w:val="0"/>
          <w:numId w:val="19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Backups should not include unencrypted secrets in public or shared locations.</w:t>
      </w:r>
    </w:p>
    <w:p>
      <w:pPr>
        <w:numPr>
          <w:ilvl w:val="0"/>
          <w:numId w:val="19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Restore procedures should be tested against a clean installation.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12. Upgrade strategy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use versioned releases.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release should include: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Container image tag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Changelog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 notes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Breaking-change warnings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Required environment changes</w:t>
      </w:r>
    </w:p>
    <w:p>
      <w:pPr>
        <w:numPr>
          <w:ilvl w:val="0"/>
          <w:numId w:val="20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Rollback considerations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upgrade flow: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database and asset backup.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the new release.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configuration changes.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migrations.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Restart services.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health endpoints.</w:t>
      </w:r>
    </w:p>
    <w:p>
      <w:pPr>
        <w:numPr>
          <w:ilvl w:val="0"/>
          <w:numId w:val="20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browser-source connections.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migrations must be forward-safe where practical.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Destructive migrations should be rare and explicitly documented.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13. Security requirements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Secure local authentication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Strong password hashing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Encrypted third-party credentials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Secure session cookies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CSRF protection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Content Security Policy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Rate limiting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Workspace authorisation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authorisation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Signed browser-source tokens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Token rotation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Webhook signature verification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Input validation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Output escaping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File validation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malware scanning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arbitrary code execution by default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unrestricted custom JavaScript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secret values in logs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default production passwords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hard-coded encryption keys</w:t>
      </w:r>
    </w:p>
    <w:p>
      <w:pPr>
        <w:numPr>
          <w:ilvl w:val="0"/>
          <w:numId w:val="20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public administrative endpoints without authentication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default Docker configuration must bind database and Redis ports only where required.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documentation should discourage exposing PostgreSQL or Redis directly to the public internet.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14. Privacy and telemetry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Telemetry must be:</w:t>
      </w:r>
    </w:p>
    <w:p>
      <w:pPr>
        <w:numPr>
          <w:ilvl w:val="0"/>
          <w:numId w:val="2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Disabled by default, or</w:t>
      </w:r>
    </w:p>
    <w:p>
      <w:pPr>
        <w:numPr>
          <w:ilvl w:val="0"/>
          <w:numId w:val="2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Explicitly opt-in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application must function fully without telemetry.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enabled, telemetry must: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 documented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event-message content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payment information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raw viewer data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secrets</w:t>
      </w:r>
    </w:p>
    <w:p>
      <w:pPr>
        <w:numPr>
          <w:ilvl w:val="0"/>
          <w:numId w:val="2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 independently configurable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Instance operators should control: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Event-retention period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Audit-log retention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Raw-payload retention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registration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 export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deletion</w:t>
      </w:r>
    </w:p>
    <w:p>
      <w:pPr>
        <w:numPr>
          <w:ilvl w:val="0"/>
          <w:numId w:val="2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Workspace deletion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15. Extensibility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be designed for future adapters and extensions.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Adapter categories: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Streaming platform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Chat platform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 provider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Object storage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 delivery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Text-to-speech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Analytics export</w:t>
      </w:r>
    </w:p>
    <w:p>
      <w:pPr>
        <w:numPr>
          <w:ilvl w:val="0"/>
          <w:numId w:val="2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Authentication provider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 adapter should expose: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Configuration schema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Health status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Setup documentation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Capability declaration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Credential validation</w:t>
      </w:r>
    </w:p>
    <w:p>
      <w:pPr>
        <w:numPr>
          <w:ilvl w:val="0"/>
          <w:numId w:val="2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Event-normalisation interface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plugin marketplace should not be part of the MVP.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first goal is a stable internal extension API.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16. MVP scope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Compose deployment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authentication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First-user administrator setup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Workspace creation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Twitch connection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YouTube connection where feasible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Activity feed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Overlay Studio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Alert box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 and shape layers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Browser-source renderer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Asset storage using local volumes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Optional S3-compatible storage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 simulator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Basic chatbot commands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Version history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Rollback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 health page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Backup and upgrade documentation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Structured logging</w:t>
      </w:r>
    </w:p>
    <w:p>
      <w:pPr>
        <w:numPr>
          <w:ilvl w:val="0"/>
          <w:numId w:val="2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Health endpoints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Defer: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Native OBS plugin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Multistreaming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Kubernetes operator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plugin marketplace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Merch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Sponsorship marketplace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Mobile application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Arbitrary custom JavaScript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Hosted cloud control plane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Built-in creator payouts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Complex analytics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Multi-region deployment</w:t>
      </w:r>
    </w:p>
    <w:p>
      <w:pPr>
        <w:numPr>
          <w:ilvl w:val="0"/>
          <w:numId w:val="2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High-availability automated clustering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17. Deployment acceptance criteria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fresh operator can: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Clone the repository.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and configure the environment file.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Generate secure secrets.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Start streamarr through Docker Compose.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the configured public URL.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first administrator account.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workspace.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Twitch credentials.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 a Twitch account.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and publish an overlay.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the browser-source URL.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Load it in OBS.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Trigger a synthetic event.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See the event in OBS.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the delivery in the activity feed.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Restart the server without losing data.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 up the database and assets.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Restore the installation from a backup.</w:t>
      </w:r>
    </w:p>
    <w:p>
      <w:pPr>
        <w:numPr>
          <w:ilvl w:val="0"/>
          <w:numId w:val="23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Upgrade to a newer application version using documented instructions.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is not ready for release unless this workflow is documented and tested.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18. Product acceptance criteria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creator can: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 in to a self-hosted instance.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or join a workspace.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Connect a streaming platform.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an overlay.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an alert box.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its design.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the alert.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Publish an immutable version.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Copy a browser-source URL belonging to their own streamarr instance.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Load the URL into OBS.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Receive an event without using a streamarr-operated relay.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the event and delivery state.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 a draft without changing production.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Publish a new version.</w:t>
      </w:r>
    </w:p>
    <w:p>
      <w:pPr>
        <w:numPr>
          <w:ilvl w:val="0"/>
          <w:numId w:val="2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Roll back to an earlier version.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19. Licensing direction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repository should use a clearly documented open-source licence.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final licence should be selected deliberately based on the project’s commercial goals.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Possible directions:</w:t>
      </w:r>
    </w:p>
    <w:p>
      <w:pPr>
        <w:numPr>
          <w:ilvl w:val="0"/>
          <w:numId w:val="2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AGPL-3.0 for strong network-use source-sharing requirements</w:t>
      </w:r>
    </w:p>
    <w:p>
      <w:pPr>
        <w:numPr>
          <w:ilvl w:val="0"/>
          <w:numId w:val="2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GPL-3.0 for copyleft distribution requirements</w:t>
      </w:r>
    </w:p>
    <w:p>
      <w:pPr>
        <w:numPr>
          <w:ilvl w:val="0"/>
          <w:numId w:val="2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Apache-2.0 for permissive use with explicit patent terms</w:t>
      </w:r>
    </w:p>
    <w:p>
      <w:pPr>
        <w:numPr>
          <w:ilvl w:val="0"/>
          <w:numId w:val="2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MIT for maximum permissiveness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add a licence without understanding its implications.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should also include: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Contributor licence guidance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Third-party dependency notices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Asset licensing rules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Template licensing rules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Trademark policy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reporting policy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Code of conduct</w:t>
      </w:r>
    </w:p>
    <w:p>
      <w:pPr>
        <w:numPr>
          <w:ilvl w:val="0"/>
          <w:numId w:val="2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Contribution guide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streamarr’s name and visual identity may be governed separately from the source-code licence.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num w:numId="4">
    <w:abstractNumId w:val="414"/>
  </w:num>
  <w:num w:numId="12">
    <w:abstractNumId w:val="408"/>
  </w:num>
  <w:num w:numId="14">
    <w:abstractNumId w:val="402"/>
  </w:num>
  <w:num w:numId="16">
    <w:abstractNumId w:val="396"/>
  </w:num>
  <w:num w:numId="18">
    <w:abstractNumId w:val="390"/>
  </w:num>
  <w:num w:numId="22">
    <w:abstractNumId w:val="384"/>
  </w:num>
  <w:num w:numId="25">
    <w:abstractNumId w:val="378"/>
  </w:num>
  <w:num w:numId="28">
    <w:abstractNumId w:val="372"/>
  </w:num>
  <w:num w:numId="31">
    <w:abstractNumId w:val="366"/>
  </w:num>
  <w:num w:numId="52">
    <w:abstractNumId w:val="360"/>
  </w:num>
  <w:num w:numId="57">
    <w:abstractNumId w:val="354"/>
  </w:num>
  <w:num w:numId="62">
    <w:abstractNumId w:val="348"/>
  </w:num>
  <w:num w:numId="67">
    <w:abstractNumId w:val="342"/>
  </w:num>
  <w:num w:numId="69">
    <w:abstractNumId w:val="336"/>
  </w:num>
  <w:num w:numId="73">
    <w:abstractNumId w:val="330"/>
  </w:num>
  <w:num w:numId="75">
    <w:abstractNumId w:val="324"/>
  </w:num>
  <w:num w:numId="81">
    <w:abstractNumId w:val="318"/>
  </w:num>
  <w:num w:numId="83">
    <w:abstractNumId w:val="312"/>
  </w:num>
  <w:num w:numId="86">
    <w:abstractNumId w:val="306"/>
  </w:num>
  <w:num w:numId="89">
    <w:abstractNumId w:val="300"/>
  </w:num>
  <w:num w:numId="93">
    <w:abstractNumId w:val="294"/>
  </w:num>
  <w:num w:numId="95">
    <w:abstractNumId w:val="288"/>
  </w:num>
  <w:num w:numId="100">
    <w:abstractNumId w:val="282"/>
  </w:num>
  <w:num w:numId="102">
    <w:abstractNumId w:val="276"/>
  </w:num>
  <w:num w:numId="104">
    <w:abstractNumId w:val="270"/>
  </w:num>
  <w:num w:numId="109">
    <w:abstractNumId w:val="264"/>
  </w:num>
  <w:num w:numId="111">
    <w:abstractNumId w:val="258"/>
  </w:num>
  <w:num w:numId="113">
    <w:abstractNumId w:val="252"/>
  </w:num>
  <w:num w:numId="118">
    <w:abstractNumId w:val="246"/>
  </w:num>
  <w:num w:numId="123">
    <w:abstractNumId w:val="240"/>
  </w:num>
  <w:num w:numId="128">
    <w:abstractNumId w:val="234"/>
  </w:num>
  <w:num w:numId="130">
    <w:abstractNumId w:val="228"/>
  </w:num>
  <w:num w:numId="134">
    <w:abstractNumId w:val="222"/>
  </w:num>
  <w:num w:numId="136">
    <w:abstractNumId w:val="216"/>
  </w:num>
  <w:num w:numId="141">
    <w:abstractNumId w:val="210"/>
  </w:num>
  <w:num w:numId="143">
    <w:abstractNumId w:val="204"/>
  </w:num>
  <w:num w:numId="148">
    <w:abstractNumId w:val="198"/>
  </w:num>
  <w:num w:numId="150">
    <w:abstractNumId w:val="192"/>
  </w:num>
  <w:num w:numId="152">
    <w:abstractNumId w:val="186"/>
  </w:num>
  <w:num w:numId="157">
    <w:abstractNumId w:val="180"/>
  </w:num>
  <w:num w:numId="159">
    <w:abstractNumId w:val="174"/>
  </w:num>
  <w:num w:numId="161">
    <w:abstractNumId w:val="168"/>
  </w:num>
  <w:num w:numId="163">
    <w:abstractNumId w:val="162"/>
  </w:num>
  <w:num w:numId="165">
    <w:abstractNumId w:val="156"/>
  </w:num>
  <w:num w:numId="167">
    <w:abstractNumId w:val="150"/>
  </w:num>
  <w:num w:numId="169">
    <w:abstractNumId w:val="144"/>
  </w:num>
  <w:num w:numId="171">
    <w:abstractNumId w:val="138"/>
  </w:num>
  <w:num w:numId="173">
    <w:abstractNumId w:val="132"/>
  </w:num>
  <w:num w:numId="178">
    <w:abstractNumId w:val="126"/>
  </w:num>
  <w:num w:numId="182">
    <w:abstractNumId w:val="120"/>
  </w:num>
  <w:num w:numId="186">
    <w:abstractNumId w:val="114"/>
  </w:num>
  <w:num w:numId="188">
    <w:abstractNumId w:val="108"/>
  </w:num>
  <w:num w:numId="190">
    <w:abstractNumId w:val="102"/>
  </w:num>
  <w:num w:numId="195">
    <w:abstractNumId w:val="96"/>
  </w:num>
  <w:num w:numId="197">
    <w:abstractNumId w:val="90"/>
  </w:num>
  <w:num w:numId="199">
    <w:abstractNumId w:val="84"/>
  </w:num>
  <w:num w:numId="203">
    <w:abstractNumId w:val="78"/>
  </w:num>
  <w:num w:numId="205">
    <w:abstractNumId w:val="72"/>
  </w:num>
  <w:num w:numId="209">
    <w:abstractNumId w:val="66"/>
  </w:num>
  <w:num w:numId="214">
    <w:abstractNumId w:val="60"/>
  </w:num>
  <w:num w:numId="216">
    <w:abstractNumId w:val="54"/>
  </w:num>
  <w:num w:numId="218">
    <w:abstractNumId w:val="48"/>
  </w:num>
  <w:num w:numId="222">
    <w:abstractNumId w:val="42"/>
  </w:num>
  <w:num w:numId="224">
    <w:abstractNumId w:val="36"/>
  </w:num>
  <w:num w:numId="229">
    <w:abstractNumId w:val="30"/>
  </w:num>
  <w:num w:numId="231">
    <w:abstractNumId w:val="24"/>
  </w:num>
  <w:num w:numId="235">
    <w:abstractNumId w:val="18"/>
  </w:num>
  <w:num w:numId="240">
    <w:abstractNumId w:val="12"/>
  </w:num>
  <w:num w:numId="244">
    <w:abstractNumId w:val="6"/>
  </w:num>
  <w:num w:numId="2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tream-tools.example.net/source/%3Ctoken%3E" Id="docRId1" Type="http://schemas.openxmlformats.org/officeDocument/2006/relationships/hyperlink" /><Relationship TargetMode="External" Target="https://streamarr.example.com/tip/creator-name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streamarr.example.com/source/%3Ctoken%3E" Id="docRId0" Type="http://schemas.openxmlformats.org/officeDocument/2006/relationships/hyperlink" /><Relationship TargetMode="External" Target="http://192.168.1.50:3000/source/%3Ctoken%3E" Id="docRId2" Type="http://schemas.openxmlformats.org/officeDocument/2006/relationships/hyperlink" /><Relationship Target="numbering.xml" Id="docRId4" Type="http://schemas.openxmlformats.org/officeDocument/2006/relationships/numbering" /></Relationships>
</file>