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Ben-Gurion University of the Negev</w:t>
      </w:r>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r>
        <w:rPr>
          <w:b/>
          <w:bCs/>
        </w:rPr>
        <w:t>BeeSense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Default="000E4162">
      <w:pPr>
        <w:bidi/>
        <w:spacing w:after="0" w:line="240" w:lineRule="auto"/>
        <w:jc w:val="center"/>
        <w:rPr>
          <w:sz w:val="22"/>
          <w:szCs w:val="22"/>
          <w:rtl/>
        </w:rPr>
      </w:pPr>
      <w:hyperlink r:id="rId12" w:history="1">
        <w:r w:rsidR="00000000" w:rsidRPr="000E4162">
          <w:rPr>
            <w:rStyle w:val="Hyperlink"/>
            <w:sz w:val="22"/>
            <w:szCs w:val="22"/>
          </w:rPr>
          <w:t>drorbe@post.bgu.ac.il</w:t>
        </w:r>
      </w:hyperlink>
    </w:p>
    <w:p w14:paraId="5C0C6980" w14:textId="44A3A17F" w:rsidR="000E4162" w:rsidRPr="000E4162" w:rsidRDefault="000E4162" w:rsidP="000E4162">
      <w:pPr>
        <w:bidi/>
        <w:spacing w:after="0" w:line="240" w:lineRule="auto"/>
        <w:jc w:val="center"/>
        <w:rPr>
          <w:rFonts w:hint="cs"/>
          <w:sz w:val="22"/>
          <w:szCs w:val="22"/>
        </w:rPr>
      </w:pPr>
      <w:r>
        <w:rPr>
          <w:sz w:val="22"/>
          <w:szCs w:val="22"/>
        </w:rPr>
        <w:t>dancoop</w:t>
      </w:r>
      <w:r>
        <w:rPr>
          <w:sz w:val="22"/>
          <w:szCs w:val="22"/>
        </w:rPr>
        <w:t>@post.bgu.ac.il</w:t>
      </w:r>
    </w:p>
    <w:p w14:paraId="78FF3C17" w14:textId="77777777" w:rsidR="00205B91" w:rsidRDefault="00000000">
      <w:pPr>
        <w:bidi/>
        <w:spacing w:after="200" w:line="240" w:lineRule="auto"/>
        <w:jc w:val="center"/>
        <w:rPr>
          <w:sz w:val="22"/>
          <w:szCs w:val="22"/>
        </w:rPr>
      </w:pPr>
      <w:r>
        <w:rPr>
          <w:sz w:val="22"/>
          <w:szCs w:val="22"/>
          <w:rtl/>
        </w:rPr>
        <w:t>שם המנחה: ד"ר דן וילנצ'יק</w:t>
      </w:r>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5A45E903" w:rsidR="00205B91" w:rsidRDefault="00000000">
      <w:pPr>
        <w:bidi/>
        <w:spacing w:after="20" w:line="360" w:lineRule="auto"/>
        <w:jc w:val="both"/>
        <w:rPr>
          <w:sz w:val="22"/>
          <w:szCs w:val="22"/>
        </w:rPr>
      </w:pPr>
      <w:r>
        <w:rPr>
          <w:sz w:val="22"/>
          <w:szCs w:val="22"/>
          <w:rtl/>
        </w:rPr>
        <w:t>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איתו חלק ניכר מהמושבה, עוזב תוך דקות ולעיתים קרובות מתגלה רק בביקור הבא. בי-סנס היא מערכת מבוססת האינטרנט של הדברים (</w:t>
      </w:r>
      <w:r>
        <w:rPr>
          <w:sz w:val="22"/>
          <w:szCs w:val="22"/>
        </w:rPr>
        <w:t>IoT</w:t>
      </w:r>
      <w:r>
        <w:rPr>
          <w:sz w:val="22"/>
          <w:szCs w:val="22"/>
          <w:rtl/>
        </w:rPr>
        <w:t xml:space="preserve">) לניטור כוורות </w:t>
      </w:r>
      <w:r w:rsidR="00C12162">
        <w:rPr>
          <w:rFonts w:hint="cs"/>
          <w:sz w:val="22"/>
          <w:szCs w:val="22"/>
          <w:rtl/>
        </w:rPr>
        <w:t>במכוורת</w:t>
      </w:r>
      <w:r>
        <w:rPr>
          <w:sz w:val="22"/>
          <w:szCs w:val="22"/>
          <w:rtl/>
        </w:rPr>
        <w:t xml:space="preserve"> ללא חשמל וללא רשת. בכל כוורת מותקן צומת סוללתי עם חיישן רטט פיאזואלקטרי, המאזין בצריכה של ננו-אמפרים ומעיר את הצומת כשהרטט חורג מרמת הרקע; הצומת מחשב את ספקטרום הרטט והקול ומשלב אותו עם משקל הכוורת והטמפרטורה. מרכזייה סולארית בכוורן אוספת את הנתונים, מזהה סימנים לנחילה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sz w:val="22"/>
          <w:szCs w:val="22"/>
        </w:rPr>
        <w:t>20</w:t>
      </w:r>
      <w:r>
        <w:rPr>
          <w:sz w:val="22"/>
          <w:szCs w:val="22"/>
          <w:rtl/>
        </w:rPr>
        <w:t xml:space="preserve">± גרם, קליטת חבילות מעל </w:t>
      </w:r>
      <w:r>
        <w:rPr>
          <w:sz w:val="22"/>
          <w:szCs w:val="22"/>
        </w:rPr>
        <w:t>95%</w:t>
      </w:r>
      <w:r>
        <w:rPr>
          <w:sz w:val="22"/>
          <w:szCs w:val="22"/>
          <w:rtl/>
        </w:rPr>
        <w:t>, לפחות חצי שנה על סוללה, וכיעד המחייב, דיוק (</w:t>
      </w:r>
      <w:r>
        <w:rPr>
          <w:sz w:val="22"/>
          <w:szCs w:val="22"/>
        </w:rPr>
        <w:t>Precision</w:t>
      </w:r>
      <w:r>
        <w:rPr>
          <w:sz w:val="22"/>
          <w:szCs w:val="22"/>
          <w:rtl/>
        </w:rPr>
        <w:t>) ורגישות (</w:t>
      </w:r>
      <w:r>
        <w:rPr>
          <w:sz w:val="22"/>
          <w:szCs w:val="22"/>
        </w:rPr>
        <w:t>Recall</w:t>
      </w:r>
      <w:r>
        <w:rPr>
          <w:sz w:val="22"/>
          <w:szCs w:val="22"/>
          <w:rtl/>
        </w:rPr>
        <w:t xml:space="preserve">) מעל </w:t>
      </w:r>
      <w:r>
        <w:rPr>
          <w:sz w:val="22"/>
          <w:szCs w:val="22"/>
        </w:rPr>
        <w:t>90%</w:t>
      </w:r>
      <w:r>
        <w:rPr>
          <w:sz w:val="22"/>
          <w:szCs w:val="22"/>
          <w:rtl/>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פיאזואלקטרי,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r>
        <w:rPr>
          <w:b/>
          <w:bCs/>
          <w:sz w:val="26"/>
          <w:szCs w:val="26"/>
          <w:u w:val="single"/>
        </w:rPr>
        <w:t>BeeSense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77777777" w:rsidR="00205B91" w:rsidRDefault="00000000">
      <w:pPr>
        <w:spacing w:after="0" w:line="240" w:lineRule="auto"/>
        <w:jc w:val="center"/>
        <w:rPr>
          <w:sz w:val="22"/>
          <w:szCs w:val="22"/>
        </w:rPr>
      </w:pPr>
      <w:r>
        <w:rPr>
          <w:sz w:val="22"/>
          <w:szCs w:val="22"/>
        </w:rPr>
        <w:t>drorbe@post.bgu.ac.il</w:t>
      </w:r>
    </w:p>
    <w:p w14:paraId="436DCC3A" w14:textId="77777777" w:rsidR="00205B91" w:rsidRDefault="00000000">
      <w:pPr>
        <w:spacing w:after="200" w:line="240" w:lineRule="auto"/>
        <w:jc w:val="center"/>
        <w:rPr>
          <w:sz w:val="22"/>
          <w:szCs w:val="22"/>
        </w:rPr>
      </w:pPr>
      <w:r>
        <w:rPr>
          <w:sz w:val="22"/>
          <w:szCs w:val="22"/>
        </w:rPr>
        <w:t>Adviser Name: Vilenchik Dan</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Honeybee colonies are checked mainly by opening the hive every few weeks to months, leaving the beekeeper blind between visits. Swarm preparation takes one to two weeks, and the swarm, taking a large part of the colony, leaves within minutes and is often discovered only at the next visit. BeeSense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3"/>
          <w:footerReference w:type="default" r:id="rId14"/>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r>
        <w:rPr>
          <w:b/>
          <w:bCs/>
          <w:sz w:val="22"/>
          <w:szCs w:val="22"/>
        </w:rPr>
        <w:t>BeeSense – event-driven vibration and weight monitoring of honeybee hives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Honeybee colonies are inspected mostly by opening the hive every few weeks to months; inspections disturb the colony, cost labour,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bCs/>
          <w:sz w:val="22"/>
          <w:szCs w:val="22"/>
        </w:rPr>
        <w:t>Objectives:</w:t>
      </w:r>
      <w:r>
        <w:rPr>
          <w:sz w:val="22"/>
          <w:szCs w:val="22"/>
        </w:rPr>
        <w:t xml:space="preserve"> (1) a battery-powered hive node with event-driven wake-up that measures vibration and sound spectra, weight and temperature, and runs at least six months per charge (targets in Section 3.3);</w:t>
      </w:r>
    </w:p>
    <w:p w14:paraId="3AE4FD45" w14:textId="77777777" w:rsidR="00205B91" w:rsidRDefault="00000000">
      <w:pPr>
        <w:spacing w:after="20" w:line="360" w:lineRule="auto"/>
        <w:jc w:val="both"/>
        <w:rPr>
          <w:sz w:val="22"/>
          <w:szCs w:val="22"/>
        </w:rPr>
      </w:pPr>
      <w:r>
        <w:rPr>
          <w:sz w:val="22"/>
          <w:szCs w:val="22"/>
        </w:rPr>
        <w:t>(2) a reliable short-range link from the hives to a solar-powered hub with a cellular uplink, a cloud database and a web dashboard;</w:t>
      </w:r>
    </w:p>
    <w:p w14:paraId="7DD5091E" w14:textId="77777777" w:rsidR="00205B91" w:rsidRDefault="00000000">
      <w:pPr>
        <w:spacing w:after="20" w:line="360" w:lineRule="auto"/>
        <w:jc w:val="both"/>
        <w:rPr>
          <w:sz w:val="22"/>
          <w:szCs w:val="22"/>
        </w:rPr>
      </w:pPr>
      <w:r>
        <w:rPr>
          <w:sz w:val="22"/>
          <w:szCs w:val="22"/>
        </w:rPr>
        <w:t>(3) alerts on approaching swarms before the swarm leaves, with the achievable lead time as the research question, and detection of colony anomalies.</w:t>
      </w:r>
    </w:p>
    <w:p w14:paraId="70CBC7EB" w14:textId="330CD0D9" w:rsidR="00205B91" w:rsidRDefault="00000000">
      <w:pPr>
        <w:spacing w:after="20" w:line="360" w:lineRule="auto"/>
        <w:jc w:val="both"/>
        <w:rPr>
          <w:sz w:val="22"/>
          <w:szCs w:val="22"/>
        </w:rPr>
      </w:pPr>
      <w:r>
        <w:rPr>
          <w:b/>
          <w:bCs/>
          <w:sz w:val="22"/>
          <w:szCs w:val="22"/>
        </w:rPr>
        <w:t>Stages:</w:t>
      </w:r>
      <w:r>
        <w:rPr>
          <w:sz w:val="22"/>
          <w:szCs w:val="22"/>
        </w:rPr>
        <w:t xml:space="preserve"> (1) requirements with the beekeeper and bench tests: piezo and wake chains, weighing, FFT</w:t>
      </w:r>
      <w:r w:rsidR="00A26ABE">
        <w:rPr>
          <w:sz w:val="22"/>
          <w:szCs w:val="22"/>
        </w:rPr>
        <w:t>(why)</w:t>
      </w:r>
      <w:r>
        <w:rPr>
          <w:sz w:val="22"/>
          <w:szCs w:val="22"/>
        </w:rPr>
        <w:t xml:space="preserve"> time on the C3, and one night-time hive recording; (2) node: wake circuit, acquisition, on-board spectra, power modes, piezo vs. microphone, ESP-NOW range on site; (3) hub, database, detection and dashboard, installed before the spring swarming season; (4) field evaluation.</w:t>
      </w:r>
    </w:p>
    <w:p w14:paraId="54C184AC" w14:textId="77777777" w:rsidR="00205B91" w:rsidRDefault="00000000">
      <w:pPr>
        <w:keepNext/>
        <w:spacing w:before="40" w:after="0" w:line="360" w:lineRule="auto"/>
        <w:rPr>
          <w:sz w:val="22"/>
          <w:szCs w:val="22"/>
        </w:rPr>
      </w:pPr>
      <w:r>
        <w:rPr>
          <w:b/>
          <w:bCs/>
          <w:sz w:val="22"/>
          <w:szCs w:val="22"/>
        </w:rPr>
        <w:t>1.3 Technology, Interfaces and Contribution</w:t>
      </w:r>
    </w:p>
    <w:p w14:paraId="1F0B8F88" w14:textId="1EB91D32" w:rsidR="00205B91" w:rsidRDefault="00000000">
      <w:pPr>
        <w:spacing w:after="20" w:line="360" w:lineRule="auto"/>
        <w:jc w:val="both"/>
        <w:rPr>
          <w:sz w:val="22"/>
          <w:szCs w:val="22"/>
        </w:rPr>
      </w:pPr>
      <w:r>
        <w:rPr>
          <w:sz w:val="22"/>
          <w:szCs w:val="22"/>
        </w:rPr>
        <w:t>Each hive node uses an ESP32-C3 SuperMini (RISC-V, 160 MHz, Wi-Fi radio, no floating-point unit</w:t>
      </w:r>
      <w:r w:rsidR="00A26ABE">
        <w:rPr>
          <w:sz w:val="22"/>
          <w:szCs w:val="22"/>
        </w:rPr>
        <w:t xml:space="preserve">- </w:t>
      </w:r>
      <w:r w:rsidR="00A26ABE" w:rsidRPr="00A26ABE">
        <w:rPr>
          <w:sz w:val="22"/>
          <w:szCs w:val="22"/>
          <w:highlight w:val="yellow"/>
        </w:rPr>
        <w:t>is that ok?</w:t>
      </w:r>
      <w:r w:rsidRPr="00A26ABE">
        <w:rPr>
          <w:sz w:val="22"/>
          <w:szCs w:val="22"/>
          <w:highlight w:val="yellow"/>
        </w:rPr>
        <w:t>).</w:t>
      </w:r>
      <w:r>
        <w:rPr>
          <w:sz w:val="22"/>
          <w:szCs w:val="22"/>
        </w:rPr>
        <w:t xml:space="preserve"> A 27 mm piezo disc is pressed into the comb at the centre of the central frame and covered with wax, where comb vibration is strongest (Section 3.2). It has two roles. First, a nanopower wake circuit (envelope detector and comparator, about 2 µA) compares the vibration envelope with its own slow average and wakes the MCU through a GPIO when the envelope jumps. Second, an op-amp preamplifier, powered only while recording, biases and protects the signal for the ADC and acts as the anti-aliasing low-pass (≈800 Hz). An I²S MEMS microphone, inside the hive behind a mesh, is the second analysis channel. Weight: four 50 kg half-bridge load cells under a hive platform and an HX711 24-bit ADC; temperature: DS18B20 probes. Power: one 18650 cell and a low-quiescent LDO. Nodes report over ESP-NOW, a connectionless protocol on the Wi-Fi radio, to an ESP32-S3 hub serving a </w:t>
      </w:r>
      <w:r>
        <w:rPr>
          <w:sz w:val="22"/>
          <w:szCs w:val="22"/>
        </w:rPr>
        <w:lastRenderedPageBreak/>
        <w:t>group of nearby hives; the hub uploads over a cellular modem and runs from an 18 V / 15 W solar panel, an MPPT charger and a Li-ion pack. As the hives stand close together, one SIM per hub replaces a LoRa radio or a SIM in every hive.</w:t>
      </w:r>
      <w:r>
        <w:rPr>
          <w:sz w:val="22"/>
          <w:szCs w:val="22"/>
        </w:rPr>
        <w:br/>
      </w: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577840" cy="2130425"/>
                    </a:xfrm>
                    <a:prstGeom prst="rect">
                      <a:avLst/>
                    </a:prstGeom>
                    <a:ln/>
                  </pic:spPr>
                </pic:pic>
              </a:graphicData>
            </a:graphic>
          </wp:inline>
        </w:drawing>
      </w:r>
    </w:p>
    <w:p w14:paraId="198E0E1B" w14:textId="77777777" w:rsidR="00205B91" w:rsidRDefault="00000000">
      <w:pPr>
        <w:spacing w:after="60" w:line="240" w:lineRule="auto"/>
        <w:jc w:val="center"/>
        <w:rPr>
          <w:sz w:val="22"/>
          <w:szCs w:val="22"/>
        </w:rPr>
      </w:pPr>
      <w:r>
        <w:rPr>
          <w:sz w:val="18"/>
          <w:szCs w:val="18"/>
        </w:rPr>
        <w:t>Fig. 1.  BeeSense block diagram (blue: BeeSense system, grey: external; red: event wake-up path).</w:t>
      </w:r>
    </w:p>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77777777" w:rsidR="00205B91" w:rsidRDefault="00000000">
      <w:pPr>
        <w:spacing w:after="20" w:line="360" w:lineRule="auto"/>
        <w:jc w:val="both"/>
        <w:rPr>
          <w:sz w:val="22"/>
          <w:szCs w:val="22"/>
        </w:rPr>
      </w:pPr>
      <w:r>
        <w:rPr>
          <w:sz w:val="22"/>
          <w:szCs w:val="22"/>
        </w:rPr>
        <w:t>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BroodMinder hive scales log weight only [7], and BeeHero in-hive sensors measure acoustics and climate and report over Bluetooth Low Energy to a cellular gateway in a closed system [8] (Table I).</w:t>
      </w:r>
    </w:p>
    <w:p w14:paraId="751FF3D7" w14:textId="77777777" w:rsidR="00205B91" w:rsidRDefault="00000000">
      <w:pPr>
        <w:keepNext/>
        <w:spacing w:before="40" w:after="20" w:line="240" w:lineRule="auto"/>
        <w:jc w:val="center"/>
      </w:pPr>
      <w:r>
        <w:rPr>
          <w:sz w:val="18"/>
          <w:szCs w:val="18"/>
        </w:rPr>
        <w:t>TABLE 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What BeeSense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 Bencsik [5]</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[6]</w:t>
            </w:r>
          </w:p>
        </w:tc>
        <w:tc>
          <w:tcPr>
            <w:tcW w:w="2769" w:type="dxa"/>
          </w:tcPr>
          <w:p w14:paraId="5BC6C92C" w14:textId="77777777" w:rsidR="00205B91" w:rsidRDefault="00000000">
            <w:pPr>
              <w:keepNext/>
              <w:spacing w:after="0" w:line="240" w:lineRule="auto"/>
              <w:jc w:val="center"/>
            </w:pPr>
            <w: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Battery operation, ~1 mW average power</w:t>
            </w:r>
          </w:p>
        </w:tc>
      </w:tr>
      <w:tr w:rsidR="00205B91" w14:paraId="4B910A2B" w14:textId="77777777">
        <w:trPr>
          <w:cantSplit/>
          <w:jc w:val="center"/>
        </w:trPr>
        <w:tc>
          <w:tcPr>
            <w:tcW w:w="2769" w:type="dxa"/>
          </w:tcPr>
          <w:p w14:paraId="05FB9FA4" w14:textId="77777777" w:rsidR="00205B91" w:rsidRDefault="00000000">
            <w:pPr>
              <w:keepNext/>
              <w:spacing w:after="0" w:line="240" w:lineRule="auto"/>
            </w:pPr>
            <w:r>
              <w:rPr>
                <w:sz w:val="18"/>
                <w:szCs w:val="18"/>
              </w:rPr>
              <w:t>BroodMinder [7]</w:t>
            </w:r>
          </w:p>
        </w:tc>
        <w:tc>
          <w:tcPr>
            <w:tcW w:w="2769" w:type="dxa"/>
          </w:tcPr>
          <w:p w14:paraId="21281213" w14:textId="77777777" w:rsidR="00205B91" w:rsidRDefault="00000000">
            <w:pPr>
              <w:keepNext/>
              <w:spacing w:after="0" w:line="240" w:lineRule="auto"/>
              <w:jc w:val="center"/>
            </w:pPr>
            <w:r>
              <w:rPr>
                <w:sz w:val="18"/>
                <w:szCs w:val="18"/>
              </w:rPr>
              <w:t>Hive scale, 5 g resolution, hourly, AA batteries</w:t>
            </w:r>
          </w:p>
        </w:tc>
        <w:tc>
          <w:tcPr>
            <w:tcW w:w="2769" w:type="dxa"/>
          </w:tcPr>
          <w:p w14:paraId="194A1EEC" w14:textId="77777777" w:rsidR="00205B91" w:rsidRDefault="00000000">
            <w:pPr>
              <w:keepNext/>
              <w:spacing w:after="0" w:line="240" w:lineRule="auto"/>
              <w:jc w:val="center"/>
            </w:pPr>
            <w:r>
              <w:rPr>
                <w:sz w:val="18"/>
                <w:szCs w:val="18"/>
              </w:rPr>
              <w:t>Added vibration channel and event alerts</w:t>
            </w:r>
          </w:p>
        </w:tc>
      </w:tr>
      <w:tr w:rsidR="00205B91" w14:paraId="43D9B424" w14:textId="77777777">
        <w:trPr>
          <w:cantSplit/>
          <w:jc w:val="center"/>
        </w:trPr>
        <w:tc>
          <w:tcPr>
            <w:tcW w:w="2769" w:type="dxa"/>
          </w:tcPr>
          <w:p w14:paraId="163FE393" w14:textId="77777777" w:rsidR="00205B91" w:rsidRDefault="00000000">
            <w:pPr>
              <w:spacing w:after="0" w:line="240" w:lineRule="auto"/>
            </w:pPr>
            <w:r>
              <w:rPr>
                <w:sz w:val="18"/>
                <w:szCs w:val="18"/>
              </w:rPr>
              <w:t>BeeHero [8]</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Event-Driven Acquisition, Signal Processing and Detection</w:t>
      </w:r>
    </w:p>
    <w:p w14:paraId="389C0462" w14:textId="77777777" w:rsidR="00205B91" w:rsidRDefault="00000000">
      <w:pPr>
        <w:spacing w:after="20" w:line="360" w:lineRule="auto"/>
        <w:jc w:val="both"/>
        <w:rPr>
          <w:sz w:val="22"/>
          <w:szCs w:val="22"/>
        </w:rPr>
      </w:pPr>
      <w:r>
        <w:rPr>
          <w:sz w:val="22"/>
          <w:szCs w:val="22"/>
        </w:rPr>
        <w:t xml:space="preserve">The node wakes periodically every </w:t>
      </w:r>
      <w:r>
        <w:rPr>
          <w:i/>
          <w:iCs/>
          <w:sz w:val="22"/>
          <w:szCs w:val="22"/>
        </w:rPr>
        <w:t>T</w:t>
      </w:r>
      <w:r>
        <w:rPr>
          <w:i/>
          <w:iCs/>
          <w:sz w:val="22"/>
          <w:szCs w:val="22"/>
          <w:vertAlign w:val="subscript"/>
        </w:rPr>
        <w:t>c</w:t>
      </w:r>
      <w:r>
        <w:rPr>
          <w:sz w:val="22"/>
          <w:szCs w:val="22"/>
        </w:rPr>
        <w:t xml:space="preserve"> = 15 min and on events from the wake circuit; after an event wake it ignores further triggers for 20 min, so a long disturbance costs one acquisition. On every wake it records </w:t>
      </w:r>
      <w:r>
        <w:rPr>
          <w:i/>
          <w:iCs/>
          <w:sz w:val="22"/>
          <w:szCs w:val="22"/>
        </w:rPr>
        <w:t>T</w:t>
      </w:r>
      <w:r>
        <w:rPr>
          <w:i/>
          <w:iCs/>
          <w:sz w:val="22"/>
          <w:szCs w:val="22"/>
          <w:vertAlign w:val="subscript"/>
        </w:rPr>
        <w:t>a</w:t>
      </w:r>
      <w:r>
        <w:rPr>
          <w:sz w:val="22"/>
          <w:szCs w:val="22"/>
        </w:rPr>
        <w:t xml:space="preserve"> = 10 s of piezo signal at </w:t>
      </w:r>
      <w:r>
        <w:rPr>
          <w:i/>
          <w:iCs/>
          <w:sz w:val="22"/>
          <w:szCs w:val="22"/>
        </w:rPr>
        <w:t>f</w:t>
      </w:r>
      <w:r>
        <w:rPr>
          <w:i/>
          <w:iCs/>
          <w:sz w:val="22"/>
          <w:szCs w:val="22"/>
          <w:vertAlign w:val="subscript"/>
        </w:rPr>
        <w:t>s</w:t>
      </w:r>
      <w:r>
        <w:rPr>
          <w:sz w:val="22"/>
          <w:szCs w:val="22"/>
        </w:rPr>
        <w:t xml:space="preserve"> = 2 kHz (ADC with DMA) and of microphone signal (decimated to 2 kHz), and averages the weight over 1 s. For each channel the power spectral density </w:t>
      </w:r>
      <w:r>
        <w:rPr>
          <w:i/>
          <w:iCs/>
          <w:sz w:val="22"/>
          <w:szCs w:val="22"/>
        </w:rPr>
        <w:t>S</w:t>
      </w:r>
      <w:r>
        <w:rPr>
          <w:sz w:val="22"/>
          <w:szCs w:val="22"/>
        </w:rPr>
        <w:t>(</w:t>
      </w:r>
      <w:r>
        <w:rPr>
          <w:i/>
          <w:iCs/>
          <w:sz w:val="22"/>
          <w:szCs w:val="22"/>
        </w:rPr>
        <w:t>f</w:t>
      </w:r>
      <w:r>
        <w:rPr>
          <w:sz w:val="22"/>
          <w:szCs w:val="22"/>
        </w:rPr>
        <w:t xml:space="preserve">) is estimated </w:t>
      </w:r>
      <w:r>
        <w:rPr>
          <w:sz w:val="22"/>
          <w:szCs w:val="22"/>
        </w:rPr>
        <w:lastRenderedPageBreak/>
        <w:t>with Welch's method (1024-point Hann windows, 50% overlap, Δ</w:t>
      </w:r>
      <w:r>
        <w:rPr>
          <w:i/>
          <w:iCs/>
          <w:sz w:val="22"/>
          <w:szCs w:val="22"/>
        </w:rPr>
        <w:t>f</w:t>
      </w:r>
      <w:r>
        <w:rPr>
          <w:sz w:val="22"/>
          <w:szCs w:val="22"/>
        </w:rPr>
        <w:t xml:space="preserve"> ≈ 1.95 Hz) using a fixed-point FFT, since the C3 has no floating-point unit, and reduced to </w:t>
      </w:r>
      <w:r>
        <w:rPr>
          <w:i/>
          <w:iCs/>
          <w:sz w:val="22"/>
          <w:szCs w:val="22"/>
        </w:rPr>
        <w:t>K</w:t>
      </w:r>
      <w:r>
        <w:rPr>
          <w:sz w:val="22"/>
          <w:szCs w:val="22"/>
        </w:rPr>
        <w:t xml:space="preserve"> = 24 logarithmically spaced bands </w:t>
      </w:r>
      <w:r>
        <w:rPr>
          <w:i/>
          <w:iCs/>
          <w:sz w:val="22"/>
          <w:szCs w:val="22"/>
        </w:rPr>
        <w:t>B</w:t>
      </w:r>
      <w:r>
        <w:rPr>
          <w:i/>
          <w:iCs/>
          <w:sz w:val="22"/>
          <w:szCs w:val="22"/>
          <w:vertAlign w:val="subscript"/>
        </w:rPr>
        <w:t>k</w:t>
      </w:r>
      <w:r>
        <w:rPr>
          <w:sz w:val="22"/>
          <w:szCs w:val="22"/>
        </w:rPr>
        <w:t xml:space="preserve"> inside </w:t>
      </w:r>
      <w:r>
        <w:rPr>
          <w:i/>
          <w:iCs/>
          <w:sz w:val="22"/>
          <w:szCs w:val="22"/>
        </w:rPr>
        <w:t>B</w:t>
      </w:r>
      <w:r>
        <w:rPr>
          <w:sz w:val="22"/>
          <w:szCs w:val="22"/>
        </w:rPr>
        <w:t xml:space="preserve"> = 50–800 Hz, which covers the swarming band [2] and queen piping (≈200–500 Hz). Relative band energies cancel sensor coupling and gain:</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Σ</w:t>
      </w:r>
      <w:r>
        <w:rPr>
          <w:i/>
          <w:iCs/>
          <w:sz w:val="22"/>
          <w:szCs w:val="22"/>
          <w:vertAlign w:val="subscript"/>
        </w:rPr>
        <w:t>f∈Bk</w:t>
      </w:r>
      <w:r>
        <w:rPr>
          <w:sz w:val="22"/>
          <w:szCs w:val="22"/>
        </w:rPr>
        <w:t xml:space="preserve"> </w:t>
      </w:r>
      <w:r>
        <w:rPr>
          <w:i/>
          <w:iCs/>
          <w:sz w:val="22"/>
          <w:szCs w:val="22"/>
        </w:rPr>
        <w:t>S</w:t>
      </w:r>
      <w:r>
        <w:rPr>
          <w:sz w:val="22"/>
          <w:szCs w:val="22"/>
        </w:rPr>
        <w:t>(</w:t>
      </w:r>
      <w:r>
        <w:rPr>
          <w:i/>
          <w:iCs/>
          <w:sz w:val="22"/>
          <w:szCs w:val="22"/>
        </w:rPr>
        <w:t>f</w:t>
      </w:r>
      <w:r>
        <w:rPr>
          <w:sz w:val="22"/>
          <w:szCs w:val="22"/>
        </w:rPr>
        <w:t>) / Σ</w:t>
      </w:r>
      <w:r>
        <w:rPr>
          <w:i/>
          <w:iCs/>
          <w:sz w:val="22"/>
          <w:szCs w:val="22"/>
          <w:vertAlign w:val="subscript"/>
        </w:rPr>
        <w:t>f∈B</w:t>
      </w:r>
      <w:r>
        <w:rPr>
          <w:sz w:val="22"/>
          <w:szCs w:val="22"/>
        </w:rPr>
        <w:t xml:space="preserve"> </w:t>
      </w:r>
      <w:r>
        <w:rPr>
          <w:i/>
          <w:iCs/>
          <w:sz w:val="22"/>
          <w:szCs w:val="22"/>
        </w:rPr>
        <w:t>S</w:t>
      </w:r>
      <w:r>
        <w:rPr>
          <w:sz w:val="22"/>
          <w:szCs w:val="22"/>
        </w:rPr>
        <w:t>(</w:t>
      </w:r>
      <w:r>
        <w:rPr>
          <w:i/>
          <w:iCs/>
          <w:sz w:val="22"/>
          <w:szCs w:val="22"/>
        </w:rPr>
        <w:t>f</w:t>
      </w:r>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r>
        <w:rPr>
          <w:i/>
          <w:iCs/>
          <w:sz w:val="22"/>
          <w:szCs w:val="22"/>
        </w:rPr>
        <w:t>μ</w:t>
      </w:r>
      <w:r>
        <w:rPr>
          <w:i/>
          <w:iCs/>
          <w:sz w:val="22"/>
          <w:szCs w:val="22"/>
          <w:vertAlign w:val="subscript"/>
        </w:rPr>
        <w:t>h</w:t>
      </w:r>
      <w:r>
        <w:rPr>
          <w:sz w:val="22"/>
          <w:szCs w:val="22"/>
        </w:rPr>
        <w:t xml:space="preserve">) / </w:t>
      </w:r>
      <w:r>
        <w:rPr>
          <w:i/>
          <w:iCs/>
          <w:sz w:val="22"/>
          <w:szCs w:val="22"/>
        </w:rPr>
        <w:t>σ</w:t>
      </w:r>
      <w:r>
        <w:rPr>
          <w:i/>
          <w:iCs/>
          <w:sz w:val="22"/>
          <w:szCs w:val="22"/>
          <w:vertAlign w:val="subscript"/>
        </w:rPr>
        <w:t>h</w:t>
      </w:r>
      <w:r>
        <w:rPr>
          <w:sz w:val="22"/>
          <w:szCs w:val="22"/>
        </w:rPr>
        <w:t>,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Each ≈75-byte payload (band energies of both channels, total powers, weight, temperatures, battery voltage, wake cause) is sent over ESP-NOW. Since colony activity follows a daily cycle [4], the hub compares each feature </w:t>
      </w:r>
      <w:r>
        <w:rPr>
          <w:i/>
          <w:iCs/>
          <w:sz w:val="22"/>
          <w:szCs w:val="22"/>
        </w:rPr>
        <w:t>x</w:t>
      </w:r>
      <w:r>
        <w:rPr>
          <w:sz w:val="22"/>
          <w:szCs w:val="22"/>
        </w:rPr>
        <w:t xml:space="preserve"> with the same hive's mean </w:t>
      </w:r>
      <w:r>
        <w:rPr>
          <w:i/>
          <w:iCs/>
          <w:sz w:val="22"/>
          <w:szCs w:val="22"/>
        </w:rPr>
        <w:t>μ</w:t>
      </w:r>
      <w:r>
        <w:rPr>
          <w:i/>
          <w:iCs/>
          <w:sz w:val="22"/>
          <w:szCs w:val="22"/>
          <w:vertAlign w:val="subscript"/>
        </w:rPr>
        <w:t>h</w:t>
      </w:r>
      <w:r>
        <w:rPr>
          <w:sz w:val="22"/>
          <w:szCs w:val="22"/>
        </w:rPr>
        <w:t xml:space="preserve"> and deviation </w:t>
      </w:r>
      <w:r>
        <w:rPr>
          <w:i/>
          <w:iCs/>
          <w:sz w:val="22"/>
          <w:szCs w:val="22"/>
        </w:rPr>
        <w:t>σ</w:t>
      </w:r>
      <w:r>
        <w:rPr>
          <w:i/>
          <w:iCs/>
          <w:sz w:val="22"/>
          <w:szCs w:val="22"/>
          <w:vertAlign w:val="subscript"/>
        </w:rPr>
        <w:t>h</w:t>
      </w:r>
      <w:r>
        <w:rPr>
          <w:sz w:val="22"/>
          <w:szCs w:val="22"/>
        </w:rPr>
        <w:t xml:space="preserve"> at the same hour of day over the previous 7 days; an anomaly is declared when |</w:t>
      </w:r>
      <w:r>
        <w:rPr>
          <w:i/>
          <w:iCs/>
          <w:sz w:val="22"/>
          <w:szCs w:val="22"/>
        </w:rPr>
        <w:t>z</w:t>
      </w:r>
      <w:r>
        <w:rPr>
          <w:sz w:val="22"/>
          <w:szCs w:val="22"/>
        </w:rPr>
        <w:t xml:space="preserve">| &gt; 3 for three consecutive reports. A </w:t>
      </w:r>
      <w:r>
        <w:rPr>
          <w:i/>
          <w:iCs/>
          <w:sz w:val="22"/>
          <w:szCs w:val="22"/>
        </w:rPr>
        <w:t>pre-swarm alert</w:t>
      </w:r>
      <w:r>
        <w:rPr>
          <w:sz w:val="22"/>
          <w:szCs w:val="22"/>
        </w:rPr>
        <w:t xml:space="preserve"> is raised when the band energies in the swarming band (≈100–300 Hz [2]) and the in-hive temperature rise persistently above the hive's own baseline, as reported before swarming in [2]; spectral trends as in [3] are added to extend the warning. A </w:t>
      </w:r>
      <w:r>
        <w:rPr>
          <w:i/>
          <w:iCs/>
          <w:sz w:val="22"/>
          <w:szCs w:val="22"/>
        </w:rPr>
        <w:t>departure</w:t>
      </w:r>
      <w:r>
        <w:rPr>
          <w:sz w:val="22"/>
          <w:szCs w:val="22"/>
        </w:rPr>
        <w:t xml:space="preserve"> is confirmed when Δ</w:t>
      </w:r>
      <w:r>
        <w:rPr>
          <w:i/>
          <w:iCs/>
          <w:sz w:val="22"/>
          <w:szCs w:val="22"/>
        </w:rPr>
        <w:t>W</w:t>
      </w:r>
      <w:r>
        <w:rPr>
          <w:sz w:val="22"/>
          <w:szCs w:val="22"/>
        </w:rPr>
        <w:t xml:space="preserve"> &lt; −</w:t>
      </w:r>
      <w:r>
        <w:rPr>
          <w:i/>
          <w:iCs/>
          <w:sz w:val="22"/>
          <w:szCs w:val="22"/>
        </w:rPr>
        <w:t>W</w:t>
      </w:r>
      <w:r>
        <w:rPr>
          <w:i/>
          <w:iCs/>
          <w:sz w:val="22"/>
          <w:szCs w:val="22"/>
          <w:vertAlign w:val="subscript"/>
        </w:rPr>
        <w:t>th</w:t>
      </w:r>
      <w:r>
        <w:rPr>
          <w:sz w:val="22"/>
          <w:szCs w:val="22"/>
        </w:rPr>
        <w:t xml:space="preserve"> within </w:t>
      </w:r>
      <w:r>
        <w:rPr>
          <w:i/>
          <w:iCs/>
          <w:sz w:val="22"/>
          <w:szCs w:val="22"/>
        </w:rPr>
        <w:t>τ</w:t>
      </w:r>
      <w:r>
        <w:rPr>
          <w:sz w:val="22"/>
          <w:szCs w:val="22"/>
        </w:rPr>
        <w:t xml:space="preserve"> = 30 min together with an event wake; a prime swarm carries roughly 10,000–20,000 bees, about 1–2 kg at ≈0.1 g per bee, so </w:t>
      </w:r>
      <w:r>
        <w:rPr>
          <w:i/>
          <w:iCs/>
          <w:sz w:val="22"/>
          <w:szCs w:val="22"/>
        </w:rPr>
        <w:t>W</w:t>
      </w:r>
      <w:r>
        <w:rPr>
          <w:i/>
          <w:iCs/>
          <w:sz w:val="22"/>
          <w:szCs w:val="22"/>
          <w:vertAlign w:val="subscript"/>
        </w:rPr>
        <w:t>th</w:t>
      </w:r>
      <w:r>
        <w:rPr>
          <w:sz w:val="22"/>
          <w:szCs w:val="22"/>
        </w:rPr>
        <w:t xml:space="preserve"> = 0.8 kg is an initial value. The time from the first alert to the departure is the measured lead time. Logged inspections are excluded, and an empty-hive control platform separates rain and drift [4].</w:t>
      </w:r>
    </w:p>
    <w:p w14:paraId="50251DA0" w14:textId="77777777" w:rsidR="00205B91" w:rsidRDefault="00000000">
      <w:pPr>
        <w:keepNext/>
        <w:spacing w:before="40" w:after="0" w:line="360" w:lineRule="auto"/>
        <w:rPr>
          <w:sz w:val="22"/>
          <w:szCs w:val="22"/>
        </w:rPr>
      </w:pPr>
      <w:r>
        <w:rPr>
          <w:b/>
          <w:bCs/>
          <w:sz w:val="22"/>
          <w:szCs w:val="22"/>
        </w:rPr>
        <w:t>3.2 Feasibility – Signal Levels, Data, Link and Power Budgets</w:t>
      </w:r>
    </w:p>
    <w:p w14:paraId="3AEE70E5" w14:textId="77777777" w:rsidR="00205B91" w:rsidRDefault="00000000">
      <w:pPr>
        <w:spacing w:after="20" w:line="360" w:lineRule="auto"/>
        <w:jc w:val="both"/>
        <w:rPr>
          <w:sz w:val="22"/>
          <w:szCs w:val="22"/>
        </w:rPr>
      </w:pPr>
      <w:r>
        <w:rPr>
          <w:sz w:val="22"/>
          <w:szCs w:val="22"/>
        </w:rPr>
        <w:t xml:space="preserve">The parts are in hand but no node is built yet, so feasibility is shown from published measurements and datasheet values, each to be replaced by a bench measurement. </w:t>
      </w:r>
      <w:r>
        <w:rPr>
          <w:i/>
          <w:iCs/>
          <w:sz w:val="22"/>
          <w:szCs w:val="22"/>
        </w:rPr>
        <w:t>Signal levels:</w:t>
      </w:r>
      <w:r>
        <w:rPr>
          <w:sz w:val="22"/>
          <w:szCs w:val="22"/>
        </w:rPr>
        <w:t xml:space="preserve"> comb vibration measured at night with laboratory accelerometers is only 1–5 µm/s² per spectral bin, about ten times weaker on the hive wall [9], and far below the noise of a typical MEMS accelerometer (≈25 µg/√Hz), hence a piezoelectric sensor in the comb. The pre-swarm 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i/>
          <w:iCs/>
          <w:sz w:val="22"/>
          <w:szCs w:val="22"/>
        </w:rPr>
        <w:t>Data and link:</w:t>
      </w:r>
      <w:r>
        <w:rPr>
          <w:sz w:val="22"/>
          <w:szCs w:val="22"/>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i/>
          <w:iCs/>
          <w:sz w:val="22"/>
          <w:szCs w:val="22"/>
        </w:rPr>
        <w:t>Weighing:</w:t>
      </w:r>
      <w:r>
        <w:rPr>
          <w:sz w:val="22"/>
          <w:szCs w:val="22"/>
        </w:rPr>
        <w:t xml:space="preserve"> four 50 kg cells at 1 mV/V and 3.3 V excitation give 16.5 µV/kg; the HX711 noise of 50 nV rms at 10 samples/s [11] equals ≈3 g, so load-cell temperature drift will set field accuracy. </w:t>
      </w:r>
      <w:r>
        <w:rPr>
          <w:i/>
          <w:iCs/>
          <w:sz w:val="22"/>
          <w:szCs w:val="22"/>
        </w:rPr>
        <w:t>Node power:</w:t>
      </w:r>
      <w:r>
        <w:rPr>
          <w:sz w:val="22"/>
          <w:szCs w:val="22"/>
        </w:rPr>
        <w:t xml:space="preserve"> for task currents </w:t>
      </w:r>
      <w:r>
        <w:rPr>
          <w:i/>
          <w:iCs/>
          <w:sz w:val="22"/>
          <w:szCs w:val="22"/>
        </w:rPr>
        <w:t>I</w:t>
      </w:r>
      <w:r>
        <w:rPr>
          <w:i/>
          <w:iCs/>
          <w:sz w:val="22"/>
          <w:szCs w:val="22"/>
          <w:vertAlign w:val="subscript"/>
        </w:rPr>
        <w:t>i</w:t>
      </w:r>
      <w:r>
        <w:rPr>
          <w:sz w:val="22"/>
          <w:szCs w:val="22"/>
        </w:rPr>
        <w:t xml:space="preserve"> lasting </w:t>
      </w:r>
      <w:r>
        <w:rPr>
          <w:i/>
          <w:iCs/>
          <w:sz w:val="22"/>
          <w:szCs w:val="22"/>
        </w:rPr>
        <w:t>t</w:t>
      </w:r>
      <w:r>
        <w:rPr>
          <w:i/>
          <w:iCs/>
          <w:sz w:val="22"/>
          <w:szCs w:val="22"/>
          <w:vertAlign w:val="subscript"/>
        </w:rPr>
        <w:t>i</w:t>
      </w:r>
      <w:r>
        <w:rPr>
          <w:sz w:val="22"/>
          <w:szCs w:val="22"/>
        </w:rPr>
        <w:t xml:space="preserve"> per acquisition, </w:t>
      </w:r>
      <w:r>
        <w:rPr>
          <w:i/>
          <w:iCs/>
          <w:sz w:val="22"/>
          <w:szCs w:val="22"/>
        </w:rPr>
        <w:t>A</w:t>
      </w:r>
      <w:r>
        <w:rPr>
          <w:sz w:val="22"/>
          <w:szCs w:val="22"/>
        </w:rPr>
        <w:t xml:space="preserve"> acquisitions per day and a continuous current </w:t>
      </w:r>
      <w:r>
        <w:rPr>
          <w:i/>
          <w:iCs/>
          <w:sz w:val="22"/>
          <w:szCs w:val="22"/>
        </w:rPr>
        <w:t>I</w:t>
      </w:r>
      <w:r>
        <w:rPr>
          <w:i/>
          <w:iCs/>
          <w:sz w:val="22"/>
          <w:szCs w:val="22"/>
          <w:vertAlign w:val="subscript"/>
        </w:rPr>
        <w:t>0</w:t>
      </w:r>
      <w:r>
        <w:rPr>
          <w:sz w:val="22"/>
          <w:szCs w:val="22"/>
        </w:rPr>
        <w:t>,</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w:t>
      </w:r>
      <w:r>
        <w:rPr>
          <w:sz w:val="22"/>
          <w:szCs w:val="22"/>
        </w:rPr>
        <w:t xml:space="preserve"> Σ</w:t>
      </w:r>
      <w:r>
        <w:rPr>
          <w:i/>
          <w:iCs/>
          <w:sz w:val="22"/>
          <w:szCs w:val="22"/>
          <w:vertAlign w:val="subscript"/>
        </w:rPr>
        <w:t>i</w:t>
      </w:r>
      <w:r>
        <w:rPr>
          <w:sz w:val="22"/>
          <w:szCs w:val="22"/>
        </w:rPr>
        <w:t xml:space="preserve"> </w:t>
      </w:r>
      <w:r>
        <w:rPr>
          <w:i/>
          <w:iCs/>
          <w:sz w:val="22"/>
          <w:szCs w:val="22"/>
        </w:rPr>
        <w:t>I</w:t>
      </w:r>
      <w:r>
        <w:rPr>
          <w:i/>
          <w:iCs/>
          <w:sz w:val="22"/>
          <w:szCs w:val="22"/>
          <w:vertAlign w:val="subscript"/>
        </w:rPr>
        <w:t>i</w:t>
      </w:r>
      <w:r>
        <w:rPr>
          <w:i/>
          <w:iCs/>
          <w:sz w:val="22"/>
          <w:szCs w:val="22"/>
        </w:rPr>
        <w:t>t</w:t>
      </w:r>
      <w:r>
        <w:rPr>
          <w:i/>
          <w:iCs/>
          <w:sz w:val="22"/>
          <w:szCs w:val="22"/>
          <w:vertAlign w:val="subscript"/>
        </w:rPr>
        <w:t>i</w:t>
      </w:r>
      <w:r>
        <w:rPr>
          <w:sz w:val="22"/>
          <w:szCs w:val="22"/>
        </w:rPr>
        <w:t xml:space="preserve"> / 86 400 s,     </w:t>
      </w:r>
      <w:r>
        <w:rPr>
          <w:i/>
          <w:iCs/>
          <w:sz w:val="22"/>
          <w:szCs w:val="22"/>
        </w:rPr>
        <w:t>T</w:t>
      </w:r>
      <w:r>
        <w:rPr>
          <w:sz w:val="22"/>
          <w:szCs w:val="22"/>
          <w:vertAlign w:val="subscript"/>
        </w:rPr>
        <w:t>life</w:t>
      </w:r>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One acquisition costs ≈0.30 A·s: 22 mA at 80 MHz for the 10 s recording and 28 mA at 160 MHz for ≈1.5 s of FFTs [12], 0.15 s of radio at ≈120 mA average (335 mA TX peak [12]), and the microphone (≈1.4 mA), preamplifier and HX711. With </w:t>
      </w:r>
      <w:r>
        <w:rPr>
          <w:i/>
          <w:iCs/>
          <w:sz w:val="22"/>
          <w:szCs w:val="22"/>
        </w:rPr>
        <w:t>I</w:t>
      </w:r>
      <w:r>
        <w:rPr>
          <w:i/>
          <w:iCs/>
          <w:sz w:val="22"/>
          <w:szCs w:val="22"/>
          <w:vertAlign w:val="subscript"/>
        </w:rPr>
        <w:t>0</w:t>
      </w:r>
      <w:r>
        <w:rPr>
          <w:sz w:val="22"/>
          <w:szCs w:val="22"/>
        </w:rPr>
        <w:t xml:space="preserve"> = 22 µA (2 µA wake circuit, 5 µA chip [12], LDO and </w:t>
      </w:r>
      <w:r>
        <w:rPr>
          <w:sz w:val="22"/>
          <w:szCs w:val="22"/>
        </w:rPr>
        <w:lastRenderedPageBreak/>
        <w:t xml:space="preserve">leakage) and 96 periodic acquisitions per day, </w:t>
      </w:r>
      <w:r>
        <w:rPr>
          <w:i/>
          <w:iCs/>
          <w:sz w:val="22"/>
          <w:szCs w:val="22"/>
        </w:rPr>
        <w:t>Ī</w:t>
      </w:r>
      <w:r>
        <w:rPr>
          <w:sz w:val="22"/>
          <w:szCs w:val="22"/>
        </w:rPr>
        <w:t xml:space="preserve"> ≈ 0.35 mA, and one 3000 mAh cell with </w:t>
      </w:r>
      <w:r>
        <w:rPr>
          <w:i/>
          <w:iCs/>
          <w:sz w:val="22"/>
          <w:szCs w:val="22"/>
        </w:rPr>
        <w:t>η</w:t>
      </w:r>
      <w:r>
        <w:rPr>
          <w:sz w:val="22"/>
          <w:szCs w:val="22"/>
        </w:rPr>
        <w:t xml:space="preserve"> = 0.8 lasts ≈285 days; each extra event wake costs ≈3.4 µA, so the six-month target holds up to ≈60 event wakes per day (Fig. 2), which the adaptive threshold and 20-min hold-off keep well below. </w:t>
      </w:r>
      <w:r>
        <w:rPr>
          <w:i/>
          <w:iCs/>
          <w:sz w:val="22"/>
          <w:szCs w:val="22"/>
        </w:rPr>
        <w:t>Hub power:</w:t>
      </w:r>
      <w:r>
        <w:rPr>
          <w:sz w:val="22"/>
          <w:szCs w:val="22"/>
        </w:rPr>
        <w:t xml:space="preserve"> continuous receive plus the modem draw ≈0.5 W (≈12 Wh/day) against ≈45 Wh/day from the panel (5 full-sun hours, 60% conversion); three 18650 cells cover two days without sun.</w:t>
      </w:r>
    </w:p>
    <w:p w14:paraId="56565A5C"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Fig. 2.  Estimated node battery life (one 18650 cell) vs. event wake-ups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r>
        <w:rPr>
          <w:i/>
          <w:iCs/>
          <w:sz w:val="22"/>
          <w:szCs w:val="22"/>
        </w:rPr>
        <w:t>Lab:</w:t>
      </w:r>
      <w:r>
        <w:rPr>
          <w:sz w:val="22"/>
          <w:szCs w:val="22"/>
        </w:rPr>
        <w:t xml:space="preserve"> weighing linearity with reference masses (0–100 kg) and a temperature sweep; piezo and wake chains checked with known tones (100–800 Hz) and bursts from a shaker coupled to a frame; average current measured with a power analyser over full cycles. </w:t>
      </w:r>
      <w:r>
        <w:rPr>
          <w:i/>
          <w:iCs/>
          <w:sz w:val="22"/>
          <w:szCs w:val="22"/>
        </w:rPr>
        <w:t>Field:</w:t>
      </w:r>
      <w:r>
        <w:rPr>
          <w:sz w:val="22"/>
          <w:szCs w:val="22"/>
        </w:rPr>
        <w:t xml:space="preserve"> </w:t>
      </w:r>
      <w:r>
        <w:rPr>
          <w:sz w:val="22"/>
          <w:szCs w:val="22"/>
          <w:highlight w:val="yellow"/>
        </w:rPr>
        <w:t>3–5</w:t>
      </w:r>
      <w:r>
        <w:rPr>
          <w:sz w:val="22"/>
          <w:szCs w:val="22"/>
        </w:rPr>
        <w:t xml:space="preserve"> instrumented hives and one empty control platform at the cooperating apiary </w:t>
      </w:r>
      <w:r>
        <w:rPr>
          <w:sz w:val="22"/>
          <w:szCs w:val="22"/>
          <w:highlight w:val="yellow"/>
        </w:rPr>
        <w:t>name</w:t>
      </w:r>
      <w:r>
        <w:rPr>
          <w:sz w:val="22"/>
          <w:szCs w:val="22"/>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inspection. A pre-swarm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per swarm, with the lead time reported; the departure rule is also tested with controlled removal of known masses (0.5–2 kg). Event wakes and false alarms are counted per hive-day. Thresholds are tuned on the first weeks and frozen before the evaluation period. The packet delivery ratio (PDR) is computed from sequence numbers, and the hub logs its battery voltage to check the solar energy balance.</w:t>
      </w:r>
    </w:p>
    <w:p w14:paraId="46F7B437" w14:textId="77777777" w:rsidR="00205B91" w:rsidRDefault="00000000">
      <w:pPr>
        <w:keepNext/>
        <w:spacing w:before="40" w:after="20" w:line="240" w:lineRule="auto"/>
        <w:jc w:val="center"/>
        <w:rPr>
          <w:sz w:val="26"/>
          <w:szCs w:val="26"/>
        </w:rPr>
      </w:pPr>
      <w:r>
        <w:rPr>
          <w:sz w:val="20"/>
          <w:szCs w:val="20"/>
        </w:rPr>
        <w:t>TABLE II.  PROPOSED ACCEPTANCE TARGETS (FROZEN BEFORE THE FIELD EVALUATION)</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sz w:val="20"/>
                <w:szCs w:val="20"/>
              </w:rPr>
              <w:t>Metric</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sz w:val="20"/>
                <w:szCs w:val="20"/>
              </w:rPr>
              <w:t>Target</w:t>
            </w:r>
          </w:p>
        </w:tc>
      </w:tr>
      <w:tr w:rsidR="00205B91" w14:paraId="13BB374E" w14:textId="77777777">
        <w:trPr>
          <w:cantSplit/>
          <w:jc w:val="center"/>
        </w:trPr>
        <w:tc>
          <w:tcPr>
            <w:tcW w:w="2769" w:type="dxa"/>
          </w:tcPr>
          <w:p w14:paraId="165E8932" w14:textId="77777777" w:rsidR="00205B91" w:rsidRDefault="00000000">
            <w:pPr>
              <w:keepNext/>
              <w:spacing w:after="0" w:line="240" w:lineRule="auto"/>
              <w:rPr>
                <w:sz w:val="26"/>
                <w:szCs w:val="26"/>
              </w:rPr>
            </w:pPr>
            <w:r>
              <w:rPr>
                <w:sz w:val="20"/>
                <w:szCs w:val="20"/>
              </w:rPr>
              <w:t>Weighing</w:t>
            </w:r>
          </w:p>
        </w:tc>
        <w:tc>
          <w:tcPr>
            <w:tcW w:w="2769" w:type="dxa"/>
          </w:tcPr>
          <w:p w14:paraId="43C20494" w14:textId="77777777" w:rsidR="00205B91" w:rsidRDefault="00000000">
            <w:pPr>
              <w:keepNext/>
              <w:spacing w:after="0" w:line="240" w:lineRule="auto"/>
              <w:jc w:val="center"/>
              <w:rPr>
                <w:sz w:val="26"/>
                <w:szCs w:val="26"/>
              </w:rPr>
            </w:pPr>
            <w:r>
              <w:rPr>
                <w:sz w:val="20"/>
                <w:szCs w:val="20"/>
              </w:rPr>
              <w:t>Error vs. reference masses; daily drift (control)</w:t>
            </w:r>
          </w:p>
        </w:tc>
        <w:tc>
          <w:tcPr>
            <w:tcW w:w="2769" w:type="dxa"/>
          </w:tcPr>
          <w:p w14:paraId="05366B33" w14:textId="77777777" w:rsidR="00205B91" w:rsidRDefault="00000000">
            <w:pPr>
              <w:keepNext/>
              <w:spacing w:after="0" w:line="240" w:lineRule="auto"/>
              <w:jc w:val="center"/>
              <w:rPr>
                <w:sz w:val="26"/>
                <w:szCs w:val="26"/>
              </w:rPr>
            </w:pPr>
            <w:r>
              <w:rPr>
                <w:sz w:val="20"/>
                <w:szCs w:val="20"/>
              </w:rPr>
              <w:t>≤ ±20 g; reported</w:t>
            </w:r>
          </w:p>
        </w:tc>
      </w:tr>
      <w:tr w:rsidR="00205B91" w14:paraId="2270FAFE" w14:textId="77777777">
        <w:trPr>
          <w:cantSplit/>
          <w:jc w:val="center"/>
        </w:trPr>
        <w:tc>
          <w:tcPr>
            <w:tcW w:w="2769" w:type="dxa"/>
          </w:tcPr>
          <w:p w14:paraId="10457285" w14:textId="77777777" w:rsidR="00205B91" w:rsidRDefault="00000000">
            <w:pPr>
              <w:keepNext/>
              <w:spacing w:after="0" w:line="240" w:lineRule="auto"/>
              <w:rPr>
                <w:sz w:val="26"/>
                <w:szCs w:val="26"/>
              </w:rPr>
            </w:pPr>
            <w:r>
              <w:rPr>
                <w:sz w:val="20"/>
                <w:szCs w:val="20"/>
              </w:rPr>
              <w:t>Wake-up</w:t>
            </w:r>
          </w:p>
        </w:tc>
        <w:tc>
          <w:tcPr>
            <w:tcW w:w="2769" w:type="dxa"/>
          </w:tcPr>
          <w:p w14:paraId="53472139" w14:textId="77777777" w:rsidR="00205B91" w:rsidRDefault="00000000">
            <w:pPr>
              <w:keepNext/>
              <w:spacing w:after="0" w:line="240" w:lineRule="auto"/>
              <w:jc w:val="center"/>
              <w:rPr>
                <w:sz w:val="26"/>
                <w:szCs w:val="26"/>
              </w:rPr>
            </w:pPr>
            <w:r>
              <w:rPr>
                <w:sz w:val="20"/>
                <w:szCs w:val="20"/>
              </w:rPr>
              <w:t>Departures and bursts missed; false wakes</w:t>
            </w:r>
          </w:p>
        </w:tc>
        <w:tc>
          <w:tcPr>
            <w:tcW w:w="2769" w:type="dxa"/>
          </w:tcPr>
          <w:p w14:paraId="6AD2576E" w14:textId="77777777" w:rsidR="00205B91" w:rsidRDefault="00000000">
            <w:pPr>
              <w:keepNext/>
              <w:spacing w:after="0" w:line="240" w:lineRule="auto"/>
              <w:jc w:val="center"/>
              <w:rPr>
                <w:sz w:val="26"/>
                <w:szCs w:val="26"/>
              </w:rPr>
            </w:pPr>
            <w:r>
              <w:t>None; ≤ 20 per hive-day</w:t>
            </w:r>
          </w:p>
        </w:tc>
      </w:tr>
      <w:tr w:rsidR="00205B91" w14:paraId="704A1B72" w14:textId="77777777">
        <w:trPr>
          <w:cantSplit/>
          <w:jc w:val="center"/>
        </w:trPr>
        <w:tc>
          <w:tcPr>
            <w:tcW w:w="2769" w:type="dxa"/>
          </w:tcPr>
          <w:p w14:paraId="6359A8A1" w14:textId="77777777" w:rsidR="00205B91" w:rsidRDefault="00000000">
            <w:pPr>
              <w:keepNext/>
              <w:spacing w:after="0" w:line="240" w:lineRule="auto"/>
              <w:rPr>
                <w:sz w:val="26"/>
                <w:szCs w:val="26"/>
              </w:rPr>
            </w:pPr>
            <w:r>
              <w:rPr>
                <w:sz w:val="20"/>
                <w:szCs w:val="20"/>
              </w:rPr>
              <w:t>Swarm alert</w:t>
            </w:r>
          </w:p>
        </w:tc>
        <w:tc>
          <w:tcPr>
            <w:tcW w:w="2769" w:type="dxa"/>
          </w:tcPr>
          <w:p w14:paraId="01A717D6" w14:textId="77777777" w:rsidR="00205B91" w:rsidRDefault="00000000">
            <w:pPr>
              <w:keepNext/>
              <w:spacing w:after="0" w:line="240" w:lineRule="auto"/>
              <w:jc w:val="center"/>
              <w:rPr>
                <w:sz w:val="26"/>
                <w:szCs w:val="26"/>
              </w:rPr>
            </w:pPr>
            <w:r>
              <w:rPr>
                <w:sz w:val="20"/>
                <w:szCs w:val="20"/>
              </w:rPr>
              <w:t>Precision / recall of alerts before departure; lead time</w:t>
            </w:r>
          </w:p>
        </w:tc>
        <w:tc>
          <w:tcPr>
            <w:tcW w:w="2769" w:type="dxa"/>
          </w:tcPr>
          <w:p w14:paraId="024A1D13" w14:textId="77777777" w:rsidR="00205B91" w:rsidRDefault="00000000">
            <w:pPr>
              <w:keepNext/>
              <w:spacing w:after="0" w:line="240" w:lineRule="auto"/>
              <w:jc w:val="center"/>
              <w:rPr>
                <w:sz w:val="26"/>
                <w:szCs w:val="26"/>
              </w:rPr>
            </w:pPr>
            <w:r>
              <w:rPr>
                <w:sz w:val="20"/>
                <w:szCs w:val="20"/>
              </w:rPr>
              <w:t>&gt; 90% / &gt; 90%; reported</w:t>
            </w:r>
          </w:p>
        </w:tc>
      </w:tr>
      <w:tr w:rsidR="00205B91" w14:paraId="5BE23E90" w14:textId="77777777">
        <w:trPr>
          <w:cantSplit/>
          <w:jc w:val="center"/>
        </w:trPr>
        <w:tc>
          <w:tcPr>
            <w:tcW w:w="2769" w:type="dxa"/>
          </w:tcPr>
          <w:p w14:paraId="660BDCEF" w14:textId="77777777" w:rsidR="00205B91" w:rsidRDefault="00000000">
            <w:pPr>
              <w:keepNext/>
              <w:spacing w:after="0" w:line="240" w:lineRule="auto"/>
              <w:rPr>
                <w:sz w:val="26"/>
                <w:szCs w:val="26"/>
              </w:rPr>
            </w:pPr>
            <w:r>
              <w:rPr>
                <w:sz w:val="20"/>
                <w:szCs w:val="20"/>
              </w:rPr>
              <w:t>False alarms</w:t>
            </w:r>
          </w:p>
        </w:tc>
        <w:tc>
          <w:tcPr>
            <w:tcW w:w="2769" w:type="dxa"/>
          </w:tcPr>
          <w:p w14:paraId="7027995C" w14:textId="77777777" w:rsidR="00205B91" w:rsidRDefault="00000000">
            <w:pPr>
              <w:keepNext/>
              <w:spacing w:after="0" w:line="240" w:lineRule="auto"/>
              <w:jc w:val="center"/>
              <w:rPr>
                <w:sz w:val="26"/>
                <w:szCs w:val="26"/>
              </w:rPr>
            </w:pPr>
            <w:r>
              <w:rPr>
                <w:sz w:val="20"/>
                <w:szCs w:val="20"/>
              </w:rPr>
              <w:t>Alerts without a matching event</w:t>
            </w:r>
          </w:p>
        </w:tc>
        <w:tc>
          <w:tcPr>
            <w:tcW w:w="2769" w:type="dxa"/>
          </w:tcPr>
          <w:p w14:paraId="3A3344C6" w14:textId="77777777" w:rsidR="00205B91" w:rsidRDefault="00000000">
            <w:pPr>
              <w:keepNext/>
              <w:spacing w:after="0" w:line="240" w:lineRule="auto"/>
              <w:jc w:val="center"/>
              <w:rPr>
                <w:sz w:val="26"/>
                <w:szCs w:val="26"/>
              </w:rPr>
            </w:pPr>
            <w:r>
              <w:t>≤ 1 per hive-week</w:t>
            </w:r>
          </w:p>
        </w:tc>
      </w:tr>
      <w:tr w:rsidR="00205B91" w14:paraId="64999325" w14:textId="77777777">
        <w:trPr>
          <w:cantSplit/>
          <w:jc w:val="center"/>
        </w:trPr>
        <w:tc>
          <w:tcPr>
            <w:tcW w:w="2769" w:type="dxa"/>
          </w:tcPr>
          <w:p w14:paraId="118703F7" w14:textId="77777777" w:rsidR="00205B91" w:rsidRDefault="00000000">
            <w:pPr>
              <w:keepNext/>
              <w:spacing w:after="0" w:line="240" w:lineRule="auto"/>
              <w:rPr>
                <w:sz w:val="26"/>
                <w:szCs w:val="26"/>
              </w:rPr>
            </w:pPr>
            <w:r>
              <w:rPr>
                <w:sz w:val="20"/>
                <w:szCs w:val="20"/>
              </w:rPr>
              <w:t>Wireless</w:t>
            </w:r>
          </w:p>
        </w:tc>
        <w:tc>
          <w:tcPr>
            <w:tcW w:w="2769" w:type="dxa"/>
          </w:tcPr>
          <w:p w14:paraId="03AFD28E" w14:textId="77777777" w:rsidR="00205B91" w:rsidRDefault="00000000">
            <w:pPr>
              <w:keepNext/>
              <w:spacing w:after="0" w:line="240" w:lineRule="auto"/>
              <w:jc w:val="center"/>
              <w:rPr>
                <w:sz w:val="26"/>
                <w:szCs w:val="26"/>
              </w:rPr>
            </w:pPr>
            <w:r>
              <w:rPr>
                <w:sz w:val="20"/>
                <w:szCs w:val="20"/>
              </w:rPr>
              <w:t>Packet delivery ratio, hive to hub (ESP-NOW)</w:t>
            </w:r>
          </w:p>
        </w:tc>
        <w:tc>
          <w:tcPr>
            <w:tcW w:w="2769" w:type="dxa"/>
          </w:tcPr>
          <w:p w14:paraId="0B2D516E" w14:textId="77777777" w:rsidR="00205B91" w:rsidRDefault="00000000">
            <w:pPr>
              <w:keepNext/>
              <w:spacing w:after="0" w:line="240" w:lineRule="auto"/>
              <w:jc w:val="center"/>
              <w:rPr>
                <w:sz w:val="26"/>
                <w:szCs w:val="26"/>
              </w:rPr>
            </w:pPr>
            <w:r>
              <w:t>≥ 95%</w:t>
            </w:r>
          </w:p>
        </w:tc>
      </w:tr>
      <w:tr w:rsidR="00205B91" w14:paraId="1FC8A441" w14:textId="77777777">
        <w:trPr>
          <w:cantSplit/>
          <w:jc w:val="center"/>
        </w:trPr>
        <w:tc>
          <w:tcPr>
            <w:tcW w:w="2769" w:type="dxa"/>
          </w:tcPr>
          <w:p w14:paraId="72AED665" w14:textId="77777777" w:rsidR="00205B91" w:rsidRDefault="00000000">
            <w:pPr>
              <w:spacing w:after="0" w:line="240" w:lineRule="auto"/>
              <w:rPr>
                <w:sz w:val="26"/>
                <w:szCs w:val="26"/>
              </w:rPr>
            </w:pPr>
            <w:r>
              <w:rPr>
                <w:sz w:val="20"/>
                <w:szCs w:val="20"/>
              </w:rPr>
              <w:t>Power / reliability</w:t>
            </w:r>
          </w:p>
        </w:tc>
        <w:tc>
          <w:tcPr>
            <w:tcW w:w="2769" w:type="dxa"/>
          </w:tcPr>
          <w:p w14:paraId="3863C65F" w14:textId="77777777" w:rsidR="00205B91" w:rsidRDefault="00000000">
            <w:pPr>
              <w:spacing w:after="0" w:line="240" w:lineRule="auto"/>
              <w:jc w:val="center"/>
              <w:rPr>
                <w:sz w:val="26"/>
                <w:szCs w:val="26"/>
              </w:rPr>
            </w:pPr>
            <w:r>
              <w:rPr>
                <w:sz w:val="20"/>
                <w:szCs w:val="20"/>
              </w:rPr>
              <w:t>Projected node battery life; unattended run</w:t>
            </w:r>
          </w:p>
        </w:tc>
        <w:tc>
          <w:tcPr>
            <w:tcW w:w="2769" w:type="dxa"/>
          </w:tcPr>
          <w:p w14:paraId="66BDF0B8" w14:textId="77777777" w:rsidR="00205B91" w:rsidRDefault="00000000">
            <w:pPr>
              <w:spacing w:after="0" w:line="240" w:lineRule="auto"/>
              <w:jc w:val="center"/>
              <w:rPr>
                <w:sz w:val="26"/>
                <w:szCs w:val="26"/>
              </w:rPr>
            </w:pPr>
            <w:r>
              <w:rPr>
                <w:sz w:val="20"/>
                <w:szCs w:val="20"/>
              </w:rPr>
              <w:t>≥ 6 months; ≥ 30 days</w:t>
            </w:r>
          </w:p>
        </w:tc>
      </w:tr>
    </w:tbl>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Meitalovs, and E. Stalidzans, "Challenges in the development of precision beekeeping," </w:t>
      </w:r>
      <w:r>
        <w:rPr>
          <w:i/>
          <w:iCs/>
          <w:sz w:val="20"/>
          <w:szCs w:val="20"/>
        </w:rPr>
        <w:t>Biosyst. Eng.</w:t>
      </w:r>
      <w:r>
        <w:rPr>
          <w:sz w:val="20"/>
          <w:szCs w:val="20"/>
        </w:rPr>
        <w:t>, vol. 130, pp. 60–71, Feb. 2015, doi: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r>
        <w:rPr>
          <w:i/>
          <w:iCs/>
          <w:sz w:val="20"/>
          <w:szCs w:val="20"/>
        </w:rPr>
        <w:t>Comput. Electron. Agric.</w:t>
      </w:r>
      <w:r>
        <w:rPr>
          <w:sz w:val="20"/>
          <w:szCs w:val="20"/>
        </w:rPr>
        <w:t>, vol. 64, no. 1, pp. 72–77, 2008, doi: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Crauser, N. Simon Delso, and Y. Le Conte, "The prediction of swarming in honeybee colonies using vibrational spectra," </w:t>
      </w:r>
      <w:r>
        <w:rPr>
          <w:i/>
          <w:iCs/>
          <w:sz w:val="20"/>
          <w:szCs w:val="20"/>
        </w:rPr>
        <w:t>Sci. Rep.</w:t>
      </w:r>
      <w:r>
        <w:rPr>
          <w:sz w:val="20"/>
          <w:szCs w:val="20"/>
        </w:rPr>
        <w:t>, vol. 10, Art. no. 9798, Jun. 2020, doi: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r>
        <w:rPr>
          <w:i/>
          <w:iCs/>
          <w:sz w:val="20"/>
          <w:szCs w:val="20"/>
        </w:rPr>
        <w:t>Apidologie</w:t>
      </w:r>
      <w:r>
        <w:rPr>
          <w:sz w:val="20"/>
          <w:szCs w:val="20"/>
        </w:rPr>
        <w:t>, vol. 46, no. 1, pp. 10–22, 2015, doi: 10.1007/s13592-014-0298-x.</w:t>
      </w:r>
    </w:p>
    <w:p w14:paraId="66AFF0BB"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M. Bencsik, J. Bencsik, M. Baxter, A. Lucian, J. Romieu, and M. Millet, "Identification of the honey bee swarming process by analysing the time course of hive vibrations," </w:t>
      </w:r>
      <w:r>
        <w:rPr>
          <w:i/>
          <w:iCs/>
          <w:sz w:val="20"/>
          <w:szCs w:val="20"/>
        </w:rPr>
        <w:t>Comput. Electron. Agric.</w:t>
      </w:r>
      <w:r>
        <w:rPr>
          <w:sz w:val="20"/>
          <w:szCs w:val="20"/>
        </w:rPr>
        <w:t>, vol. 76, no. 1, pp. 44–50, 2011, doi: 10.1016/j.compag.2011.01.004.</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t xml:space="preserve">S. Cecchi, S. Spinsante, A. Terenzi, and S. Orcioni, "A smart sensor-based measurement system for advanced bee hive monitoring," </w:t>
      </w:r>
      <w:r>
        <w:rPr>
          <w:i/>
          <w:iCs/>
          <w:sz w:val="20"/>
          <w:szCs w:val="20"/>
        </w:rPr>
        <w:t>Sensors</w:t>
      </w:r>
      <w:r>
        <w:rPr>
          <w:sz w:val="20"/>
          <w:szCs w:val="20"/>
        </w:rPr>
        <w:t>, vol. 20, no. 9, Art. no. 2726, May 2020, doi: 10.3390/s20092726.</w:t>
      </w:r>
    </w:p>
    <w:p w14:paraId="00EF2316"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t>BroodMinder, "BroodMinder-W3 four point weight scale kit." [Online]. Available: https://workerandhive.com/products/broodminder-w3-four-point-weight-scale-kit</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t>BeeHero,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 xml:space="preserve">M. Bencsik, Y. Le Conte, M. Reyes, M. Pioz, D. Whittaker, D. Crauser, N. Simon Delso, and M. I. Newton, "Honeybee colony vibrational measurements to highlight the brood cycle," </w:t>
      </w:r>
      <w:r>
        <w:rPr>
          <w:i/>
          <w:iCs/>
          <w:sz w:val="20"/>
          <w:szCs w:val="20"/>
        </w:rPr>
        <w:t>PLoS ONE</w:t>
      </w:r>
      <w:r>
        <w:rPr>
          <w:sz w:val="20"/>
          <w:szCs w:val="20"/>
        </w:rPr>
        <w:t>, vol. 10, no. 11, Art. no. e0141926, Nov. 2015, doi: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t xml:space="preserve">Espressif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[11]</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[12]</w:t>
      </w:r>
      <w:r>
        <w:rPr>
          <w:sz w:val="20"/>
          <w:szCs w:val="20"/>
        </w:rPr>
        <w:tab/>
        <w:t>Espressif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שם המנחה: ד"ר דן וילנצ'יק</w:t>
      </w:r>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שם המנחה: ד"ר דן וילנצ'יק</w:t>
      </w:r>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3E8E7" w14:textId="77777777" w:rsidR="00DF1C35" w:rsidRDefault="00DF1C35">
      <w:pPr>
        <w:spacing w:after="0" w:line="240" w:lineRule="auto"/>
      </w:pPr>
      <w:r>
        <w:separator/>
      </w:r>
    </w:p>
  </w:endnote>
  <w:endnote w:type="continuationSeparator" w:id="0">
    <w:p w14:paraId="57D04E72" w14:textId="77777777" w:rsidR="00DF1C35" w:rsidRDefault="00DF1C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E072F71-2DAF-4ED9-8037-019D8B7625F2}"/>
  </w:font>
  <w:font w:name="Calibri Light">
    <w:panose1 w:val="020F0302020204030204"/>
    <w:charset w:val="00"/>
    <w:family w:val="swiss"/>
    <w:pitch w:val="variable"/>
    <w:sig w:usb0="E4002EFF" w:usb1="C200247B" w:usb2="00000009" w:usb3="00000000" w:csb0="000001FF" w:csb1="00000000"/>
    <w:embedRegular r:id="rId2" w:fontKey="{74692919-7C98-4F72-8C3E-63F54AB9980B}"/>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B638F5F1-EFA0-4E55-B46C-AF4F1603B4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16794" w14:textId="77777777" w:rsidR="00DF1C35" w:rsidRDefault="00DF1C35">
      <w:pPr>
        <w:spacing w:after="0" w:line="240" w:lineRule="auto"/>
      </w:pPr>
      <w:r>
        <w:separator/>
      </w:r>
    </w:p>
  </w:footnote>
  <w:footnote w:type="continuationSeparator" w:id="0">
    <w:p w14:paraId="26BC251D" w14:textId="77777777" w:rsidR="00DF1C35" w:rsidRDefault="00DF1C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A061B"/>
    <w:rsid w:val="000E4162"/>
    <w:rsid w:val="00105260"/>
    <w:rsid w:val="00205B91"/>
    <w:rsid w:val="00422D47"/>
    <w:rsid w:val="00473B67"/>
    <w:rsid w:val="00A26ABE"/>
    <w:rsid w:val="00B22186"/>
    <w:rsid w:val="00C12162"/>
    <w:rsid w:val="00DF1C35"/>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9</Pages>
  <Words>3154</Words>
  <Characters>15775</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4</cp:revision>
  <dcterms:created xsi:type="dcterms:W3CDTF">2025-11-14T10:10:00Z</dcterms:created>
  <dcterms:modified xsi:type="dcterms:W3CDTF">2026-10-25T14:45:00Z</dcterms:modified>
</cp:coreProperties>
</file>