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p-2027-xxx</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Student 1 name – ID</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highlight w:val="yellow"/>
                <w:rtl w:val="0"/>
              </w:rPr>
              <w:t xml:space="preserve">Student 2 name – ID</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איתו חלק ניכר מאוכלוסיית המושבה, עוזב תוך דקות ולעיתים קרובות מתגלה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חיישן רטט פיאזואלקטרי, הנעוץ בחלה שבמרכז הכוורת, מאזין ברציפות בצריכה של ננו-אמפרים ומעיר את הצומת כשהרטט חורג מרמת הרקע; בכל השכמה, וגם במדידה מחזורית כל רבע שעה, הצומת מקליט מהפיאזו וממיקרופון דיגיטלי זעיר, מחשב את ספקטרום התדרים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ומשלב אותו עם משקל הכוורת מארבעה תאי עומס ועם טמפרטורה. תמצית קטנה של הנתונים נשלחת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המוזנת מפאנל סולארי, מזהה בריחת נחיל וחריגות המעידות על מצוקת המושבה, ומעבירה נתונים והתרעות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זמן פעולה על סוללה (יעד: לפחות חצי שנה),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בזיהוי אירועי נחילה ואירועים מבוקרים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חיזוי מוקדם של נחילה ואבחון מחלות ספציפיות הם כיווני מחקר נלווים, ולא תוצרים מחייבים של פרויקט זה.</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השכמה מונעת-אירועים,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w:t>
      </w:r>
      <w:r>
        <w:rPr>
          <w:rFonts w:ascii="Times New Roman" w:cs="Times New Roman" w:eastAsia="Times New Roman" w:hAnsi="Times New Roman"/>
          <w:b w:val="0"/>
          <w:bCs w:val="0"/>
          <w:i w:val="0"/>
          <w:iCs w:val="0"/>
          <w:sz w:val="22"/>
          <w:szCs w:val="22"/>
          <w:highlight w:val="yellow"/>
          <w:rtl w:val="0"/>
        </w:rPr>
        <w:t xml:space="preserve">Surname1 Name1</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Surname2 Name2</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Swarm preparation takes one to two weeks, and the swarm itself, which takes a large part of the colony away, leaves within minutes and is often discovered only at the next visit. BeeSense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swarm departures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event-level precision and recall for swarms and controlled events (target: above 90%). Early swarm prediction and diagnosis of specific diseases are exploratory directions, not committed outcomes of this project.</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Piezoelectric Sensor, Event-Driven Wake-Up, Signal Processing, Power Spectral Density, Load Cells, Low-Power Embedded Systems, ESP32, ESP-NOW.</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event-driven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weekly. The system must alert when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with event-driven wake-up that measures vibration and sound spectra,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detection of swarm departures and colony anomalies with alerts, and an exploratory study of swarm-preparation indicators.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and wake chains, the weighing chain and the FFT time on the ESP32-C3; record one hive at night to compare signal and noise floor.</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wake circuit, acquisition, on-board spectra,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A 27 mm piezo disc is pressed into the comb at the centre of the central frame and covered with wax, where comb vibration is strongest (Section 3.2). It has two roles. First, a nanopower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An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213042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213042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 red: event wake-up path).</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mW on average, with measured accuracy, link reliability and energy.</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 Bencsik [5]</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battery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[6]</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~1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[7]</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[8]</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Event-Driven Acquisition, Signal Processing and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node wakes periodically every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15 min and on events from the wake circuit; after an event wake it ignores further triggers for 20 min, so a long disturbance costs one acquisition. On every wake it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of microphone signal (decimated to 2 kHz), and averages the weight over 1 s. For each channel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1.95 Hz) using a fixed-point FFT, since the 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[2] and queen piping (≈200–500 Hz). Relative band energies cancel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≈75-byte payload (band energies of both channels, total powers, weight, temperatures, battery voltage, wake cause)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swarm departure is declared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in daytime, together with an event wake or vibration-power anomaly.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tuned on data. Logged inspections are excluded, and an empty-hive control platform separates rain and drift [4]. Swarm-preparation indicators, following the spectral-trend approach of [3], are studied offline against inspection records.</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Signal Levels, Data, Link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published measurements and datasheet values, each to be replaced by a bench measurement. </w:t>
      </w:r>
      <w:r>
        <w:rPr>
          <w:rFonts w:ascii="Times New Roman" w:cs="Times New Roman" w:eastAsia="Times New Roman" w:hAnsi="Times New Roman"/>
          <w:b w:val="0"/>
          <w:bCs w:val="0"/>
          <w:i w:val="1"/>
          <w:iCs w:val="1"/>
          <w:sz w:val="22"/>
          <w:szCs w:val="22"/>
          <w:rtl w:val="0"/>
        </w:rPr>
        <w:t xml:space="preserve">Signal levels:</w:t>
      </w:r>
      <w:r>
        <w:rPr>
          <w:rFonts w:ascii="Times New Roman" w:cs="Times New Roman" w:eastAsia="Times New Roman" w:hAnsi="Times New Roman"/>
          <w:b w:val="0"/>
          <w:bCs w:val="0"/>
          <w:i w:val="0"/>
          <w:iCs w:val="0"/>
          <w:sz w:val="22"/>
          <w:szCs w:val="22"/>
          <w:rtl w:val="0"/>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A swarm departure is a large event (mass flight, 1–2 kg weight drop) and is the committed target; whether our piezo chain also resolves the quiet pre-swarm changes is measured in Stage 1, with the microphone, as used in [2], and an external audio ADC as fallbacks. </w:t>
      </w:r>
      <w:r>
        <w:rPr>
          <w:rFonts w:ascii="Times New Roman" w:cs="Times New Roman" w:eastAsia="Times New Roman" w:hAnsi="Times New Roman"/>
          <w:b w:val="0"/>
          <w:bCs w:val="0"/>
          <w:i w:val="1"/>
          <w:iCs w:val="1"/>
          <w:sz w:val="22"/>
          <w:szCs w:val="22"/>
          <w:rtl w:val="0"/>
        </w:rPr>
        <w:t xml:space="preserve">Data and link:</w:t>
      </w:r>
      <w:r>
        <w:rPr>
          <w:rFonts w:ascii="Times New Roman" w:cs="Times New Roman" w:eastAsia="Times New Roman" w:hAnsi="Times New Roman"/>
          <w:b w:val="0"/>
          <w:bCs w:val="0"/>
          <w:i w:val="0"/>
          <w:iCs w:val="0"/>
          <w:sz w:val="22"/>
          <w:szCs w:val="22"/>
          <w:rtl w:val="0"/>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16.5 µV/kg; the HX711 noise of 50 nV rms at 10 samples/s [11] equals ≈3 g, so load-cell temperature drift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per acquisition,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acquisitions per day and a continuous current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86 400 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One acquisition costs ≈0.30 A·s: 22 mA at 80 MHz for the 10 s recording and 28 mA at 160 MHz for ≈1.5 s of FFTs [12], 0.15 s of radio at ≈120 mA average (335 mA TX peak [12]), and the microphone (≈1.4 mA), preamplifier and HX711. With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22 µA (2 µA wake circuit, 5 µA chip [12], LDO and leakage) and 96 periodic acquisitions per day,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0.35 mA, and one 3000 mAh cell with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lasts ≈285 days; each extra event wake costs ≈3.4 µA, so the six-month target holds up to ≈60 event wakes per day (Fig. 2), which the adaptive threshold and 20-min hold-off keep well below.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plus the modem, the hub draws ≈0.5 W (≈12 Wh/day) against ≈45 Wh/day from the panel (5 full-sun hours, 60% conversion); three 18650 cells cover two days without sun.</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event wake-ups per day by (3)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with reference masses (0–100 kg) and a temperature sweep; piezo and wake chains checked with known tones (100–800 Hz) and bursts from a shaker coupled to a frame; average current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the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Natural swarms are rare, so detection is also tested with controlled events: removal of known masses (0.5–2 kg) and short disturbances. Each alert matches at most one labelled event within ±30 min,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Wake-up</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Departures and bursts missed; false wakes</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None; ≤ 20 per hive-day</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Event detection</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(swarms + controlled events)</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Projected node battery life; unattended run</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6 months;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J. Bencsik, M. Baxter, A. Lucian, J. Romieu, and M. Millet, "Identification of the honey bee swarming process by analysing the time course of hive vibrations,"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76, no. 1, pp. 44–50, 2011, doi: 10.1016/j.compag.2011.01.004.</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Y. Le Conte, M. Reyes, M. Pioz, D. Whittaker, D. Crauser, N. Simon Delso, and M. I. Newton, "Honeybee colony vibrational measurements to highlight the brood cycle," </w:t>
      </w:r>
      <w:r>
        <w:rPr>
          <w:rFonts w:ascii="Times New Roman" w:cs="Times New Roman" w:eastAsia="Times New Roman" w:hAnsi="Times New Roman"/>
          <w:b w:val="0"/>
          <w:bCs w:val="0"/>
          <w:i w:val="1"/>
          <w:iCs w:val="1"/>
          <w:sz w:val="20"/>
          <w:szCs w:val="20"/>
          <w:rtl w:val="0"/>
        </w:rPr>
        <w:t xml:space="preserve">PLoS ONE</w:t>
      </w:r>
      <w:r>
        <w:rPr>
          <w:rFonts w:ascii="Times New Roman" w:cs="Times New Roman" w:eastAsia="Times New Roman" w:hAnsi="Times New Roman"/>
          <w:b w:val="0"/>
          <w:bCs w:val="0"/>
          <w:i w:val="0"/>
          <w:iCs w:val="0"/>
          <w:sz w:val="20"/>
          <w:szCs w:val="20"/>
          <w:rtl w:val="0"/>
        </w:rPr>
        <w:t xml:space="preserve">, vol. 10, no. 11, Art. no. e0141926, Nov. 2015, doi: 10.1371/journal.pone.0141926.</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