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rPr>
      </w:pPr>
      <w:bookmarkStart w:colFirst="0" w:colLast="0" w:name="_heading=h.r22x4m14ihco" w:id="0"/>
      <w:bookmarkEnd w:id="0"/>
      <w:r w:rsidDel="00000000" w:rsidR="00000000" w:rsidRPr="00000000">
        <w:rPr/>
        <w:drawing>
          <wp:inline distB="0" distT="0" distL="0" distR="0">
            <wp:extent cx="889739" cy="131414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89739" cy="13141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אוניברסיטת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בן</w:t>
      </w:r>
      <w:r w:rsidDel="00000000" w:rsidR="00000000" w:rsidRPr="00000000">
        <w:rPr>
          <w:rFonts w:ascii="Times New Roman" w:cs="Times New Roman" w:eastAsia="Times New Roman" w:hAnsi="Times New Roman"/>
          <w:b w:val="1"/>
          <w:bCs w:val="1"/>
          <w:rtl w:val="1"/>
        </w:rPr>
        <w:t xml:space="preserve">-</w:t>
      </w:r>
      <w:r w:rsidDel="00000000" w:rsidR="00000000" w:rsidRPr="00000000">
        <w:rPr>
          <w:rFonts w:ascii="Times New Roman" w:cs="Times New Roman" w:eastAsia="Times New Roman" w:hAnsi="Times New Roman"/>
          <w:b w:val="1"/>
          <w:bCs w:val="1"/>
          <w:rtl w:val="1"/>
        </w:rPr>
        <w:t xml:space="preserve">גוריון</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בנגב</w:t>
      </w:r>
    </w:p>
    <w:p w:rsidR="00000000" w:rsidDel="00000000" w:rsidP="00000000" w:rsidRDefault="00000000" w:rsidRPr="00000000" w14:paraId="00000003">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Ben-Gurion University of the Negev</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הפקולטה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למדעי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ההנדסה</w:t>
      </w:r>
    </w:p>
    <w:p w:rsidR="00000000" w:rsidDel="00000000" w:rsidP="00000000" w:rsidRDefault="00000000" w:rsidRPr="00000000" w14:paraId="00000006">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בית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הספר</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7">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המחלקה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8">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 of Engineering Science</w:t>
      </w:r>
    </w:p>
    <w:p w:rsidR="00000000" w:rsidDel="00000000" w:rsidP="00000000" w:rsidRDefault="00000000" w:rsidRPr="00000000" w14:paraId="00000009">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Electrical and Computer Engineering</w:t>
      </w:r>
    </w:p>
    <w:p w:rsidR="00000000" w:rsidDel="00000000" w:rsidP="00000000" w:rsidRDefault="00000000" w:rsidRPr="00000000" w14:paraId="0000000A">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Dept. of Electrical and Computer Engineering</w:t>
      </w:r>
    </w:p>
    <w:p w:rsidR="00000000" w:rsidDel="00000000" w:rsidP="00000000" w:rsidRDefault="00000000" w:rsidRPr="00000000" w14:paraId="0000000B">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פרויקט</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הנדסי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שנה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ד</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Fourth Year Engineering Project</w:t>
      </w:r>
    </w:p>
    <w:p w:rsidR="00000000" w:rsidDel="00000000" w:rsidP="00000000" w:rsidRDefault="00000000" w:rsidRPr="00000000" w14:paraId="0000000E">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PDR</w:t>
      </w:r>
      <w:r w:rsidDel="00000000" w:rsidR="00000000" w:rsidRPr="00000000">
        <w:rPr>
          <w:rtl w:val="0"/>
        </w:rPr>
      </w:r>
    </w:p>
    <w:p w:rsidR="00000000" w:rsidDel="00000000" w:rsidP="00000000" w:rsidRDefault="00000000" w:rsidRPr="00000000" w14:paraId="00000010">
      <w:pPr>
        <w:tabs>
          <w:tab w:val="left" w:leader="none" w:pos="6551"/>
        </w:tabs>
        <w:spacing w:after="0" w:line="276" w:lineRule="auto"/>
        <w:rPr>
          <w:b w:val="1"/>
          <w:bCs w:val="1"/>
        </w:rPr>
      </w:pPr>
      <w:r w:rsidDel="00000000" w:rsidR="00000000" w:rsidRPr="00000000">
        <w:rPr>
          <w:b w:val="1"/>
          <w:bCs w:val="1"/>
          <w:rtl w:val="0"/>
        </w:rPr>
        <w:tab/>
      </w:r>
    </w:p>
    <w:p w:rsidR="00000000" w:rsidDel="00000000" w:rsidP="00000000" w:rsidRDefault="00000000" w:rsidRPr="00000000" w14:paraId="00000011">
      <w:pPr>
        <w:spacing w:line="276" w:lineRule="auto"/>
        <w:jc w:val="center"/>
        <w:rPr>
          <w:b w:val="1"/>
          <w:bCs w:val="1"/>
        </w:rPr>
      </w:pPr>
      <w:r>
        <w:rPr>
          <w:b w:val="1"/>
          <w:bCs w:val="1"/>
          <w:i w:val="0"/>
          <w:iCs w:val="0"/>
          <w:rtl w:val="1"/>
        </w:rPr>
        <w:t xml:space="preserve">בי-סנס</w:t>
      </w:r>
    </w:p>
    <w:p w:rsidR="00000000" w:rsidDel="00000000" w:rsidP="00000000" w:rsidRDefault="00000000" w:rsidRPr="00000000" w14:paraId="00000012">
      <w:pPr>
        <w:spacing w:line="276" w:lineRule="auto"/>
        <w:jc w:val="center"/>
        <w:rPr>
          <w:b w:val="1"/>
          <w:bCs w:val="1"/>
        </w:rPr>
      </w:pPr>
      <w:r>
        <w:rPr>
          <w:b w:val="1"/>
          <w:bCs w:val="1"/>
          <w:i w:val="0"/>
          <w:iCs w:val="0"/>
          <w:rtl w:val="0"/>
        </w:rPr>
        <w:t xml:space="preserve">BeeSense</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after="0" w:before="0" w:line="240" w:lineRule="auto"/>
        <w:jc w:val="both"/>
        <w:rPr>
          <w:sz w:val="22"/>
          <w:szCs w:val="22"/>
        </w:rPr>
      </w:pP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0"/>
        </w:trPr>
        <w:tc>
          <w:tcPr/>
          <w:p w:rsidR="00000000" w:rsidDel="00000000" w:rsidP="00000000" w:rsidRDefault="00000000" w:rsidRPr="00000000" w14:paraId="00000015">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Project number:</w:t>
            </w:r>
            <w:r w:rsidDel="00000000" w:rsidR="00000000" w:rsidRPr="00000000">
              <w:rPr>
                <w:rtl w:val="0"/>
              </w:rPr>
            </w:r>
          </w:p>
        </w:tc>
        <w:tc>
          <w:tcPr/>
          <w:p w:rsidR="00000000" w:rsidDel="00000000" w:rsidP="00000000" w:rsidRDefault="00000000" w:rsidRPr="00000000" w14:paraId="00000016">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p-2027-xxx</w:t>
            </w:r>
          </w:p>
        </w:tc>
      </w:tr>
      <w:tr>
        <w:trPr>
          <w:cantSplit w:val="1"/>
          <w:tblHeader w:val="0"/>
        </w:trPr>
        <w:tc>
          <w:tcPr/>
          <w:p w:rsidR="00000000" w:rsidDel="00000000" w:rsidP="00000000" w:rsidRDefault="00000000" w:rsidRPr="00000000" w14:paraId="00000017">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Students (name &amp; ID):</w:t>
            </w:r>
            <w:r w:rsidDel="00000000" w:rsidR="00000000" w:rsidRPr="00000000">
              <w:rPr>
                <w:rtl w:val="0"/>
              </w:rPr>
            </w:r>
          </w:p>
        </w:tc>
        <w:tc>
          <w:tcPr/>
          <w:p w:rsidR="00000000" w:rsidDel="00000000" w:rsidP="00000000" w:rsidRDefault="00000000" w:rsidRPr="00000000" w14:paraId="00000018">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Student 1 name – ID</w:t>
            </w:r>
            <w:r>
              <w:rPr>
                <w:rFonts w:ascii="Times New Roman" w:cs="Times New Roman" w:eastAsia="Times New Roman" w:hAnsi="Times New Roman"/>
                <w:b w:val="0"/>
                <w:bCs w:val="0"/>
                <w:i w:val="0"/>
                <w:iCs w:val="0"/>
                <w:sz w:val="22"/>
                <w:szCs w:val="22"/>
                <w:rtl w:val="0"/>
              </w:rPr>
              <w:br/>
            </w:r>
            <w:r>
              <w:rPr>
                <w:rFonts w:ascii="Times New Roman" w:cs="Times New Roman" w:eastAsia="Times New Roman" w:hAnsi="Times New Roman"/>
                <w:b w:val="0"/>
                <w:bCs w:val="0"/>
                <w:i w:val="0"/>
                <w:iCs w:val="0"/>
                <w:sz w:val="22"/>
                <w:szCs w:val="22"/>
                <w:highlight w:val="yellow"/>
                <w:rtl w:val="0"/>
              </w:rPr>
              <w:t xml:space="preserve">Student 2 name – ID</w:t>
            </w:r>
          </w:p>
        </w:tc>
      </w:tr>
      <w:tr>
        <w:trPr>
          <w:cantSplit w:val="1"/>
          <w:tblHeader w:val="0"/>
        </w:trPr>
        <w:tc>
          <w:tcPr/>
          <w:p w:rsidR="00000000" w:rsidDel="00000000" w:rsidP="00000000" w:rsidRDefault="00000000" w:rsidRPr="00000000" w14:paraId="00000019">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Supervisor:</w:t>
            </w:r>
            <w:r w:rsidDel="00000000" w:rsidR="00000000" w:rsidRPr="00000000">
              <w:rPr>
                <w:rtl w:val="0"/>
              </w:rPr>
            </w:r>
          </w:p>
        </w:tc>
        <w:tc>
          <w:tcPr/>
          <w:p w:rsidR="00000000" w:rsidDel="00000000" w:rsidP="00000000" w:rsidRDefault="00000000" w:rsidRPr="00000000" w14:paraId="0000001A">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Supervisor name</w:t>
            </w:r>
          </w:p>
        </w:tc>
      </w:tr>
      <w:tr>
        <w:trPr>
          <w:cantSplit w:val="1"/>
          <w:tblHeader w:val="0"/>
        </w:trPr>
        <w:tc>
          <w:tcPr/>
          <w:p w:rsidR="00000000" w:rsidDel="00000000" w:rsidP="00000000" w:rsidRDefault="00000000" w:rsidRPr="00000000" w14:paraId="0000001B">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Sponsors:</w:t>
            </w:r>
            <w:r w:rsidDel="00000000" w:rsidR="00000000" w:rsidRPr="00000000">
              <w:rPr>
                <w:rtl w:val="0"/>
              </w:rPr>
            </w:r>
          </w:p>
        </w:tc>
        <w:tc>
          <w:tcPr/>
          <w:p w:rsidR="00000000" w:rsidDel="00000000" w:rsidP="00000000" w:rsidRDefault="00000000" w:rsidRPr="00000000" w14:paraId="0000001C">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w:t>
            </w:r>
          </w:p>
        </w:tc>
      </w:tr>
      <w:tr>
        <w:trPr>
          <w:cantSplit w:val="1"/>
          <w:tblHeader w:val="0"/>
        </w:trPr>
        <w:tc>
          <w:tcPr/>
          <w:p w:rsidR="00000000" w:rsidDel="00000000" w:rsidP="00000000" w:rsidRDefault="00000000" w:rsidRPr="00000000" w14:paraId="0000001D">
            <w:pPr>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Submitting date:</w:t>
            </w:r>
            <w:r w:rsidDel="00000000" w:rsidR="00000000" w:rsidRPr="00000000">
              <w:rPr>
                <w:rtl w:val="0"/>
              </w:rPr>
            </w:r>
          </w:p>
        </w:tc>
        <w:tc>
          <w:tcPr/>
          <w:p w:rsidR="00000000" w:rsidDel="00000000" w:rsidP="00000000" w:rsidRDefault="00000000" w:rsidRPr="00000000" w14:paraId="0000001E">
            <w:pPr>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25.10.2026</w:t>
            </w:r>
          </w:p>
        </w:tc>
      </w:tr>
    </w:tbl>
    <w:p w:rsidR="00000000" w:rsidDel="00000000" w:rsidP="00000000" w:rsidRDefault="00000000" w:rsidRPr="00000000" w14:paraId="0000001F">
      <w:pPr>
        <w:rPr>
          <w:sz w:val="22"/>
          <w:szCs w:val="22"/>
        </w:rPr>
        <w:sectPr>
          <w:headerReference r:id="rId8" w:type="default"/>
          <w:headerReference r:id="rId9" w:type="first"/>
          <w:footerReference r:id="rId10" w:type="default"/>
          <w:footerReference r:id="rId11" w:type="first"/>
          <w:pgSz w:h="16838" w:w="11906" w:orient="portrait"/>
          <w:pgMar w:bottom="1417" w:top="1417" w:left="1417" w:right="1417" w:header="709" w:footer="709"/>
          <w:pgNumType w:start="0"/>
          <w:titlePg w:val="1"/>
        </w:sectPr>
      </w:pPr>
      <w:r w:rsidDel="00000000" w:rsidR="00000000" w:rsidRPr="00000000">
        <w:rPr>
          <w:rtl w:val="0"/>
        </w:rPr>
      </w:r>
    </w:p>
    <w:p w:rsidR="00000000" w:rsidDel="00000000" w:rsidP="00000000" w:rsidRDefault="00000000" w:rsidRPr="00000000" w14:paraId="00000020">
      <w:pPr>
        <w:bidi w:val="1"/>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1"/>
        </w:rPr>
        <w:t xml:space="preserve">בי-סנס</w:t>
      </w:r>
    </w:p>
    <w:p w:rsidR="00000000" w:rsidDel="00000000" w:rsidP="00000000" w:rsidRDefault="00000000" w:rsidRPr="00000000" w14:paraId="00000021">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שמות הסטודנטים: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p>
    <w:p w:rsidR="00000000" w:rsidDel="00000000" w:rsidP="00000000" w:rsidRDefault="00000000" w:rsidRPr="00000000" w14:paraId="00000022">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3">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4">
      <w:pPr>
        <w:bidi w:val="1"/>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25">
      <w:pPr>
        <w:bidi w:val="1"/>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1"/>
        </w:rPr>
        <w:t xml:space="preserve">תקציר</w:t>
      </w:r>
      <w:r w:rsidDel="00000000" w:rsidR="00000000" w:rsidRPr="00000000">
        <w:rPr>
          <w:rtl w:val="0"/>
        </w:rPr>
      </w:r>
    </w:p>
    <w:p w:rsidR="00000000" w:rsidDel="00000000" w:rsidP="00000000" w:rsidRDefault="00000000" w:rsidRPr="00000000" w14:paraId="00000026">
      <w:pPr>
        <w:bidi w:val="1"/>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בריחת נחיל, למשל, גורמת לאובדן של חלק ניכר מאוכלוסיית המושבה, ולעיתים קרובות המגדל מגלה זאת רק בביקור הבא. בי-סנס היא מערכת </w:t>
      </w:r>
      <w:r>
        <w:rPr>
          <w:rFonts w:ascii="Times New Roman" w:cs="Times New Roman" w:eastAsia="Times New Roman" w:hAnsi="Times New Roman"/>
          <w:b w:val="0"/>
          <w:bCs w:val="0"/>
          <w:i w:val="0"/>
          <w:iCs w:val="0"/>
          <w:sz w:val="22"/>
          <w:szCs w:val="22"/>
          <w:rtl w:val="0"/>
        </w:rPr>
        <w:t xml:space="preserve">IoT</w:t>
      </w:r>
      <w:r>
        <w:rPr>
          <w:rFonts w:ascii="Times New Roman" w:cs="Times New Roman" w:eastAsia="Times New Roman" w:hAnsi="Times New Roman"/>
          <w:b w:val="0"/>
          <w:bCs w:val="0"/>
          <w:i w:val="0"/>
          <w:iCs w:val="0"/>
          <w:sz w:val="22"/>
          <w:szCs w:val="22"/>
          <w:rtl w:val="1"/>
        </w:rPr>
        <w:t xml:space="preserve"> לניטור רציף של כוורות דבורים בכוורן ללא חשמל וללא רשת. בכל כוורת מותקן צומת סוללתי מבוסס </w:t>
      </w:r>
      <w:r>
        <w:rPr>
          <w:rFonts w:ascii="Times New Roman" w:cs="Times New Roman" w:eastAsia="Times New Roman" w:hAnsi="Times New Roman"/>
          <w:b w:val="0"/>
          <w:bCs w:val="0"/>
          <w:i w:val="0"/>
          <w:iCs w:val="0"/>
          <w:sz w:val="22"/>
          <w:szCs w:val="22"/>
          <w:rtl w:val="0"/>
        </w:rPr>
        <w:t xml:space="preserve">ESP32-C3</w:t>
      </w:r>
      <w:r>
        <w:rPr>
          <w:rFonts w:ascii="Times New Roman" w:cs="Times New Roman" w:eastAsia="Times New Roman" w:hAnsi="Times New Roman"/>
          <w:b w:val="0"/>
          <w:bCs w:val="0"/>
          <w:i w:val="0"/>
          <w:iCs w:val="0"/>
          <w:sz w:val="22"/>
          <w:szCs w:val="22"/>
          <w:rtl w:val="1"/>
        </w:rPr>
        <w:t xml:space="preserve"> עם חיישן רטט פיאזואלקטרי המוצמד לאחת המסגרות שבמרכז הכוורת, מיקרופון </w:t>
      </w:r>
      <w:r>
        <w:rPr>
          <w:rFonts w:ascii="Times New Roman" w:cs="Times New Roman" w:eastAsia="Times New Roman" w:hAnsi="Times New Roman"/>
          <w:b w:val="0"/>
          <w:bCs w:val="0"/>
          <w:i w:val="0"/>
          <w:iCs w:val="0"/>
          <w:sz w:val="22"/>
          <w:szCs w:val="22"/>
          <w:rtl w:val="0"/>
        </w:rPr>
        <w:t xml:space="preserve">MEMS</w:t>
      </w:r>
      <w:r>
        <w:rPr>
          <w:rFonts w:ascii="Times New Roman" w:cs="Times New Roman" w:eastAsia="Times New Roman" w:hAnsi="Times New Roman"/>
          <w:b w:val="0"/>
          <w:bCs w:val="0"/>
          <w:i w:val="0"/>
          <w:iCs w:val="0"/>
          <w:sz w:val="22"/>
          <w:szCs w:val="22"/>
          <w:rtl w:val="1"/>
        </w:rPr>
        <w:t xml:space="preserve"> להשוואה, ארבעה תאי עומס מתחת לכוורת וחיישני טמפרטורה. הצומת מחשב בעצמו את ספקטרום תדרי הזמזום בתחום </w:t>
      </w:r>
      <w:r>
        <w:rPr>
          <w:rFonts w:ascii="Times New Roman" w:cs="Times New Roman" w:eastAsia="Times New Roman" w:hAnsi="Times New Roman"/>
          <w:b w:val="0"/>
          <w:bCs w:val="0"/>
          <w:i w:val="0"/>
          <w:iCs w:val="0"/>
          <w:sz w:val="22"/>
          <w:szCs w:val="22"/>
          <w:rtl w:val="0"/>
        </w:rPr>
        <w:t xml:space="preserve">50</w:t>
      </w:r>
      <w:r>
        <w:rPr>
          <w:rFonts w:ascii="Times New Roman" w:cs="Times New Roman" w:eastAsia="Times New Roman" w:hAnsi="Times New Roman"/>
          <w:b w:val="0"/>
          <w:bCs w:val="0"/>
          <w:i w:val="0"/>
          <w:iCs w:val="0"/>
          <w:sz w:val="22"/>
          <w:szCs w:val="22"/>
          <w:rtl w:val="1"/>
        </w:rPr>
        <w:t xml:space="preserve"> עד </w:t>
      </w:r>
      <w:r>
        <w:rPr>
          <w:rFonts w:ascii="Times New Roman" w:cs="Times New Roman" w:eastAsia="Times New Roman" w:hAnsi="Times New Roman"/>
          <w:b w:val="0"/>
          <w:bCs w:val="0"/>
          <w:i w:val="0"/>
          <w:iCs w:val="0"/>
          <w:sz w:val="22"/>
          <w:szCs w:val="22"/>
          <w:rtl w:val="0"/>
        </w:rPr>
        <w:t xml:space="preserve">800</w:t>
      </w:r>
      <w:r>
        <w:rPr>
          <w:rFonts w:ascii="Times New Roman" w:cs="Times New Roman" w:eastAsia="Times New Roman" w:hAnsi="Times New Roman"/>
          <w:b w:val="0"/>
          <w:bCs w:val="0"/>
          <w:i w:val="0"/>
          <w:iCs w:val="0"/>
          <w:sz w:val="22"/>
          <w:szCs w:val="22"/>
          <w:rtl w:val="1"/>
        </w:rPr>
        <w:t xml:space="preserve"> הרץ ואת משקל הכוורת, ושולח תמצית קטנה של הנתונים בפרוטוקול </w:t>
      </w:r>
      <w:r>
        <w:rPr>
          <w:rFonts w:ascii="Times New Roman" w:cs="Times New Roman" w:eastAsia="Times New Roman" w:hAnsi="Times New Roman"/>
          <w:b w:val="0"/>
          <w:bCs w:val="0"/>
          <w:i w:val="0"/>
          <w:iCs w:val="0"/>
          <w:sz w:val="22"/>
          <w:szCs w:val="22"/>
          <w:rtl w:val="0"/>
        </w:rPr>
        <w:t xml:space="preserve">ESP-NOW</w:t>
      </w:r>
      <w:r>
        <w:rPr>
          <w:rFonts w:ascii="Times New Roman" w:cs="Times New Roman" w:eastAsia="Times New Roman" w:hAnsi="Times New Roman"/>
          <w:b w:val="0"/>
          <w:bCs w:val="0"/>
          <w:i w:val="0"/>
          <w:iCs w:val="0"/>
          <w:sz w:val="22"/>
          <w:szCs w:val="22"/>
          <w:rtl w:val="1"/>
        </w:rPr>
        <w:t xml:space="preserve"> למרכזייה מבוססת </w:t>
      </w:r>
      <w:r>
        <w:rPr>
          <w:rFonts w:ascii="Times New Roman" w:cs="Times New Roman" w:eastAsia="Times New Roman" w:hAnsi="Times New Roman"/>
          <w:b w:val="0"/>
          <w:bCs w:val="0"/>
          <w:i w:val="0"/>
          <w:iCs w:val="0"/>
          <w:sz w:val="22"/>
          <w:szCs w:val="22"/>
          <w:rtl w:val="0"/>
        </w:rPr>
        <w:t xml:space="preserve">ESP32-S3</w:t>
      </w:r>
      <w:r>
        <w:rPr>
          <w:rFonts w:ascii="Times New Roman" w:cs="Times New Roman" w:eastAsia="Times New Roman" w:hAnsi="Times New Roman"/>
          <w:b w:val="0"/>
          <w:bCs w:val="0"/>
          <w:i w:val="0"/>
          <w:iCs w:val="0"/>
          <w:sz w:val="22"/>
          <w:szCs w:val="22"/>
          <w:rtl w:val="1"/>
        </w:rPr>
        <w:t xml:space="preserve"> בכוורן. המרכזייה מוזנת מפאנל סולארי, מריצה אלגוריתמים לזיהוי בריחת נחיל ולזיהוי חריגות המעידות על מצוקת המושבה, ומעבירה את הנתונים דרך מודם סלולרי לממשק </w:t>
      </w:r>
      <w:r>
        <w:rPr>
          <w:rFonts w:ascii="Times New Roman" w:cs="Times New Roman" w:eastAsia="Times New Roman" w:hAnsi="Times New Roman"/>
          <w:b w:val="0"/>
          <w:bCs w:val="0"/>
          <w:i w:val="0"/>
          <w:iCs w:val="0"/>
          <w:sz w:val="22"/>
          <w:szCs w:val="22"/>
          <w:rtl w:val="0"/>
        </w:rPr>
        <w:t xml:space="preserve">Web</w:t>
      </w:r>
      <w:r>
        <w:rPr>
          <w:rFonts w:ascii="Times New Roman" w:cs="Times New Roman" w:eastAsia="Times New Roman" w:hAnsi="Times New Roman"/>
          <w:b w:val="0"/>
          <w:bCs w:val="0"/>
          <w:i w:val="0"/>
          <w:iCs w:val="0"/>
          <w:sz w:val="22"/>
          <w:szCs w:val="22"/>
          <w:rtl w:val="1"/>
        </w:rPr>
        <w:t xml:space="preserve"> ולהתרעות למגדל. החדשנות היא שילוב של ניתוח רטט ספקטרלי עם מדידת משקל בצומת סוללתי בצריכת הספק נמוכה, לעומת מערכות מחקר הצורכות כמה וואטים מרשת החשמל, ומוצרים מסחריים המודדים משקל בלבד. נבחן את המערכת בכוורן פעיל לאורך עונת הנחילה באביב, ונמדוד את דיוק השקילה (יעד: </w:t>
      </w:r>
      <w:r>
        <w:rPr>
          <w:rFonts w:ascii="Times New Roman" w:cs="Times New Roman" w:eastAsia="Times New Roman" w:hAnsi="Times New Roman"/>
          <w:b w:val="0"/>
          <w:bCs w:val="0"/>
          <w:i w:val="0"/>
          <w:iCs w:val="0"/>
          <w:sz w:val="22"/>
          <w:szCs w:val="22"/>
          <w:rtl w:val="0"/>
        </w:rPr>
        <w:t xml:space="preserve">20</w:t>
      </w:r>
      <w:r>
        <w:rPr>
          <w:rFonts w:ascii="Times New Roman" w:cs="Times New Roman" w:eastAsia="Times New Roman" w:hAnsi="Times New Roman"/>
          <w:b w:val="0"/>
          <w:bCs w:val="0"/>
          <w:i w:val="0"/>
          <w:iCs w:val="0"/>
          <w:sz w:val="22"/>
          <w:szCs w:val="22"/>
          <w:rtl w:val="1"/>
        </w:rPr>
        <w:t xml:space="preserve">± גרם), אחוז קליטת החבילות (יעד: מעל </w:t>
      </w:r>
      <w:r>
        <w:rPr>
          <w:rFonts w:ascii="Times New Roman" w:cs="Times New Roman" w:eastAsia="Times New Roman" w:hAnsi="Times New Roman"/>
          <w:b w:val="0"/>
          <w:bCs w:val="0"/>
          <w:i w:val="0"/>
          <w:iCs w:val="0"/>
          <w:sz w:val="22"/>
          <w:szCs w:val="22"/>
          <w:rtl w:val="0"/>
        </w:rPr>
        <w:t xml:space="preserve">95%</w:t>
      </w:r>
      <w:r>
        <w:rPr>
          <w:rFonts w:ascii="Times New Roman" w:cs="Times New Roman" w:eastAsia="Times New Roman" w:hAnsi="Times New Roman"/>
          <w:b w:val="0"/>
          <w:bCs w:val="0"/>
          <w:i w:val="0"/>
          <w:iCs w:val="0"/>
          <w:sz w:val="22"/>
          <w:szCs w:val="22"/>
          <w:rtl w:val="1"/>
        </w:rPr>
        <w:t xml:space="preserve">), צריכת הזרם הממוצעת של הצומת (יעד: מתחת למיליאמפר אחד, כלומר לפחות חצי שנה על סוללה), ודיוק (</w:t>
      </w:r>
      <w:r>
        <w:rPr>
          <w:rFonts w:ascii="Times New Roman" w:cs="Times New Roman" w:eastAsia="Times New Roman" w:hAnsi="Times New Roman"/>
          <w:b w:val="0"/>
          <w:bCs w:val="0"/>
          <w:i w:val="0"/>
          <w:iCs w:val="0"/>
          <w:sz w:val="22"/>
          <w:szCs w:val="22"/>
          <w:rtl w:val="0"/>
        </w:rPr>
        <w:t xml:space="preserve">Precision</w:t>
      </w:r>
      <w:r>
        <w:rPr>
          <w:rFonts w:ascii="Times New Roman" w:cs="Times New Roman" w:eastAsia="Times New Roman" w:hAnsi="Times New Roman"/>
          <w:b w:val="0"/>
          <w:bCs w:val="0"/>
          <w:i w:val="0"/>
          <w:iCs w:val="0"/>
          <w:sz w:val="22"/>
          <w:szCs w:val="22"/>
          <w:rtl w:val="1"/>
        </w:rPr>
        <w:t xml:space="preserve">) ורגישות (</w:t>
      </w:r>
      <w:r>
        <w:rPr>
          <w:rFonts w:ascii="Times New Roman" w:cs="Times New Roman" w:eastAsia="Times New Roman" w:hAnsi="Times New Roman"/>
          <w:b w:val="0"/>
          <w:bCs w:val="0"/>
          <w:i w:val="0"/>
          <w:iCs w:val="0"/>
          <w:sz w:val="22"/>
          <w:szCs w:val="22"/>
          <w:rtl w:val="0"/>
        </w:rPr>
        <w:t xml:space="preserve">Recall</w:t>
      </w:r>
      <w:r>
        <w:rPr>
          <w:rFonts w:ascii="Times New Roman" w:cs="Times New Roman" w:eastAsia="Times New Roman" w:hAnsi="Times New Roman"/>
          <w:b w:val="0"/>
          <w:bCs w:val="0"/>
          <w:i w:val="0"/>
          <w:iCs w:val="0"/>
          <w:sz w:val="22"/>
          <w:szCs w:val="22"/>
          <w:rtl w:val="1"/>
        </w:rPr>
        <w:t xml:space="preserve">) בזיהוי אירועי נחילה ואירועים מבוקרים (יעד: מעל </w:t>
      </w:r>
      <w:r>
        <w:rPr>
          <w:rFonts w:ascii="Times New Roman" w:cs="Times New Roman" w:eastAsia="Times New Roman" w:hAnsi="Times New Roman"/>
          <w:b w:val="0"/>
          <w:bCs w:val="0"/>
          <w:i w:val="0"/>
          <w:iCs w:val="0"/>
          <w:sz w:val="22"/>
          <w:szCs w:val="22"/>
          <w:rtl w:val="0"/>
        </w:rPr>
        <w:t xml:space="preserve">90%</w:t>
      </w:r>
      <w:r>
        <w:rPr>
          <w:rFonts w:ascii="Times New Roman" w:cs="Times New Roman" w:eastAsia="Times New Roman" w:hAnsi="Times New Roman"/>
          <w:b w:val="0"/>
          <w:bCs w:val="0"/>
          <w:i w:val="0"/>
          <w:iCs w:val="0"/>
          <w:sz w:val="22"/>
          <w:szCs w:val="22"/>
          <w:rtl w:val="1"/>
        </w:rPr>
        <w:t xml:space="preserve">). חיזוי מוקדם של נחילה ואבחון מחלות ספציפיות הם כיווני מחקר נלווים, ולא תוצרים מחייבים של פרויקט זה.</w:t>
      </w:r>
    </w:p>
    <w:p w:rsidR="00000000" w:rsidDel="00000000" w:rsidP="00000000" w:rsidRDefault="00000000" w:rsidRPr="00000000" w14:paraId="00000027">
      <w:pPr>
        <w:bidi w:val="1"/>
        <w:spacing w:after="20" w:before="120" w:line="360" w:lineRule="auto"/>
        <w:jc w:val="both"/>
        <w:rPr>
          <w:sz w:val="22"/>
          <w:szCs w:val="22"/>
        </w:rPr>
      </w:pPr>
      <w:r>
        <w:rPr>
          <w:rFonts w:ascii="Times New Roman" w:cs="Times New Roman" w:eastAsia="Times New Roman" w:hAnsi="Times New Roman"/>
          <w:b w:val="1"/>
          <w:bCs w:val="1"/>
          <w:i w:val="0"/>
          <w:iCs w:val="0"/>
          <w:sz w:val="22"/>
          <w:szCs w:val="22"/>
          <w:rtl w:val="1"/>
        </w:rPr>
        <w:t xml:space="preserve">מילות מפתח:</w:t>
      </w:r>
      <w:r>
        <w:rPr>
          <w:rFonts w:ascii="Times New Roman" w:cs="Times New Roman" w:eastAsia="Times New Roman" w:hAnsi="Times New Roman"/>
          <w:b w:val="0"/>
          <w:bCs w:val="0"/>
          <w:i w:val="0"/>
          <w:iCs w:val="0"/>
          <w:sz w:val="22"/>
          <w:szCs w:val="22"/>
          <w:rtl w:val="1"/>
        </w:rPr>
        <w:t xml:space="preserve"> האינטרנט של הדברים, ניטור כוורות, דבורת הדבש, חיישן פיאזואלקטרי, עיבוד אותות, צפיפות הספק ספקטרלית, תאי עומס, מערכות משובצות בהספק נמוך, </w:t>
      </w:r>
      <w:r>
        <w:rPr>
          <w:rFonts w:ascii="Times New Roman" w:cs="Times New Roman" w:eastAsia="Times New Roman" w:hAnsi="Times New Roman"/>
          <w:b w:val="0"/>
          <w:bCs w:val="0"/>
          <w:i w:val="0"/>
          <w:iCs w:val="0"/>
          <w:sz w:val="22"/>
          <w:szCs w:val="22"/>
          <w:rtl w:val="0"/>
        </w:rPr>
        <w:t xml:space="preserve">ESP32, ESP-NOW</w:t>
      </w:r>
      <w:r>
        <w:rPr>
          <w:rFonts w:ascii="Times New Roman" w:cs="Times New Roman" w:eastAsia="Times New Roman" w:hAnsi="Times New Roman"/>
          <w:b w:val="0"/>
          <w:bCs w:val="0"/>
          <w:i w:val="0"/>
          <w:iCs w:val="0"/>
          <w:sz w:val="22"/>
          <w:szCs w:val="22"/>
          <w:rtl w:val="1"/>
        </w:rPr>
        <w:t xml:space="preserve">, זיהוי חריגות.</w:t>
      </w:r>
    </w:p>
    <w:p w:rsidR="00000000" w:rsidDel="00000000" w:rsidP="00000000" w:rsidRDefault="00000000" w:rsidRPr="00000000" w14:paraId="00000028">
      <w:pPr>
        <w:spacing w:after="0" w:before="0" w:line="360" w:lineRule="auto"/>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0"/>
        </w:rPr>
        <w:t xml:space="preserve">BeeSense</w:t>
      </w:r>
    </w:p>
    <w:p w:rsidR="00000000" w:rsidDel="00000000" w:rsidP="00000000" w:rsidRDefault="00000000" w:rsidRPr="00000000" w14:paraId="0000002A">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Students Names: </w:t>
      </w:r>
      <w:r>
        <w:rPr>
          <w:rFonts w:ascii="Times New Roman" w:cs="Times New Roman" w:eastAsia="Times New Roman" w:hAnsi="Times New Roman"/>
          <w:b w:val="0"/>
          <w:bCs w:val="0"/>
          <w:i w:val="0"/>
          <w:iCs w:val="0"/>
          <w:sz w:val="22"/>
          <w:szCs w:val="22"/>
          <w:highlight w:val="yellow"/>
          <w:rtl w:val="0"/>
        </w:rPr>
        <w:t xml:space="preserve">Surname1 Name1</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Surname2 Name2</w:t>
      </w:r>
    </w:p>
    <w:p w:rsidR="00000000" w:rsidDel="00000000" w:rsidP="00000000" w:rsidRDefault="00000000" w:rsidRPr="00000000" w14:paraId="0000002B">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C">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D">
      <w:pPr>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Adviser Name: </w:t>
      </w:r>
      <w:r>
        <w:rPr>
          <w:rFonts w:ascii="Times New Roman" w:cs="Times New Roman" w:eastAsia="Times New Roman" w:hAnsi="Times New Roman"/>
          <w:b w:val="0"/>
          <w:bCs w:val="0"/>
          <w:i w:val="0"/>
          <w:iCs w:val="0"/>
          <w:sz w:val="22"/>
          <w:szCs w:val="22"/>
          <w:highlight w:val="yellow"/>
          <w:rtl w:val="0"/>
        </w:rPr>
        <w:t xml:space="preserve">Surname Name</w:t>
      </w:r>
    </w:p>
    <w:p w:rsidR="00000000" w:rsidDel="00000000" w:rsidP="00000000" w:rsidRDefault="00000000" w:rsidRPr="00000000" w14:paraId="0000002E">
      <w:pPr>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Abstract</w:t>
      </w:r>
      <w:r w:rsidDel="00000000" w:rsidR="00000000" w:rsidRPr="00000000">
        <w:rPr>
          <w:rtl w:val="0"/>
        </w:rPr>
      </w:r>
    </w:p>
    <w:p w:rsidR="00000000" w:rsidDel="00000000" w:rsidP="00000000" w:rsidRDefault="00000000" w:rsidRPr="00000000" w14:paraId="0000002F">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Honeybees are essential crop pollinators, yet colonies are still checked mainly by opening the hive every week or two, and between visits the beekeeper does not know what happens inside. A swarm, for example, takes a large part of the colony away, and is often discovered only at the next visit. BeeSense is an Internet of Things (IoT) system for continuous monitoring of hives at apiaries without mains power or network. Each hive carries a battery-powered ESP32-C3 node with a piezoelectric vibration sensor attached to the brood frame, a MEMS microphone for comparison, four load cells under the hive, and temperature sensors. The node computes the buzzing spectrum between 50 and 800 Hz and the hive weight on board, and sends a compact summary over ESP-NOW to an ESP32-S3 hub at the apiary. The solar-powered hub runs algorithms that detect swarm departures and anomalies that indicate colony distress, and forwards the data over a cellular modem to a web dashboard and alerts. The innovation is the fusion of spectral vibration analysis and weight in a low-power battery node, compared with research systems that draw several watts from mains power and commercial products that measure weight only. We will evaluate the system at a working apiary through the spring swarming season and measure weighing accuracy (target: ±20 g), packet delivery ratio (target: above 95%), average node current (target: below 1 mA, i.e. at least six months per charge), and event-level precision and recall for swarms and controlled events (target: above 90%). Early swarm prediction and diagnosis of specific diseases are exploratory directions, not committed outcomes of this project.</w:t>
      </w:r>
    </w:p>
    <w:p w:rsidR="00000000" w:rsidDel="00000000" w:rsidP="00000000" w:rsidRDefault="00000000" w:rsidRPr="00000000" w14:paraId="00000030">
      <w:pPr>
        <w:spacing w:after="20" w:before="120" w:line="360" w:lineRule="auto"/>
        <w:jc w:val="both"/>
        <w:rPr>
          <w:sz w:val="22"/>
          <w:szCs w:val="22"/>
        </w:rPr>
        <w:sectPr>
          <w:type w:val="nextPage"/>
          <w:pgSz w:h="16838" w:w="11906" w:orient="portrait"/>
          <w:pgMar w:bottom="1417" w:top="1417" w:left="1417" w:right="1417" w:header="709" w:footer="709"/>
        </w:sectPr>
      </w:pPr>
      <w:r>
        <w:rPr>
          <w:rFonts w:ascii="Times New Roman" w:cs="Times New Roman" w:eastAsia="Times New Roman" w:hAnsi="Times New Roman"/>
          <w:b w:val="1"/>
          <w:bCs w:val="1"/>
          <w:i w:val="0"/>
          <w:iCs w:val="0"/>
          <w:sz w:val="22"/>
          <w:szCs w:val="22"/>
          <w:rtl w:val="0"/>
        </w:rPr>
        <w:t xml:space="preserve">Keywords:</w:t>
      </w:r>
      <w:r>
        <w:rPr>
          <w:rFonts w:ascii="Times New Roman" w:cs="Times New Roman" w:eastAsia="Times New Roman" w:hAnsi="Times New Roman"/>
          <w:b w:val="0"/>
          <w:bCs w:val="0"/>
          <w:i w:val="0"/>
          <w:iCs w:val="0"/>
          <w:sz w:val="22"/>
          <w:szCs w:val="22"/>
          <w:rtl w:val="0"/>
        </w:rPr>
        <w:t xml:space="preserve"> Internet of Things, Hive Monitoring, Honeybees, Vibration Sensing, Signal Processing, Power Spectral Density, Load Cells, Low-Power Embedded Systems, ESP32, ESP-NOW, Anomaly Detection.</w:t>
      </w:r>
    </w:p>
    <w:p w:rsidR="00000000" w:rsidDel="00000000" w:rsidP="00000000" w:rsidRDefault="00000000" w:rsidRPr="00000000" w14:paraId="00000031">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1. Spec Sheet</w:t>
      </w:r>
      <w:r w:rsidDel="00000000" w:rsidR="00000000" w:rsidRPr="00000000">
        <w:rPr>
          <w:rtl w:val="0"/>
        </w:rPr>
      </w:r>
    </w:p>
    <w:p w:rsidR="00000000" w:rsidDel="00000000" w:rsidP="00000000" w:rsidRDefault="00000000" w:rsidRPr="00000000" w14:paraId="00000032">
      <w:pPr>
        <w:spacing w:after="40" w:before="0" w:line="360" w:lineRule="auto"/>
        <w:jc w:val="center"/>
        <w:rPr>
          <w:sz w:val="22"/>
          <w:szCs w:val="22"/>
        </w:rPr>
      </w:pPr>
      <w:r>
        <w:rPr>
          <w:rFonts w:ascii="Times New Roman" w:cs="Times New Roman" w:eastAsia="Times New Roman" w:hAnsi="Times New Roman"/>
          <w:b w:val="1"/>
          <w:bCs w:val="1"/>
          <w:i w:val="0"/>
          <w:iCs w:val="0"/>
          <w:sz w:val="22"/>
          <w:szCs w:val="22"/>
          <w:rtl w:val="0"/>
        </w:rPr>
        <w:t xml:space="preserve">BeeSense – low-power vibration and weight monitoring of honeybee hives</w:t>
      </w:r>
    </w:p>
    <w:p w:rsidR="00000000" w:rsidDel="00000000" w:rsidP="00000000" w:rsidRDefault="00000000" w:rsidRPr="00000000" w14:paraId="00000033">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1.1 Motivation, Use Case and Applications</w:t>
      </w:r>
    </w:p>
    <w:p w:rsidR="00000000" w:rsidDel="00000000" w:rsidP="00000000" w:rsidRDefault="00000000" w:rsidRPr="00000000" w14:paraId="00000034">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 colonies are inspected mostly by opening the hive every one to two weeks; inspections disturb the colony, cost labour, and leave the beekeeper blind between visits. Precision beekeeping, i.e. monitoring colonies with sensors so that interventions are based on data, was proposed to close this gap [1]. Hive vibrations change measurably before swarming [2], [3], and continuous hive weight reveals foraging, consumption and swarm departures [4]. Initial use case: a beekeeper with many Langstroth hives standing close together at a remote apiary without mains power or Wi-Fi, visiting weekly. The system must alert when a swarm leaves or a colony behaves abnormally, and show which hives need a visit first. Applications: commercial and hobby apiaries, pollination services, and research apiaries that need long continuous records.</w:t>
      </w:r>
    </w:p>
    <w:p w:rsidR="00000000" w:rsidDel="00000000" w:rsidP="00000000" w:rsidRDefault="00000000" w:rsidRPr="00000000" w14:paraId="0000003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1.2 Objectives and Work Stages</w:t>
      </w:r>
    </w:p>
    <w:p w:rsidR="00000000" w:rsidDel="00000000" w:rsidP="00000000" w:rsidRDefault="00000000" w:rsidRPr="00000000" w14:paraId="00000036">
      <w:pPr>
        <w:spacing w:after="20" w:before="0" w:line="360" w:lineRule="auto"/>
        <w:jc w:val="both"/>
        <w:rPr>
          <w:rFonts w:ascii="Times New Roman" w:cs="Times New Roman" w:eastAsia="Times New Roman" w:hAnsi="Times New Roman"/>
          <w:b w:val="0"/>
          <w:bCs w:val="0"/>
          <w:i w:val="0"/>
          <w:iCs w:val="0"/>
          <w:sz w:val="22"/>
          <w:szCs w:val="22"/>
        </w:rPr>
      </w:pPr>
      <w:r w:rsidDel="00000000" w:rsidR="00000000" w:rsidRPr="00000000">
        <w:rPr>
          <w:b w:val="1"/>
          <w:bCs w:val="1"/>
          <w:i w:val="0"/>
          <w:iCs w:val="0"/>
          <w:sz w:val="22"/>
          <w:szCs w:val="22"/>
          <w:rtl w:val="0"/>
        </w:rPr>
        <w:t xml:space="preserve">Objectives:</w:t>
      </w:r>
      <w:r w:rsidDel="00000000" w:rsidR="00000000" w:rsidRPr="00000000">
        <w:rPr>
          <w:rFonts w:ascii="Times New Roman" w:cs="Times New Roman" w:eastAsia="Times New Roman" w:hAnsi="Times New Roman"/>
          <w:b w:val="0"/>
          <w:bCs w:val="0"/>
          <w:i w:val="0"/>
          <w:iCs w:val="0"/>
          <w:sz w:val="22"/>
          <w:szCs w:val="22"/>
          <w:rtl w:val="0"/>
        </w:rPr>
        <w:t xml:space="preserve"> </w:t>
      </w:r>
    </w:p>
    <w:p w:rsidR="00000000" w:rsidDel="00000000" w:rsidP="00000000" w:rsidRDefault="00000000" w:rsidRPr="00000000" w14:paraId="00000037">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a battery-powered hive node that measures the vibration spectrum, weight and temperature and runs at least six months per charge (targets in Section 3.3);</w:t>
      </w:r>
    </w:p>
    <w:p w:rsidR="00000000" w:rsidDel="00000000" w:rsidP="00000000" w:rsidRDefault="00000000" w:rsidRPr="00000000" w14:paraId="00000038">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(2) a reliable short-range link from the hives to a solar-powered hub with a cellular uplink, a cloud database and a web dashboard;</w:t>
      </w:r>
    </w:p>
    <w:p w:rsidR="00000000" w:rsidDel="00000000" w:rsidP="00000000" w:rsidRDefault="00000000" w:rsidRPr="00000000" w14:paraId="00000039">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(3) detection of swarm departures and colony anomalies with alerts, and an exploratory study of swarm-preparation indicators.</w:t>
      </w:r>
    </w:p>
    <w:p w:rsidR="00000000" w:rsidDel="00000000" w:rsidP="00000000" w:rsidRDefault="00000000" w:rsidRPr="00000000" w14:paraId="0000003A">
      <w:pPr>
        <w:spacing w:after="20" w:before="0" w:line="360" w:lineRule="auto"/>
        <w:jc w:val="both"/>
        <w:rPr>
          <w:b w:val="1"/>
          <w:bCs w:val="1"/>
          <w:i w:val="0"/>
          <w:iCs w:val="0"/>
          <w:sz w:val="22"/>
          <w:szCs w:val="22"/>
        </w:rPr>
      </w:pPr>
      <w:r w:rsidDel="00000000" w:rsidR="00000000" w:rsidRPr="00000000">
        <w:rPr>
          <w:b w:val="1"/>
          <w:bCs w:val="1"/>
          <w:i w:val="0"/>
          <w:iCs w:val="0"/>
          <w:sz w:val="22"/>
          <w:szCs w:val="22"/>
          <w:rtl w:val="0"/>
        </w:rPr>
        <w:t xml:space="preserve">Stages: </w:t>
      </w:r>
    </w:p>
    <w:p w:rsidR="00000000" w:rsidDel="00000000" w:rsidP="00000000" w:rsidRDefault="00000000" w:rsidRPr="00000000" w14:paraId="0000003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define requirements with the cooperating beekeeper; bench-test the piezo chain (known tones), the weighing chain (reference masses) and the FFT time on the ESP32-C3.</w:t>
      </w:r>
    </w:p>
    <w:p w:rsidR="00000000" w:rsidDel="00000000" w:rsidP="00000000" w:rsidRDefault="00000000" w:rsidRPr="00000000" w14:paraId="0000003C">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(2) build the node: acquisition, on-board spectrum, power modes; compare piezo and microphone; measure ESP-NOW range at the apiary.</w:t>
      </w:r>
    </w:p>
    <w:p w:rsidR="00000000" w:rsidDel="00000000" w:rsidP="00000000" w:rsidRDefault="00000000" w:rsidRPr="00000000" w14:paraId="0000003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(3) build the hub (cellular uplink, solar power, buffering), database, detection and dashboard; install on hives before the spring swarming season.</w:t>
      </w:r>
    </w:p>
    <w:p w:rsidR="00000000" w:rsidDel="00000000" w:rsidP="00000000" w:rsidRDefault="00000000" w:rsidRPr="00000000" w14:paraId="0000003E">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(4) field evaluation and analysis.</w:t>
      </w:r>
    </w:p>
    <w:p w:rsidR="00000000" w:rsidDel="00000000" w:rsidP="00000000" w:rsidRDefault="00000000" w:rsidRPr="00000000" w14:paraId="0000003F">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1.3 Technology, Interfaces and Contribution</w:t>
      </w:r>
    </w:p>
    <w:p w:rsidR="00000000" w:rsidDel="00000000" w:rsidP="00000000" w:rsidRDefault="00000000" w:rsidRPr="00000000" w14:paraId="00000040">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hive node uses an ESP32-C3 SuperMini (RISC-V, 160 MHz, Wi-Fi radio, no floating-point unit). The main vibration sensor is a 27 mm piezo disc glued to the brood frame: like the accelerometers in [3] it senses comb vibration, with less wind and outside noise than a microphone. An op-amp preamplifier buffers and biases the disc, protects the ADC and is the anti-aliasing low-pass (≈800 Hz). An I²S MEMS microphone is a comparison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 Our contribution is a battery-powered node that reduces raw vibration to spectral features inside the hive and fuses them with weight to detect colony events, with measured accuracy, link reliability and energy.</w:t>
      </w:r>
      <w:r>
        <w:rPr>
          <w:rFonts w:ascii="Times New Roman" w:cs="Times New Roman" w:eastAsia="Times New Roman" w:hAnsi="Times New Roman"/>
          <w:b w:val="0"/>
          <w:bCs w:val="0"/>
          <w:i w:val="0"/>
          <w:iCs w:val="0"/>
          <w:sz w:val="22"/>
          <w:szCs w:val="22"/>
          <w:rtl w:val="0"/>
        </w:rPr>
        <w:br/>
      </w:r>
      <w:r w:rsidDel="00000000" w:rsidR="00000000" w:rsidRPr="00000000">
        <w:rPr>
          <w:sz w:val="22"/>
          <w:szCs w:val="22"/>
        </w:rPr>
        <w:drawing>
          <wp:inline distB="0" distT="0" distL="114300" distR="114300">
            <wp:extent cx="5577840" cy="197548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77840" cy="1975485"/>
                    </a:xfrm>
                    <a:prstGeom prst="rect"/>
                    <a:ln/>
                  </pic:spPr>
                </pic:pic>
              </a:graphicData>
            </a:graphic>
          </wp:inline>
        </w:drawing>
      </w:r>
    </w:p>
    <w:p w:rsidR="00000000" w:rsidDel="00000000" w:rsidP="00000000" w:rsidRDefault="00000000" w:rsidRPr="00000000" w14:paraId="00000041">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1.  BeeSense block diagram (blue: BeeSense system, grey: external).</w:t>
      </w:r>
    </w:p>
    <w:p w:rsidR="00000000" w:rsidDel="00000000" w:rsidP="00000000" w:rsidRDefault="00000000" w:rsidRPr="00000000" w14:paraId="00000042">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2. Existing Solutions and Prior Work</w:t>
      </w:r>
      <w:r w:rsidDel="00000000" w:rsidR="00000000" w:rsidRPr="00000000">
        <w:rPr>
          <w:rtl w:val="0"/>
        </w:rPr>
      </w:r>
    </w:p>
    <w:p w:rsidR="00000000" w:rsidDel="00000000" w:rsidP="00000000" w:rsidRDefault="00000000" w:rsidRPr="00000000" w14:paraId="00000043">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Cecchi et al. built a multi-sensor hive with microphones, weighing to ±10 g and CO₂, but each hive used a Raspberry Pi drawing about 4 W from mains power [5]. Commercially, BroodMinder hive scales log weight only [6], and BeeHero in-hive sensors measure acoustics and climate and report over Bluetooth Low Energy to a cellular gateway in a closed system [7] (Table I). Like BeeHero, we use a short-range link inside the apiary and one cellular uplink, but with open, measured processing and weight fusion.</w:t>
      </w:r>
    </w:p>
    <w:p w:rsidR="00000000" w:rsidDel="00000000" w:rsidP="00000000" w:rsidRDefault="00000000" w:rsidRPr="00000000" w14:paraId="00000044">
      <w:pPr>
        <w:keepNext w:val="1"/>
        <w:spacing w:after="20" w:before="40" w:line="240" w:lineRule="auto"/>
        <w:jc w:val="center"/>
        <w:rPr/>
      </w:pPr>
      <w:r>
        <w:rPr>
          <w:rFonts w:ascii="Times New Roman" w:cs="Times New Roman" w:eastAsia="Times New Roman" w:hAnsi="Times New Roman"/>
          <w:b w:val="0"/>
          <w:bCs w:val="0"/>
          <w:i w:val="0"/>
          <w:iCs w:val="0"/>
          <w:sz w:val="18"/>
          <w:szCs w:val="18"/>
          <w:rtl w:val="0"/>
        </w:rPr>
        <w:t xml:space="preserve">TABLE I.  PRIOR WORK AND WHAT BEESENSE MUST DEMONSTRATE</w:t>
      </w:r>
    </w:p>
    <w:tbl>
      <w:tblPr>
        <w:tblStyle w:val="Table2"/>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45">
            <w:pPr>
              <w:keepNext w:val="1"/>
              <w:spacing w:after="0" w:before="0" w:line="240" w:lineRule="auto"/>
              <w:jc w:val="left"/>
              <w:rPr/>
            </w:pPr>
            <w:r>
              <w:rPr>
                <w:rFonts w:ascii="Times New Roman" w:cs="Times New Roman" w:eastAsia="Times New Roman" w:hAnsi="Times New Roman"/>
                <w:b w:val="1"/>
                <w:bCs w:val="1"/>
                <w:i w:val="0"/>
                <w:iCs w:val="0"/>
                <w:sz w:val="18"/>
                <w:szCs w:val="18"/>
                <w:rtl w:val="0"/>
              </w:rPr>
              <w:t xml:space="preserve">Comparator</w:t>
            </w:r>
          </w:p>
        </w:tc>
        <w:tc>
          <w:tcPr>
            <w:shd w:fill="d9e2f3" w:val="clear"/>
          </w:tcPr>
          <w:p w:rsidR="00000000" w:rsidDel="00000000" w:rsidP="00000000" w:rsidRDefault="00000000" w:rsidRPr="00000000" w14:paraId="00000046">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Relevant capability</w:t>
            </w:r>
          </w:p>
        </w:tc>
        <w:tc>
          <w:tcPr>
            <w:shd w:fill="d9e2f3" w:val="clear"/>
          </w:tcPr>
          <w:p w:rsidR="00000000" w:rsidDel="00000000" w:rsidP="00000000" w:rsidRDefault="00000000" w:rsidRPr="00000000" w14:paraId="00000047">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What BeeSense must show</w:t>
            </w:r>
          </w:p>
        </w:tc>
      </w:tr>
      <w:tr>
        <w:trPr>
          <w:cantSplit w:val="1"/>
          <w:tblHeader w:val="0"/>
        </w:trPr>
        <w:tc>
          <w:tcPr/>
          <w:p w:rsidR="00000000" w:rsidDel="00000000" w:rsidP="00000000" w:rsidRDefault="00000000" w:rsidRPr="00000000" w14:paraId="00000048">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Ferrari [2], Ramsey [3]</w:t>
            </w:r>
          </w:p>
        </w:tc>
        <w:tc>
          <w:tcPr/>
          <w:p w:rsidR="00000000" w:rsidDel="00000000" w:rsidP="00000000" w:rsidRDefault="00000000" w:rsidRPr="00000000" w14:paraId="00000049">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sound/vibration features precede swarming</w:t>
            </w:r>
          </w:p>
        </w:tc>
        <w:tc>
          <w:tcPr/>
          <w:p w:rsidR="00000000" w:rsidDel="00000000" w:rsidP="00000000" w:rsidRDefault="00000000" w:rsidRPr="00000000" w14:paraId="0000004A">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Same features on a low-power node, in the field</w:t>
            </w:r>
          </w:p>
        </w:tc>
      </w:tr>
      <w:tr>
        <w:trPr>
          <w:cantSplit w:val="1"/>
          <w:tblHeader w:val="0"/>
        </w:trPr>
        <w:tc>
          <w:tcPr/>
          <w:p w:rsidR="00000000" w:rsidDel="00000000" w:rsidP="00000000" w:rsidRDefault="00000000" w:rsidRPr="00000000" w14:paraId="0000004B">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Cecchi et al. [5]</w:t>
            </w:r>
          </w:p>
        </w:tc>
        <w:tc>
          <w:tcPr/>
          <w:p w:rsidR="00000000" w:rsidDel="00000000" w:rsidP="00000000" w:rsidRDefault="00000000" w:rsidRPr="00000000" w14:paraId="0000004C">
            <w:pPr>
              <w:keepNext w:val="1"/>
              <w:spacing w:after="0" w:before="0" w:line="240" w:lineRule="auto"/>
              <w:jc w:val="center"/>
              <w:rPr/>
            </w:pPr>
            <w:r>
              <w:rPr>
                <w:i w:val="0"/>
                <w:iCs w:val="0"/>
                <w:rtl w:val="0"/>
              </w:rPr>
              <w:t xml:space="preserve">Microphones, weight ±10 g, CO₂; mains, ~4 W per hive</w:t>
            </w:r>
          </w:p>
        </w:tc>
        <w:tc>
          <w:tcPr/>
          <w:p w:rsidR="00000000" w:rsidDel="00000000" w:rsidP="00000000" w:rsidRDefault="00000000" w:rsidRPr="00000000" w14:paraId="0000004D">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Battery operation, ~mW average power</w:t>
            </w:r>
          </w:p>
        </w:tc>
      </w:tr>
      <w:tr>
        <w:trPr>
          <w:cantSplit w:val="1"/>
          <w:tblHeader w:val="0"/>
        </w:trPr>
        <w:tc>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BroodMinder [6]</w:t>
            </w:r>
          </w:p>
        </w:tc>
        <w:tc>
          <w:tcPr/>
          <w:p w:rsidR="00000000" w:rsidDel="00000000" w:rsidP="00000000" w:rsidRDefault="00000000" w:rsidRPr="00000000" w14:paraId="0000004F">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Hive scale, 5 g resolution, hourly, AA batteries</w:t>
            </w:r>
          </w:p>
        </w:tc>
        <w:tc>
          <w:tcPr/>
          <w:p w:rsidR="00000000" w:rsidDel="00000000" w:rsidP="00000000" w:rsidRDefault="00000000" w:rsidRPr="00000000" w14:paraId="00000050">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Added vibration channel and event alerts</w:t>
            </w:r>
          </w:p>
        </w:tc>
      </w:tr>
      <w:tr>
        <w:trPr>
          <w:cantSplit w:val="1"/>
          <w:tblHeader w:val="0"/>
        </w:trPr>
        <w:tc>
          <w:tcPr/>
          <w:p w:rsidR="00000000" w:rsidDel="00000000" w:rsidP="00000000" w:rsidRDefault="00000000" w:rsidRPr="00000000" w14:paraId="00000051">
            <w:pPr>
              <w:spacing w:after="0" w:before="0" w:line="240" w:lineRule="auto"/>
              <w:jc w:val="left"/>
              <w:rPr/>
            </w:pPr>
            <w:r>
              <w:rPr>
                <w:rFonts w:ascii="Times New Roman" w:cs="Times New Roman" w:eastAsia="Times New Roman" w:hAnsi="Times New Roman"/>
                <w:b w:val="0"/>
                <w:bCs w:val="0"/>
                <w:i w:val="0"/>
                <w:iCs w:val="0"/>
                <w:sz w:val="18"/>
                <w:szCs w:val="18"/>
                <w:rtl w:val="0"/>
              </w:rPr>
              <w:t xml:space="preserve">BeeHero [7]</w:t>
            </w:r>
          </w:p>
        </w:tc>
        <w:tc>
          <w:tcPr/>
          <w:p w:rsidR="00000000" w:rsidDel="00000000" w:rsidP="00000000" w:rsidRDefault="00000000" w:rsidRPr="00000000" w14:paraId="00000052">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acoustics and climate, BLE + cellular gateway</w:t>
            </w:r>
          </w:p>
        </w:tc>
        <w:tc>
          <w:tcPr/>
          <w:p w:rsidR="00000000" w:rsidDel="00000000" w:rsidP="00000000" w:rsidRDefault="00000000" w:rsidRPr="00000000" w14:paraId="00000053">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Open, measured pipeline; weight + vibration fusion</w:t>
            </w:r>
          </w:p>
        </w:tc>
      </w:tr>
    </w:tbl>
    <w:p w:rsidR="00000000" w:rsidDel="00000000" w:rsidP="00000000" w:rsidRDefault="00000000" w:rsidRPr="00000000" w14:paraId="00000054">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3. Proposed Solution</w:t>
      </w:r>
      <w:r w:rsidDel="00000000" w:rsidR="00000000" w:rsidRPr="00000000">
        <w:rPr>
          <w:rtl w:val="0"/>
        </w:rPr>
      </w:r>
    </w:p>
    <w:p w:rsidR="00000000" w:rsidDel="00000000" w:rsidP="00000000" w:rsidRDefault="00000000" w:rsidRPr="00000000" w14:paraId="0000005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3.1 Signal Processing and Event Detection</w:t>
      </w:r>
    </w:p>
    <w:p w:rsidR="00000000" w:rsidDel="00000000" w:rsidP="00000000" w:rsidRDefault="00000000" w:rsidRPr="00000000" w14:paraId="00000056">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Every interval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(default 10 min) the node wakes, records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 10 s of piezo signal at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 = 2 kHz (ADC with DMA) and averages the weight over 1 s. The power spectral density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is estimated with Welch's method (1024-point Hann windows, 50% overlap, Δ</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/1024 ≈ 1.95 Hz) using a fixed-point FFT, since the ESP32-C3 has no floating-point unit, and reduced to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24 logarithmically spaced bands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inside the band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0"/>
          <w:iCs w:val="0"/>
          <w:sz w:val="22"/>
          <w:szCs w:val="22"/>
          <w:rtl w:val="0"/>
        </w:rPr>
        <w:t xml:space="preserve"> = 50–800 Hz, which covers the swarming band reported in [2]. Relative band energies cancel the sensor coupling and gain:</w:t>
      </w:r>
    </w:p>
    <w:p w:rsidR="00000000" w:rsidDel="00000000" w:rsidP="00000000" w:rsidRDefault="00000000" w:rsidRPr="00000000" w14:paraId="00000057">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e</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f∈Bk</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1, …,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(1)</w:t>
      </w:r>
    </w:p>
    <w:p w:rsidR="00000000" w:rsidDel="00000000" w:rsidP="00000000" w:rsidRDefault="00000000" w:rsidRPr="00000000" w14:paraId="00000058">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(2)</w:t>
      </w:r>
    </w:p>
    <w:p w:rsidR="00000000" w:rsidDel="00000000" w:rsidP="00000000" w:rsidRDefault="00000000" w:rsidRPr="00000000" w14:paraId="00000059">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≈50-byte payload (24 band energies, total vibration power, weight, temperatures, battery voltage) is sent over ESP-NOW. Since colony activity follows a daily cycle [4], the hub compares each feature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with the same hive's mean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and deviation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at the same hour of day over the previous 7 days; an anomaly is declared when |</w:t>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&gt; 3 for three consecutive reports. A swarm departure is declared when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 &lt;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within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 = 30 min in daytime, together with a vibration-power anomaly. A prime swarm carries roughly 10,000–20,000 bees, about 1–2 kg at ≈0.1 g per bee, so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 0.8 kg is an initial value, tuned on data. Logged inspections are excluded, and an empty-hive control platform separates rain and drift [4]. On an anomaly the node also sends the full spectrum. Swarm-preparation indicators, following the spectral-trend approach of [3], are studied offline against inspection records.</w:t>
      </w:r>
    </w:p>
    <w:p w:rsidR="00000000" w:rsidDel="00000000" w:rsidP="00000000" w:rsidRDefault="00000000" w:rsidRPr="00000000" w14:paraId="0000005A">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3.2 Feasibility – Data, Link, Weighing and Power Budgets</w:t>
      </w:r>
    </w:p>
    <w:p w:rsidR="00000000" w:rsidDel="00000000" w:rsidP="00000000" w:rsidRDefault="00000000" w:rsidRPr="00000000" w14:paraId="0000005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parts are in hand but no node is built yet, so feasibility is shown from datasheet values, each to be replaced by a bench measurement. </w:t>
      </w:r>
      <w:r>
        <w:rPr>
          <w:rFonts w:ascii="Times New Roman" w:cs="Times New Roman" w:eastAsia="Times New Roman" w:hAnsi="Times New Roman"/>
          <w:b w:val="0"/>
          <w:bCs w:val="0"/>
          <w:i w:val="1"/>
          <w:iCs w:val="1"/>
          <w:sz w:val="22"/>
          <w:szCs w:val="22"/>
          <w:rtl w:val="0"/>
        </w:rPr>
        <w:t xml:space="preserve">Data:</w:t>
      </w:r>
      <w:r>
        <w:rPr>
          <w:rFonts w:ascii="Times New Roman" w:cs="Times New Roman" w:eastAsia="Times New Roman" w:hAnsi="Times New Roman"/>
          <w:b w:val="0"/>
          <w:bCs w:val="0"/>
          <w:i w:val="0"/>
          <w:iCs w:val="0"/>
          <w:sz w:val="22"/>
          <w:szCs w:val="22"/>
          <w:rtl w:val="0"/>
        </w:rPr>
        <w:t xml:space="preserve"> raw piezo data is 2000 samples/s × 2 bytes = 4 kB/s (≈350 MB per hive per day); on-board features reduce it to ≈50 bytes per 10 min (≈7 kB/day), one ESP-NOW frame (≤250 bytes [8]); 20 hives need only ≈4 MB/month of cellular data. </w:t>
      </w:r>
      <w:r>
        <w:rPr>
          <w:rFonts w:ascii="Times New Roman" w:cs="Times New Roman" w:eastAsia="Times New Roman" w:hAnsi="Times New Roman"/>
          <w:b w:val="0"/>
          <w:bCs w:val="0"/>
          <w:i w:val="1"/>
          <w:iCs w:val="1"/>
          <w:sz w:val="22"/>
          <w:szCs w:val="22"/>
          <w:rtl w:val="0"/>
        </w:rPr>
        <w:t xml:space="preserve">Link:</w:t>
      </w:r>
      <w:r>
        <w:rPr>
          <w:rFonts w:ascii="Times New Roman" w:cs="Times New Roman" w:eastAsia="Times New Roman" w:hAnsi="Times New Roman"/>
          <w:b w:val="0"/>
          <w:bCs w:val="0"/>
          <w:i w:val="0"/>
          <w:iCs w:val="0"/>
          <w:sz w:val="22"/>
          <w:szCs w:val="22"/>
          <w:rtl w:val="0"/>
        </w:rPr>
        <w:t xml:space="preserve"> ESP-NOW runs at 1 Mbps with a MAC-level acknowledgement [8]; we add sequence numbers and retries. Wood, honey and bees attenuate 2.4 GHz, so the radio sits outside the hive body; range with the small SuperMini antenna is the main link risk, measured on site first (fallback: LoRa on SPI). </w:t>
      </w:r>
      <w:r>
        <w:rPr>
          <w:rFonts w:ascii="Times New Roman" w:cs="Times New Roman" w:eastAsia="Times New Roman" w:hAnsi="Times New Roman"/>
          <w:b w:val="0"/>
          <w:bCs w:val="0"/>
          <w:i w:val="1"/>
          <w:iCs w:val="1"/>
          <w:sz w:val="22"/>
          <w:szCs w:val="22"/>
          <w:rtl w:val="0"/>
        </w:rPr>
        <w:t xml:space="preserve">Weighing:</w:t>
      </w:r>
      <w:r>
        <w:rPr>
          <w:rFonts w:ascii="Times New Roman" w:cs="Times New Roman" w:eastAsia="Times New Roman" w:hAnsi="Times New Roman"/>
          <w:b w:val="0"/>
          <w:bCs w:val="0"/>
          <w:i w:val="0"/>
          <w:iCs w:val="0"/>
          <w:sz w:val="22"/>
          <w:szCs w:val="22"/>
          <w:rtl w:val="0"/>
        </w:rPr>
        <w:t xml:space="preserve"> four 50 kg cells at 1 mV/V and 3.3 V excitation give ≈3.3 mV at the 200 kg full scale, i.e. 16.5 µV/kg; the HX711 input noise of 50 nV rms at 10 samples/s [9] equals ≈3 g, well below the 20 g target, so load-cell temperature drift, not ADC noise, will set field accuracy. </w:t>
      </w:r>
      <w:r>
        <w:rPr>
          <w:rFonts w:ascii="Times New Roman" w:cs="Times New Roman" w:eastAsia="Times New Roman" w:hAnsi="Times New Roman"/>
          <w:b w:val="0"/>
          <w:bCs w:val="0"/>
          <w:i w:val="1"/>
          <w:iCs w:val="1"/>
          <w:sz w:val="22"/>
          <w:szCs w:val="22"/>
          <w:rtl w:val="0"/>
        </w:rPr>
        <w:t xml:space="preserve">Node power:</w:t>
      </w:r>
      <w:r>
        <w:rPr>
          <w:rFonts w:ascii="Times New Roman" w:cs="Times New Roman" w:eastAsia="Times New Roman" w:hAnsi="Times New Roman"/>
          <w:b w:val="0"/>
          <w:bCs w:val="0"/>
          <w:i w:val="0"/>
          <w:iCs w:val="0"/>
          <w:sz w:val="22"/>
          <w:szCs w:val="22"/>
          <w:rtl w:val="0"/>
        </w:rPr>
        <w:t xml:space="preserve"> for task currents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lasting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in a cycle of length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w:t>
      </w:r>
    </w:p>
    <w:p w:rsidR="00000000" w:rsidDel="00000000" w:rsidP="00000000" w:rsidRDefault="00000000" w:rsidRPr="00000000" w14:paraId="0000005C">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η C</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(3)</w:t>
      </w:r>
    </w:p>
    <w:p w:rsidR="00000000" w:rsidDel="00000000" w:rsidP="00000000" w:rsidRDefault="00000000" w:rsidRPr="00000000" w14:paraId="0000005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With 22 mA for the CPU at 80 MHz during the 10 s recording and 28 mA at 160 MHz for ≈1 s of FFT (datasheet values [10]; FFT time to be measured), 0.15 s of radio at ≈120 mA average (335 mA TX peak [10]), 1.5 mA (HX711), 0.1 mA (preamplifier) and 20 µA in deep sleep (5 µA chip [10] plus LDO and leakage),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0.47 mA at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 10 min; one 3000 mAh cell with usable fraction </w:t>
      </w:r>
      <w:r>
        <w:rPr>
          <w:rFonts w:ascii="Times New Roman" w:cs="Times New Roman" w:eastAsia="Times New Roman" w:hAnsi="Times New Roman"/>
          <w:b w:val="0"/>
          <w:bCs w:val="0"/>
          <w:i w:val="1"/>
          <w:iCs w:val="1"/>
          <w:sz w:val="22"/>
          <w:szCs w:val="22"/>
          <w:rtl w:val="0"/>
        </w:rPr>
        <w:t xml:space="preserve">η</w:t>
      </w:r>
      <w:r>
        <w:rPr>
          <w:rFonts w:ascii="Times New Roman" w:cs="Times New Roman" w:eastAsia="Times New Roman" w:hAnsi="Times New Roman"/>
          <w:b w:val="0"/>
          <w:bCs w:val="0"/>
          <w:i w:val="0"/>
          <w:iCs w:val="0"/>
          <w:sz w:val="22"/>
          <w:szCs w:val="22"/>
          <w:rtl w:val="0"/>
        </w:rPr>
        <w:t xml:space="preserve"> = 0.8 gives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210 days (Fig. 2). The CPU is ≈88% of the charge, so the record length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and the FFT speed are the main design levers. </w:t>
      </w:r>
      <w:r>
        <w:rPr>
          <w:rFonts w:ascii="Times New Roman" w:cs="Times New Roman" w:eastAsia="Times New Roman" w:hAnsi="Times New Roman"/>
          <w:b w:val="0"/>
          <w:bCs w:val="0"/>
          <w:i w:val="1"/>
          <w:iCs w:val="1"/>
          <w:sz w:val="22"/>
          <w:szCs w:val="22"/>
          <w:rtl w:val="0"/>
        </w:rPr>
        <w:t xml:space="preserve">Hub power:</w:t>
      </w:r>
      <w:r>
        <w:rPr>
          <w:rFonts w:ascii="Times New Roman" w:cs="Times New Roman" w:eastAsia="Times New Roman" w:hAnsi="Times New Roman"/>
          <w:b w:val="0"/>
          <w:bCs w:val="0"/>
          <w:i w:val="0"/>
          <w:iCs w:val="0"/>
          <w:sz w:val="22"/>
          <w:szCs w:val="22"/>
          <w:rtl w:val="0"/>
        </w:rPr>
        <w:t xml:space="preserve"> listening continuously (≈100 mA receive) plus the modem, the hub draws ≈0.5 W (≈12 Wh/day), against ≈45 Wh/day from the panel (5 full-sun hours, 60% conversion); three 18650 cells cover two days without sun. Enclosures are shaded and charging is cut off by temperature in summer heat.</w:t>
      </w:r>
    </w:p>
    <w:p w:rsidR="00000000" w:rsidDel="00000000" w:rsidP="00000000" w:rsidRDefault="00000000" w:rsidRPr="00000000" w14:paraId="0000005E">
      <w:pPr>
        <w:keepNext w:val="1"/>
        <w:spacing w:after="0" w:before="40" w:line="240" w:lineRule="auto"/>
        <w:jc w:val="center"/>
        <w:rPr>
          <w:sz w:val="22"/>
          <w:szCs w:val="22"/>
        </w:rPr>
      </w:pPr>
      <w:r w:rsidDel="00000000" w:rsidR="00000000" w:rsidRPr="00000000">
        <w:rPr>
          <w:sz w:val="22"/>
          <w:szCs w:val="22"/>
        </w:rPr>
        <w:drawing>
          <wp:inline distB="0" distT="0" distL="114300" distR="114300">
            <wp:extent cx="5120640" cy="14224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1206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2.  Estimated node battery life (one 18650 cell) vs. reporting interval by (3), for three record lengths (datasheet-level estimates, to be measured).</w:t>
      </w:r>
    </w:p>
    <w:p w:rsidR="00000000" w:rsidDel="00000000" w:rsidP="00000000" w:rsidRDefault="00000000" w:rsidRPr="00000000" w14:paraId="00000060">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3.3 Evaluation Plan</w:t>
      </w:r>
    </w:p>
    <w:p w:rsidR="00000000" w:rsidDel="00000000" w:rsidP="00000000" w:rsidRDefault="00000000" w:rsidRPr="00000000" w14:paraId="00000061">
      <w:pPr>
        <w:spacing w:after="20" w:before="0" w:line="360" w:lineRule="auto"/>
        <w:jc w:val="both"/>
        <w:rPr>
          <w:sz w:val="22"/>
          <w:szCs w:val="22"/>
        </w:rPr>
      </w:pPr>
      <w:r>
        <w:rPr>
          <w:rFonts w:ascii="Times New Roman" w:cs="Times New Roman" w:eastAsia="Times New Roman" w:hAnsi="Times New Roman"/>
          <w:b w:val="0"/>
          <w:bCs w:val="0"/>
          <w:i w:val="1"/>
          <w:iCs w:val="1"/>
          <w:sz w:val="22"/>
          <w:szCs w:val="22"/>
          <w:rtl w:val="0"/>
        </w:rPr>
        <w:t xml:space="preserve">Lab:</w:t>
      </w:r>
      <w:r>
        <w:rPr>
          <w:rFonts w:ascii="Times New Roman" w:cs="Times New Roman" w:eastAsia="Times New Roman" w:hAnsi="Times New Roman"/>
          <w:b w:val="0"/>
          <w:bCs w:val="0"/>
          <w:i w:val="0"/>
          <w:iCs w:val="0"/>
          <w:sz w:val="22"/>
          <w:szCs w:val="22"/>
          <w:rtl w:val="0"/>
        </w:rPr>
        <w:t xml:space="preserve"> weighing linearity and repeatability with reference masses from 0 to 100 kg and a temperature sweep; the vibration chain is checked with known tones (100–800 Hz) from a speaker or shaker coupled to a frame; average current is measured with a power analyser over full cycles. </w:t>
      </w:r>
      <w:r>
        <w:rPr>
          <w:rFonts w:ascii="Times New Roman" w:cs="Times New Roman" w:eastAsia="Times New Roman" w:hAnsi="Times New Roman"/>
          <w:b w:val="0"/>
          <w:bCs w:val="0"/>
          <w:i w:val="1"/>
          <w:iCs w:val="1"/>
          <w:sz w:val="22"/>
          <w:szCs w:val="22"/>
          <w:rtl w:val="0"/>
        </w:rPr>
        <w:t xml:space="preserve">Field:</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3–5</w:t>
      </w:r>
      <w:r>
        <w:rPr>
          <w:rFonts w:ascii="Times New Roman" w:cs="Times New Roman" w:eastAsia="Times New Roman" w:hAnsi="Times New Roman"/>
          <w:b w:val="0"/>
          <w:bCs w:val="0"/>
          <w:i w:val="0"/>
          <w:iCs w:val="0"/>
          <w:sz w:val="22"/>
          <w:szCs w:val="22"/>
          <w:rtl w:val="0"/>
        </w:rPr>
        <w:t xml:space="preserve"> instrumented hives and one empty control platform at a cooperating apiary </w:t>
      </w:r>
      <w:r>
        <w:rPr>
          <w:rFonts w:ascii="Times New Roman" w:cs="Times New Roman" w:eastAsia="Times New Roman" w:hAnsi="Times New Roman"/>
          <w:b w:val="0"/>
          <w:bCs w:val="0"/>
          <w:i w:val="0"/>
          <w:iCs w:val="0"/>
          <w:sz w:val="22"/>
          <w:szCs w:val="22"/>
          <w:highlight w:val="yellow"/>
          <w:rtl w:val="0"/>
        </w:rPr>
        <w:t xml:space="preserve">name</w:t>
      </w:r>
      <w:r>
        <w:rPr>
          <w:rFonts w:ascii="Times New Roman" w:cs="Times New Roman" w:eastAsia="Times New Roman" w:hAnsi="Times New Roman"/>
          <w:b w:val="0"/>
          <w:bCs w:val="0"/>
          <w:i w:val="0"/>
          <w:iCs w:val="0"/>
          <w:sz w:val="22"/>
          <w:szCs w:val="22"/>
          <w:rtl w:val="0"/>
        </w:rPr>
        <w:t xml:space="preserve">, from installation through the spring swarming season. Ground truth: weekly inspection records (queen cells, brood, queen presence), beekeeper reports and, where possible, an entrance camera to time swarm departures. Natural swarms are rare, so detection is also tested with controlled events: removal of known masses (0.5–2 kg) and short disturbances. Each alert matches at most one labelled event within ±30 min, giving precision </w:t>
      </w:r>
      <w:r>
        <w:rPr>
          <w:rFonts w:ascii="Times New Roman" w:cs="Times New Roman" w:eastAsia="Times New Roman" w:hAnsi="Times New Roman"/>
          <w:b w:val="0"/>
          <w:bCs w:val="0"/>
          <w:i w:val="1"/>
          <w:iCs w:val="1"/>
          <w:sz w:val="22"/>
          <w:szCs w:val="22"/>
          <w:rtl w:val="0"/>
        </w:rPr>
        <w:t xml:space="preserve">P</w:t>
      </w:r>
      <w:r>
        <w:rPr>
          <w:rFonts w:ascii="Times New Roman" w:cs="Times New Roman" w:eastAsia="Times New Roman" w:hAnsi="Times New Roman"/>
          <w:b w:val="0"/>
          <w:bCs w:val="0"/>
          <w:i w:val="0"/>
          <w:iCs w:val="0"/>
          <w:sz w:val="22"/>
          <w:szCs w:val="22"/>
          <w:rtl w:val="0"/>
        </w:rPr>
        <w:t xml:space="preserve"> = TP/(TP+FP) and recall </w:t>
      </w:r>
      <w:r>
        <w:rPr>
          <w:rFonts w:ascii="Times New Roman" w:cs="Times New Roman" w:eastAsia="Times New Roman" w:hAnsi="Times New Roman"/>
          <w:b w:val="0"/>
          <w:bCs w:val="0"/>
          <w:i w:val="1"/>
          <w:iCs w:val="1"/>
          <w:sz w:val="22"/>
          <w:szCs w:val="22"/>
          <w:rtl w:val="0"/>
        </w:rPr>
        <w:t xml:space="preserve">R</w:t>
      </w:r>
      <w:r>
        <w:rPr>
          <w:rFonts w:ascii="Times New Roman" w:cs="Times New Roman" w:eastAsia="Times New Roman" w:hAnsi="Times New Roman"/>
          <w:b w:val="0"/>
          <w:bCs w:val="0"/>
          <w:i w:val="0"/>
          <w:iCs w:val="0"/>
          <w:sz w:val="22"/>
          <w:szCs w:val="22"/>
          <w:rtl w:val="0"/>
        </w:rPr>
        <w:t xml:space="preserve"> = TP/(TP+FN); false alarms are reported per hive-week. Thresholds are tuned on the first weeks and frozen before the evaluation period. The packet delivery ratio (PDR) is computed from sequence numbers for every hive, and the hub logs its battery voltage to check the solar energy balance.</w:t>
      </w:r>
    </w:p>
    <w:p w:rsidR="00000000" w:rsidDel="00000000" w:rsidP="00000000" w:rsidRDefault="00000000" w:rsidRPr="00000000" w14:paraId="00000062">
      <w:pPr>
        <w:keepNext w:val="1"/>
        <w:spacing w:after="20" w:before="4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TABLE II.  PROPOSED ACCEPTANCE TARGETS (FROZEN BEFORE THE FIELD EVALUATION)</w:t>
      </w:r>
    </w:p>
    <w:tbl>
      <w:tblPr>
        <w:tblStyle w:val="Table3"/>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63">
            <w:pPr>
              <w:keepNext w:val="1"/>
              <w:spacing w:after="0" w:before="0" w:line="240" w:lineRule="auto"/>
              <w:jc w:val="left"/>
              <w:rPr>
                <w:sz w:val="26"/>
                <w:szCs w:val="26"/>
              </w:rPr>
            </w:pPr>
            <w:r>
              <w:rPr>
                <w:rFonts w:ascii="Times New Roman" w:cs="Times New Roman" w:eastAsia="Times New Roman" w:hAnsi="Times New Roman"/>
                <w:b w:val="1"/>
                <w:bCs w:val="1"/>
                <w:i w:val="0"/>
                <w:iCs w:val="0"/>
                <w:sz w:val="20"/>
                <w:szCs w:val="20"/>
                <w:rtl w:val="0"/>
              </w:rPr>
              <w:t xml:space="preserve">Area</w:t>
            </w:r>
          </w:p>
        </w:tc>
        <w:tc>
          <w:tcPr>
            <w:shd w:fill="d9e2f3" w:val="clear"/>
          </w:tcPr>
          <w:p w:rsidR="00000000" w:rsidDel="00000000" w:rsidP="00000000" w:rsidRDefault="00000000" w:rsidRPr="00000000" w14:paraId="00000064">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Metric</w:t>
            </w:r>
          </w:p>
        </w:tc>
        <w:tc>
          <w:tcPr>
            <w:shd w:fill="d9e2f3" w:val="clear"/>
          </w:tcPr>
          <w:p w:rsidR="00000000" w:rsidDel="00000000" w:rsidP="00000000" w:rsidRDefault="00000000" w:rsidRPr="00000000" w14:paraId="00000065">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Target</w:t>
            </w:r>
          </w:p>
        </w:tc>
      </w:tr>
      <w:tr>
        <w:trPr>
          <w:cantSplit w:val="1"/>
          <w:tblHeader w:val="0"/>
        </w:trPr>
        <w:tc>
          <w:tcPr/>
          <w:p w:rsidR="00000000" w:rsidDel="00000000" w:rsidP="00000000" w:rsidRDefault="00000000" w:rsidRPr="00000000" w14:paraId="00000066">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Weighing</w:t>
            </w:r>
          </w:p>
        </w:tc>
        <w:tc>
          <w:tcPr/>
          <w:p w:rsidR="00000000" w:rsidDel="00000000" w:rsidP="00000000" w:rsidRDefault="00000000" w:rsidRPr="00000000" w14:paraId="00000067">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Error vs. reference masses; daily drift (control)</w:t>
            </w:r>
          </w:p>
        </w:tc>
        <w:tc>
          <w:tcPr/>
          <w:p w:rsidR="00000000" w:rsidDel="00000000" w:rsidP="00000000" w:rsidRDefault="00000000" w:rsidRPr="00000000" w14:paraId="00000068">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±20 g; reported</w:t>
            </w:r>
          </w:p>
        </w:tc>
      </w:tr>
      <w:tr>
        <w:trPr>
          <w:cantSplit w:val="1"/>
          <w:tblHeader w:val="0"/>
        </w:trPr>
        <w:tc>
          <w:tcPr/>
          <w:p w:rsidR="00000000" w:rsidDel="00000000" w:rsidP="00000000" w:rsidRDefault="00000000" w:rsidRPr="00000000" w14:paraId="00000069">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Vibration chain</w:t>
            </w:r>
          </w:p>
        </w:tc>
        <w:tc>
          <w:tcPr/>
          <w:p w:rsidR="00000000" w:rsidDel="00000000" w:rsidP="00000000" w:rsidRDefault="00000000" w:rsidRPr="00000000" w14:paraId="0000006A">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Tone frequency error, 100–800 Hz</w:t>
            </w:r>
          </w:p>
        </w:tc>
        <w:tc>
          <w:tcPr/>
          <w:p w:rsidR="00000000" w:rsidDel="00000000" w:rsidP="00000000" w:rsidRDefault="00000000" w:rsidRPr="00000000" w14:paraId="0000006B">
            <w:pPr>
              <w:keepNext w:val="1"/>
              <w:spacing w:after="0" w:before="0" w:line="240" w:lineRule="auto"/>
              <w:jc w:val="center"/>
              <w:rPr>
                <w:sz w:val="26"/>
                <w:szCs w:val="26"/>
              </w:rPr>
            </w:pPr>
            <w:r>
              <w:rPr>
                <w:i w:val="0"/>
                <w:iCs w:val="0"/>
                <w:rtl w:val="0"/>
              </w:rPr>
              <w:t xml:space="preserve">≤ 2 Hz</w:t>
            </w:r>
          </w:p>
        </w:tc>
      </w:tr>
      <w:tr>
        <w:trPr>
          <w:cantSplit w:val="1"/>
          <w:tblHeader w:val="0"/>
        </w:trPr>
        <w:tc>
          <w:tcPr/>
          <w:p w:rsidR="00000000" w:rsidDel="00000000" w:rsidP="00000000" w:rsidRDefault="00000000" w:rsidRPr="00000000" w14:paraId="0000006C">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Event detection</w:t>
            </w:r>
          </w:p>
        </w:tc>
        <w:tc>
          <w:tcPr/>
          <w:p w:rsidR="00000000" w:rsidDel="00000000" w:rsidP="00000000" w:rsidRDefault="00000000" w:rsidRPr="00000000" w14:paraId="0000006D">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Precision / recall (swarms + controlled events)</w:t>
            </w:r>
          </w:p>
        </w:tc>
        <w:tc>
          <w:tcPr/>
          <w:p w:rsidR="00000000" w:rsidDel="00000000" w:rsidP="00000000" w:rsidRDefault="00000000" w:rsidRPr="00000000" w14:paraId="0000006E">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&gt; 90% / &gt; 90%</w:t>
            </w:r>
          </w:p>
        </w:tc>
      </w:tr>
      <w:tr>
        <w:trPr>
          <w:cantSplit w:val="1"/>
          <w:tblHeader w:val="0"/>
        </w:trPr>
        <w:tc>
          <w:tcPr/>
          <w:p w:rsidR="00000000" w:rsidDel="00000000" w:rsidP="00000000" w:rsidRDefault="00000000" w:rsidRPr="00000000" w14:paraId="0000006F">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False alarms</w:t>
            </w:r>
          </w:p>
        </w:tc>
        <w:tc>
          <w:tcPr/>
          <w:p w:rsidR="00000000" w:rsidDel="00000000" w:rsidP="00000000" w:rsidRDefault="00000000" w:rsidRPr="00000000" w14:paraId="00000070">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Alerts without a matching event</w:t>
            </w:r>
          </w:p>
        </w:tc>
        <w:tc>
          <w:tcPr/>
          <w:p w:rsidR="00000000" w:rsidDel="00000000" w:rsidP="00000000" w:rsidRDefault="00000000" w:rsidRPr="00000000" w14:paraId="00000071">
            <w:pPr>
              <w:keepNext w:val="1"/>
              <w:spacing w:after="0" w:before="0" w:line="240" w:lineRule="auto"/>
              <w:jc w:val="center"/>
              <w:rPr>
                <w:sz w:val="26"/>
                <w:szCs w:val="26"/>
              </w:rPr>
            </w:pPr>
            <w:r>
              <w:rPr>
                <w:i w:val="0"/>
                <w:iCs w:val="0"/>
                <w:rtl w:val="0"/>
              </w:rPr>
              <w:t xml:space="preserve">≤ 1 per hive-week</w:t>
            </w:r>
          </w:p>
        </w:tc>
      </w:tr>
      <w:tr>
        <w:trPr>
          <w:cantSplit w:val="1"/>
          <w:tblHeader w:val="0"/>
        </w:trPr>
        <w:tc>
          <w:tcPr/>
          <w:p w:rsidR="00000000" w:rsidDel="00000000" w:rsidP="00000000" w:rsidRDefault="00000000" w:rsidRPr="00000000" w14:paraId="00000072">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Wireless</w:t>
            </w:r>
          </w:p>
        </w:tc>
        <w:tc>
          <w:tcPr/>
          <w:p w:rsidR="00000000" w:rsidDel="00000000" w:rsidP="00000000" w:rsidRDefault="00000000" w:rsidRPr="00000000" w14:paraId="00000073">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Packet delivery ratio, hive to hub (ESP-NOW)</w:t>
            </w:r>
          </w:p>
        </w:tc>
        <w:tc>
          <w:tcPr/>
          <w:p w:rsidR="00000000" w:rsidDel="00000000" w:rsidP="00000000" w:rsidRDefault="00000000" w:rsidRPr="00000000" w14:paraId="00000074">
            <w:pPr>
              <w:keepNext w:val="1"/>
              <w:spacing w:after="0" w:before="0" w:line="240" w:lineRule="auto"/>
              <w:jc w:val="center"/>
              <w:rPr>
                <w:sz w:val="26"/>
                <w:szCs w:val="26"/>
              </w:rPr>
            </w:pPr>
            <w:r>
              <w:rPr>
                <w:i w:val="0"/>
                <w:iCs w:val="0"/>
                <w:rtl w:val="0"/>
              </w:rPr>
              <w:t xml:space="preserve">≥ 95%</w:t>
            </w:r>
          </w:p>
        </w:tc>
      </w:tr>
      <w:tr>
        <w:trPr>
          <w:cantSplit w:val="1"/>
          <w:tblHeader w:val="0"/>
        </w:trPr>
        <w:tc>
          <w:tcPr/>
          <w:p w:rsidR="00000000" w:rsidDel="00000000" w:rsidP="00000000" w:rsidRDefault="00000000" w:rsidRPr="00000000" w14:paraId="00000075">
            <w:pPr>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Power / reliability</w:t>
            </w:r>
          </w:p>
        </w:tc>
        <w:tc>
          <w:tcPr/>
          <w:p w:rsidR="00000000" w:rsidDel="00000000" w:rsidP="00000000" w:rsidRDefault="00000000" w:rsidRPr="00000000" w14:paraId="00000076">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Node average current; unattended run on solar hub</w:t>
            </w:r>
          </w:p>
        </w:tc>
        <w:tc>
          <w:tcPr/>
          <w:p w:rsidR="00000000" w:rsidDel="00000000" w:rsidP="00000000" w:rsidRDefault="00000000" w:rsidRPr="00000000" w14:paraId="00000077">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1 mA; ≥ 30 days</w:t>
            </w:r>
          </w:p>
        </w:tc>
      </w:tr>
    </w:tbl>
    <w:p w:rsidR="00000000" w:rsidDel="00000000" w:rsidP="00000000" w:rsidRDefault="00000000" w:rsidRPr="00000000" w14:paraId="00000078">
      <w:pPr>
        <w:keepNext w:val="1"/>
        <w:pageBreakBefore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References</w:t>
      </w:r>
      <w:r w:rsidDel="00000000" w:rsidR="00000000" w:rsidRPr="00000000">
        <w:rPr>
          <w:rtl w:val="0"/>
        </w:rPr>
      </w:r>
    </w:p>
    <w:p w:rsidR="00000000" w:rsidDel="00000000" w:rsidP="00000000" w:rsidRDefault="00000000" w:rsidRPr="00000000" w14:paraId="00000079">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 Zacepins, V. Brusbardis, J. Meitalovs, and E. Stalidzans, "Challenges in the development of precision beekeeping," </w:t>
      </w:r>
      <w:r>
        <w:rPr>
          <w:rFonts w:ascii="Times New Roman" w:cs="Times New Roman" w:eastAsia="Times New Roman" w:hAnsi="Times New Roman"/>
          <w:b w:val="0"/>
          <w:bCs w:val="0"/>
          <w:i w:val="1"/>
          <w:iCs w:val="1"/>
          <w:sz w:val="20"/>
          <w:szCs w:val="20"/>
          <w:rtl w:val="0"/>
        </w:rPr>
        <w:t xml:space="preserve">Biosyst. Eng.</w:t>
      </w:r>
      <w:r>
        <w:rPr>
          <w:rFonts w:ascii="Times New Roman" w:cs="Times New Roman" w:eastAsia="Times New Roman" w:hAnsi="Times New Roman"/>
          <w:b w:val="0"/>
          <w:bCs w:val="0"/>
          <w:i w:val="0"/>
          <w:iCs w:val="0"/>
          <w:sz w:val="20"/>
          <w:szCs w:val="20"/>
          <w:rtl w:val="0"/>
        </w:rPr>
        <w:t xml:space="preserve">, vol. 130, pp. 60–71, Feb. 2015, doi: 10.1016/j.biosystemseng.2014.12.001.</w:t>
      </w:r>
    </w:p>
    <w:p w:rsidR="00000000" w:rsidDel="00000000" w:rsidP="00000000" w:rsidRDefault="00000000" w:rsidRPr="00000000" w14:paraId="0000007A">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Ferrari, M. Silva, M. Guarino, and D. Berckmans, "Monitoring of swarming sounds in bee hives for early detection of the swarming period,"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64, no. 1, pp. 72–77, 2008, doi: 10.1016/j.compag.2008.05.010.</w:t>
      </w:r>
    </w:p>
    <w:p w:rsidR="00000000" w:rsidDel="00000000" w:rsidP="00000000" w:rsidRDefault="00000000" w:rsidRPr="00000000" w14:paraId="0000007B">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[3]</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M.-T. Ramsey, M. Bencsik, M. I. Newton, M. Reyes, M. Pioz, D. Crauser, N. Simon Delso, and Y. Le Conte, "The prediction of swarming in honeybee colonies using vibrational spectra," </w:t>
      </w:r>
      <w:r>
        <w:rPr>
          <w:rFonts w:ascii="Times New Roman" w:cs="Times New Roman" w:eastAsia="Times New Roman" w:hAnsi="Times New Roman"/>
          <w:b w:val="0"/>
          <w:bCs w:val="0"/>
          <w:i w:val="1"/>
          <w:iCs w:val="1"/>
          <w:sz w:val="20"/>
          <w:szCs w:val="20"/>
          <w:rtl w:val="0"/>
        </w:rPr>
        <w:t xml:space="preserve">Sci. Rep.</w:t>
      </w:r>
      <w:r>
        <w:rPr>
          <w:rFonts w:ascii="Times New Roman" w:cs="Times New Roman" w:eastAsia="Times New Roman" w:hAnsi="Times New Roman"/>
          <w:b w:val="0"/>
          <w:bCs w:val="0"/>
          <w:i w:val="0"/>
          <w:iCs w:val="0"/>
          <w:sz w:val="20"/>
          <w:szCs w:val="20"/>
          <w:rtl w:val="0"/>
        </w:rPr>
        <w:t xml:space="preserve">, vol. 10, Art. no. 9798, Jun. 2020, doi: 10.1038/s41598-020-66115-5.</w:t>
      </w:r>
    </w:p>
    <w:p w:rsidR="00000000" w:rsidDel="00000000" w:rsidP="00000000" w:rsidRDefault="00000000" w:rsidRPr="00000000" w14:paraId="0000007C">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[4]</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W. G. Meikle and N. Holst, "Application of continuous monitoring of honeybee colonies," </w:t>
      </w:r>
      <w:r>
        <w:rPr>
          <w:rFonts w:ascii="Times New Roman" w:cs="Times New Roman" w:eastAsia="Times New Roman" w:hAnsi="Times New Roman"/>
          <w:b w:val="0"/>
          <w:bCs w:val="0"/>
          <w:i w:val="1"/>
          <w:iCs w:val="1"/>
          <w:sz w:val="20"/>
          <w:szCs w:val="20"/>
          <w:rtl w:val="0"/>
        </w:rPr>
        <w:t xml:space="preserve">Apidologie</w:t>
      </w:r>
      <w:r>
        <w:rPr>
          <w:rFonts w:ascii="Times New Roman" w:cs="Times New Roman" w:eastAsia="Times New Roman" w:hAnsi="Times New Roman"/>
          <w:b w:val="0"/>
          <w:bCs w:val="0"/>
          <w:i w:val="0"/>
          <w:iCs w:val="0"/>
          <w:sz w:val="20"/>
          <w:szCs w:val="20"/>
          <w:rtl w:val="0"/>
        </w:rPr>
        <w:t xml:space="preserve">, vol. 46, no. 1, pp. 10–22, 2015, doi: 10.1007/s13592-014-0298-x.</w:t>
      </w:r>
    </w:p>
    <w:p w:rsidR="00000000" w:rsidDel="00000000" w:rsidP="00000000" w:rsidRDefault="00000000" w:rsidRPr="00000000" w14:paraId="0000007D">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[5]</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Cecchi, S. Spinsante, A. Terenzi, and S. Orcioni, "A smart sensor-based measurement system for advanced bee hive monitoring," </w:t>
      </w:r>
      <w:r>
        <w:rPr>
          <w:rFonts w:ascii="Times New Roman" w:cs="Times New Roman" w:eastAsia="Times New Roman" w:hAnsi="Times New Roman"/>
          <w:b w:val="0"/>
          <w:bCs w:val="0"/>
          <w:i w:val="1"/>
          <w:iCs w:val="1"/>
          <w:sz w:val="20"/>
          <w:szCs w:val="20"/>
          <w:rtl w:val="0"/>
        </w:rPr>
        <w:t xml:space="preserve">Sensors</w:t>
      </w:r>
      <w:r>
        <w:rPr>
          <w:rFonts w:ascii="Times New Roman" w:cs="Times New Roman" w:eastAsia="Times New Roman" w:hAnsi="Times New Roman"/>
          <w:b w:val="0"/>
          <w:bCs w:val="0"/>
          <w:i w:val="0"/>
          <w:iCs w:val="0"/>
          <w:sz w:val="20"/>
          <w:szCs w:val="20"/>
          <w:rtl w:val="0"/>
        </w:rPr>
        <w:t xml:space="preserve">, vol. 20, no. 9, Art. no. 2726, May 2020, doi: 10.3390/s20092726.</w:t>
      </w:r>
    </w:p>
    <w:p w:rsidR="00000000" w:rsidDel="00000000" w:rsidP="00000000" w:rsidRDefault="00000000" w:rsidRPr="00000000" w14:paraId="0000007E">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[6]</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BroodMinder, "BroodMinder-W3 four point weight scale kit." [Online]. Available: https://workerandhive.com/products/broodminder-w3-four-point-weight-scale-kit</w:t>
      </w:r>
    </w:p>
    <w:p w:rsidR="00000000" w:rsidDel="00000000" w:rsidP="00000000" w:rsidRDefault="00000000" w:rsidRPr="00000000" w14:paraId="0000007F">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[7]</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BeeHero, "Technology." [Online]. Available: https://www.beehero.io/technology</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[8]</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"ESP-NOW," in </w:t>
      </w:r>
      <w:r>
        <w:rPr>
          <w:rFonts w:ascii="Times New Roman" w:cs="Times New Roman" w:eastAsia="Times New Roman" w:hAnsi="Times New Roman"/>
          <w:b w:val="0"/>
          <w:bCs w:val="0"/>
          <w:i w:val="1"/>
          <w:iCs w:val="1"/>
          <w:sz w:val="20"/>
          <w:szCs w:val="20"/>
          <w:rtl w:val="0"/>
        </w:rPr>
        <w:t xml:space="preserve">ESP-IDF Programming Guide (ESP32-C3), v5.3.2</w:t>
      </w:r>
      <w:r>
        <w:rPr>
          <w:rFonts w:ascii="Times New Roman" w:cs="Times New Roman" w:eastAsia="Times New Roman" w:hAnsi="Times New Roman"/>
          <w:b w:val="0"/>
          <w:bCs w:val="0"/>
          <w:i w:val="0"/>
          <w:iCs w:val="0"/>
          <w:sz w:val="20"/>
          <w:szCs w:val="20"/>
          <w:rtl w:val="0"/>
        </w:rPr>
        <w:t xml:space="preserve">. [Online]. Available: https://docs.espressif.com/projects/esp-idf/en/v5.3.2/esp32c3/api-reference/network/esp_now.html</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[9]</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Avia Semiconductor, "HX711: 24-bit analog-to-digital converter (ADC) for weigh scales," datasheet.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[10]</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"ESP32-C3 series datasheet," [Online]. Available: https://www.espressif.com/en/support/documents/technical-documents</w:t>
      </w:r>
    </w:p>
    <w:p w:rsidR="00000000" w:rsidDel="00000000" w:rsidP="00000000" w:rsidRDefault="00000000" w:rsidRPr="00000000" w14:paraId="00000081">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82">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highlight w:val="yellow"/>
          <w:rtl w:val="0"/>
        </w:rPr>
        <w:t xml:space="preserve">P-2027-xxx</w:t>
      </w:r>
      <w:r>
        <w:rPr>
          <w:rFonts w:ascii="Times New Roman" w:cs="Times New Roman" w:eastAsia="Times New Roman" w:hAnsi="Times New Roman"/>
          <w:b w:val="0"/>
          <w:bCs w:val="0"/>
          <w:i w:val="0"/>
          <w:iCs w:val="0"/>
          <w:sz w:val="22"/>
          <w:szCs w:val="22"/>
          <w:rtl w:val="1"/>
        </w:rPr>
        <w:t xml:space="preserve">, שם הפרויקט: בי-סנס – </w:t>
      </w:r>
      <w:r>
        <w:rPr>
          <w:rFonts w:ascii="Times New Roman" w:cs="Times New Roman" w:eastAsia="Times New Roman" w:hAnsi="Times New Roman"/>
          <w:b w:val="0"/>
          <w:bCs w:val="0"/>
          <w:i w:val="0"/>
          <w:iCs w:val="0"/>
          <w:sz w:val="22"/>
          <w:szCs w:val="22"/>
          <w:rtl w:val="0"/>
        </w:rPr>
        <w:t xml:space="preserve">BeeSense</w:t>
      </w:r>
    </w:p>
    <w:p w:rsidR="00000000" w:rsidDel="00000000" w:rsidP="00000000" w:rsidRDefault="00000000" w:rsidRPr="00000000" w14:paraId="00000083">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84">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85">
      <w:pPr>
        <w:spacing w:after="80" w:before="0" w:line="360" w:lineRule="auto"/>
        <w:jc w:val="both"/>
        <w:rPr>
          <w:sz w:val="22"/>
          <w:szCs w:val="22"/>
        </w:rPr>
      </w:pPr>
      <w:r w:rsidDel="00000000" w:rsidR="00000000" w:rsidRPr="00000000">
        <w:rPr>
          <w:rtl w:val="0"/>
        </w:rPr>
      </w:r>
    </w:p>
    <w:tbl>
      <w:tblPr>
        <w:tblStyle w:val="Table4"/>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A4">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A5">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p w:rsidR="00000000" w:rsidDel="00000000" w:rsidP="00000000" w:rsidRDefault="00000000" w:rsidRPr="00000000" w14:paraId="000000A6">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A7">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highlight w:val="yellow"/>
          <w:rtl w:val="0"/>
        </w:rPr>
        <w:t xml:space="preserve">P-2027-xxx</w:t>
      </w:r>
      <w:r>
        <w:rPr>
          <w:rFonts w:ascii="Times New Roman" w:cs="Times New Roman" w:eastAsia="Times New Roman" w:hAnsi="Times New Roman"/>
          <w:b w:val="0"/>
          <w:bCs w:val="0"/>
          <w:i w:val="0"/>
          <w:iCs w:val="0"/>
          <w:sz w:val="22"/>
          <w:szCs w:val="22"/>
          <w:rtl w:val="1"/>
        </w:rPr>
        <w:t xml:space="preserve">, שם הפרויקט: בי-סנס – </w:t>
      </w:r>
      <w:r>
        <w:rPr>
          <w:rFonts w:ascii="Times New Roman" w:cs="Times New Roman" w:eastAsia="Times New Roman" w:hAnsi="Times New Roman"/>
          <w:b w:val="0"/>
          <w:bCs w:val="0"/>
          <w:i w:val="0"/>
          <w:iCs w:val="0"/>
          <w:sz w:val="22"/>
          <w:szCs w:val="22"/>
          <w:rtl w:val="0"/>
        </w:rPr>
        <w:t xml:space="preserve">BeeSense</w:t>
      </w:r>
    </w:p>
    <w:p w:rsidR="00000000" w:rsidDel="00000000" w:rsidP="00000000" w:rsidRDefault="00000000" w:rsidRPr="00000000" w14:paraId="000000A8">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A9">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AA">
      <w:pPr>
        <w:spacing w:after="80" w:before="0" w:line="360" w:lineRule="auto"/>
        <w:jc w:val="both"/>
        <w:rPr>
          <w:sz w:val="22"/>
          <w:szCs w:val="22"/>
        </w:rPr>
      </w:pPr>
      <w:r w:rsidDel="00000000" w:rsidR="00000000" w:rsidRPr="00000000">
        <w:rPr>
          <w:rtl w:val="0"/>
        </w:rPr>
      </w:r>
    </w:p>
    <w:tbl>
      <w:tblPr>
        <w:tblStyle w:val="Table5"/>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C9">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CA">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sectPr>
      <w:headerReference r:id="rId14" w:type="default"/>
      <w:type w:val="nextPage"/>
      <w:pgSz w:h="16838" w:w="11906" w:orient="portrait"/>
      <w:pgMar w:bottom="1828.700787401575" w:top="1417" w:left="1417" w:right="1417"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bidi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30" w:customStyle="1">
    <w:name w:val="כותרת 3 תו"/>
    <w:basedOn w:val="a0"/>
    <w:link w:val="3"/>
    <w:uiPriority w:val="9"/>
    <w:rsid w:val="0067792A"/>
    <w:rPr>
      <w:rFonts w:ascii="Times New Roman" w:cs="Times New Roman" w:eastAsia="Times New Roman" w:hAnsi="Times New Roman"/>
      <w:b w:val="1"/>
      <w:bCs w:val="1"/>
      <w:sz w:val="27"/>
      <w:szCs w:val="27"/>
    </w:rPr>
  </w:style>
  <w:style w:type="character" w:styleId="a3">
    <w:name w:val="Strong"/>
    <w:basedOn w:val="a0"/>
    <w:uiPriority w:val="22"/>
    <w:qFormat w:val="1"/>
    <w:rsid w:val="0067792A"/>
    <w:rPr>
      <w:b w:val="1"/>
      <w:bCs w:val="1"/>
    </w:rPr>
  </w:style>
  <w:style w:type="paragraph" w:styleId="NormalWeb">
    <w:name w:val="Normal (Web)"/>
    <w:basedOn w:val="a"/>
    <w:uiPriority w:val="99"/>
    <w:unhideWhenUsed w:val="1"/>
    <w:rsid w:val="0067792A"/>
    <w:pPr>
      <w:spacing w:after="100" w:afterAutospacing="1" w:before="100" w:beforeAutospacing="1" w:line="240" w:lineRule="auto"/>
    </w:pPr>
    <w:rPr>
      <w:rFonts w:ascii="Times New Roman" w:cs="Times New Roman" w:eastAsia="Times New Roman" w:hAnsi="Times New Roman"/>
      <w:kern w:val="0"/>
      <w:lang w:bidi="he-IL"/>
    </w:rPr>
  </w:style>
  <w:style w:type="character" w:styleId="Hyperlink">
    <w:name w:val="Hyperlink"/>
    <w:uiPriority w:val="99"/>
    <w:unhideWhenUsed w:val="1"/>
    <w:rsid w:val="0067792A"/>
    <w:rPr>
      <w:color w:val="0563c1"/>
      <w:u w:val="single"/>
    </w:rPr>
  </w:style>
  <w:style w:type="table" w:styleId="a4">
    <w:name w:val="Table Grid"/>
    <w:basedOn w:val="a1"/>
    <w:uiPriority w:val="39"/>
    <w:rsid w:val="00D863FA"/>
    <w:pPr>
      <w:spacing w:after="0" w:line="240" w:lineRule="auto"/>
    </w:pPr>
    <w:rPr>
      <w:rFonts w:ascii="Calibri" w:cs="Times New Roman" w:eastAsia="Times New Roman"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0" w:customStyle="1">
    <w:name w:val="כותרת 1 תו"/>
    <w:basedOn w:val="a0"/>
    <w:link w:val="1"/>
    <w:uiPriority w:val="9"/>
    <w:rsid w:val="00362A2F"/>
    <w:rPr>
      <w:rFonts w:asciiTheme="majorHAnsi" w:cstheme="majorBidi" w:eastAsiaTheme="majorEastAsia" w:hAnsiTheme="majorHAnsi"/>
      <w:color w:val="2e74b5" w:themeColor="accent1" w:themeShade="0000BF"/>
      <w:kern w:val="2"/>
      <w:sz w:val="32"/>
      <w:szCs w:val="32"/>
      <w:lang w:bidi="ar-SA"/>
    </w:rPr>
  </w:style>
  <w:style w:type="character" w:styleId="20" w:customStyle="1">
    <w:name w:val="כותרת 2 תו"/>
    <w:basedOn w:val="a0"/>
    <w:link w:val="2"/>
    <w:uiPriority w:val="9"/>
    <w:semiHidden w:val="1"/>
    <w:rsid w:val="009F6FE2"/>
    <w:rPr>
      <w:rFonts w:asciiTheme="majorHAnsi" w:cstheme="majorBidi" w:eastAsiaTheme="majorEastAsia" w:hAnsiTheme="majorHAnsi"/>
      <w:color w:val="2e74b5" w:themeColor="accent1" w:themeShade="0000BF"/>
      <w:kern w:val="2"/>
      <w:sz w:val="26"/>
      <w:szCs w:val="26"/>
      <w:lang w:bidi="ar-SA"/>
    </w:rPr>
  </w:style>
  <w:style w:type="paragraph" w:styleId="a5">
    <w:name w:val="header"/>
    <w:basedOn w:val="a"/>
    <w:link w:val="a6"/>
    <w:uiPriority w:val="99"/>
    <w:unhideWhenUsed w:val="1"/>
    <w:rsid w:val="009F6FE2"/>
    <w:pPr>
      <w:tabs>
        <w:tab w:val="center" w:pos="4153"/>
        <w:tab w:val="right" w:pos="8306"/>
      </w:tabs>
      <w:spacing w:after="0" w:line="240" w:lineRule="auto"/>
    </w:pPr>
  </w:style>
  <w:style w:type="character" w:styleId="a6" w:customStyle="1">
    <w:name w:val="כותרת עליונה תו"/>
    <w:basedOn w:val="a0"/>
    <w:link w:val="a5"/>
    <w:uiPriority w:val="99"/>
    <w:rsid w:val="009F6FE2"/>
    <w:rPr>
      <w:kern w:val="2"/>
      <w:sz w:val="24"/>
      <w:szCs w:val="24"/>
      <w:lang w:bidi="ar-SA"/>
    </w:rPr>
  </w:style>
  <w:style w:type="paragraph" w:styleId="a7">
    <w:name w:val="footer"/>
    <w:basedOn w:val="a"/>
    <w:link w:val="a8"/>
    <w:uiPriority w:val="99"/>
    <w:unhideWhenUsed w:val="1"/>
    <w:rsid w:val="009F6FE2"/>
    <w:pPr>
      <w:tabs>
        <w:tab w:val="center" w:pos="4153"/>
        <w:tab w:val="right" w:pos="8306"/>
      </w:tabs>
      <w:spacing w:after="0" w:line="240" w:lineRule="auto"/>
    </w:pPr>
  </w:style>
  <w:style w:type="character" w:styleId="a8" w:customStyle="1">
    <w:name w:val="כותרת תחתונה תו"/>
    <w:basedOn w:val="a0"/>
    <w:link w:val="a7"/>
    <w:uiPriority w:val="99"/>
    <w:rsid w:val="009F6FE2"/>
    <w:rPr>
      <w:kern w:val="2"/>
      <w:sz w:val="24"/>
      <w:szCs w:val="24"/>
      <w:lang w:bidi="ar-SA"/>
    </w:rPr>
  </w:style>
  <w:style w:type="character" w:styleId="a9">
    <w:name w:val="Emphasis"/>
    <w:basedOn w:val="a0"/>
    <w:uiPriority w:val="20"/>
    <w:qFormat w:val="1"/>
    <w:rsid w:val="00431942"/>
    <w:rPr>
      <w:i w:val="1"/>
      <w:iCs w:val="1"/>
    </w:rPr>
  </w:style>
  <w:style w:type="table" w:styleId="TableGrid1" w:customStyle="1">
    <w:name w:val="Table Grid1"/>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2025-11-14T10:10:00Z</dcterms:created>
  <dc:creator>Yonatan Rousso, Ido Yedid Levy</dc:creator>
</cp:coreProperties>
</file>