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 xml:space="preserve">Ben-Gurion University of </w:t>
      </w:r>
      <w:proofErr w:type="gramStart"/>
      <w:r>
        <w:t>the Negev</w:t>
      </w:r>
      <w:proofErr w:type="gramEnd"/>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00000000"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rFonts w:hint="cs"/>
          <w:sz w:val="22"/>
          <w:szCs w:val="22"/>
        </w:rPr>
      </w:pPr>
      <w:r>
        <w:rPr>
          <w:sz w:val="22"/>
          <w:szCs w:val="22"/>
        </w:rPr>
        <w:t>dancoop</w:t>
      </w:r>
      <w:r>
        <w:rPr>
          <w:sz w:val="22"/>
          <w:szCs w:val="22"/>
        </w:rPr>
        <w:t>@post.bgu.ac.il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77777777" w:rsidR="00205B91" w:rsidRDefault="00000000">
      <w:pPr>
        <w:bidi/>
        <w:spacing w:after="20" w:line="360" w:lineRule="auto"/>
        <w:jc w:val="both"/>
        <w:rPr>
          <w:sz w:val="22"/>
          <w:szCs w:val="22"/>
        </w:rPr>
      </w:pPr>
      <w:r>
        <w:rPr>
          <w:sz w:val="22"/>
          <w:szCs w:val="22"/>
          <w:rtl/>
        </w:rPr>
        <w:t>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איתו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בכוורן ללא חשמל וללא רשת. בכל כוורת מותקן צומת סוללתי עם חיישן רטט פיאזואלקטרי, המאזין בצריכה של ננו-אמפרים ומעיר את הצומת כשהרטט חורג מרמת הרקע; הצומת מחשב את ספקטרום הרטט והקול ומשלב אותו עם משקל הכוורת והטמפרטורה. מרכזייה סולארית בכוורן אוספת את הנתונים, מזהה סימנים לנחילה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Honeybee colonies are checked mainly by opening the hive every few weeks to months, leaving the beekeeper blind between visits. Swarm preparation takes one to two weeks, and the swarm, taking a large part of the colony, leaves within minutes and is often discovered only at the next visit. BeeSense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proofErr w:type="spellStart"/>
      <w:r>
        <w:rPr>
          <w:b/>
          <w:bCs/>
          <w:sz w:val="22"/>
          <w:szCs w:val="22"/>
        </w:rPr>
        <w:t>BeeSense</w:t>
      </w:r>
      <w:proofErr w:type="spellEnd"/>
      <w:r>
        <w:rPr>
          <w:b/>
          <w:bCs/>
          <w:sz w:val="22"/>
          <w:szCs w:val="22"/>
        </w:rPr>
        <w:t xml:space="preserve"> – event-driven vibration and weight monitoring of honeybee hives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labour,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bCs/>
          <w:sz w:val="22"/>
          <w:szCs w:val="22"/>
        </w:rPr>
        <w:t>Objectives:</w:t>
      </w:r>
      <w:r>
        <w:rPr>
          <w:sz w:val="22"/>
          <w:szCs w:val="22"/>
        </w:rPr>
        <w:t xml:space="preserve"> (1) a battery-powered hive node with event-driven wake-up that measures vibration and sound spectra, weight and temperature, and runs at least six months per charge (targets in Section 3.3);</w:t>
      </w:r>
    </w:p>
    <w:p w14:paraId="3AE4FD45" w14:textId="77777777" w:rsidR="00205B91" w:rsidRDefault="00000000">
      <w:pPr>
        <w:spacing w:after="20" w:line="360" w:lineRule="auto"/>
        <w:jc w:val="both"/>
        <w:rPr>
          <w:sz w:val="22"/>
          <w:szCs w:val="22"/>
        </w:rPr>
      </w:pPr>
      <w:r>
        <w:rPr>
          <w:sz w:val="22"/>
          <w:szCs w:val="22"/>
        </w:rPr>
        <w:t>(2) a reliable short-range link from the hives to a solar-powered hub with a cellular uplink, a cloud database and a web dashboard;</w:t>
      </w:r>
    </w:p>
    <w:p w14:paraId="7DD5091E" w14:textId="77777777" w:rsidR="00205B91" w:rsidRDefault="00000000">
      <w:pPr>
        <w:spacing w:after="20" w:line="360" w:lineRule="auto"/>
        <w:jc w:val="both"/>
        <w:rPr>
          <w:sz w:val="22"/>
          <w:szCs w:val="22"/>
        </w:rPr>
      </w:pPr>
      <w:r>
        <w:rPr>
          <w:sz w:val="22"/>
          <w:szCs w:val="22"/>
        </w:rPr>
        <w:t>(3) alerts on approaching swarms before the swarm leaves, with the achievable lead time as the research question, and detection of colony anomalies.</w:t>
      </w:r>
    </w:p>
    <w:p w14:paraId="70CBC7EB" w14:textId="77777777"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piezo and wake chains, weighing, FFT time on the C3, and one night-time hive recording; (2) node: wake circuit, acquisition, on-board spectra, power modes, piezo vs. microphone, ESP-NOW range on site; (3) hub, database, detection and dashboard, installed before the spring swarming season; (4) field evaluation.</w:t>
      </w:r>
    </w:p>
    <w:p w14:paraId="54C184AC" w14:textId="77777777" w:rsidR="00205B91" w:rsidRDefault="00000000">
      <w:pPr>
        <w:keepNext/>
        <w:spacing w:before="40" w:after="0" w:line="360" w:lineRule="auto"/>
        <w:rPr>
          <w:sz w:val="22"/>
          <w:szCs w:val="22"/>
        </w:rPr>
      </w:pPr>
      <w:r>
        <w:rPr>
          <w:b/>
          <w:bCs/>
          <w:sz w:val="22"/>
          <w:szCs w:val="22"/>
        </w:rPr>
        <w:t>1.3 Technology, Interfaces and Contribution</w:t>
      </w:r>
    </w:p>
    <w:p w14:paraId="1F0B8F88" w14:textId="77777777" w:rsidR="00205B91" w:rsidRDefault="00000000">
      <w:pPr>
        <w:spacing w:after="20" w:line="360" w:lineRule="auto"/>
        <w:jc w:val="both"/>
        <w:rPr>
          <w:sz w:val="22"/>
          <w:szCs w:val="22"/>
        </w:rPr>
      </w:pPr>
      <w:r>
        <w:rPr>
          <w:sz w:val="22"/>
          <w:szCs w:val="22"/>
        </w:rPr>
        <w:t xml:space="preserve">Each hive node uses an ESP32-C3 </w:t>
      </w:r>
      <w:proofErr w:type="spellStart"/>
      <w:r>
        <w:rPr>
          <w:sz w:val="22"/>
          <w:szCs w:val="22"/>
        </w:rPr>
        <w:t>SuperMini</w:t>
      </w:r>
      <w:proofErr w:type="spellEnd"/>
      <w:r>
        <w:rPr>
          <w:sz w:val="22"/>
          <w:szCs w:val="22"/>
        </w:rPr>
        <w:t xml:space="preserve"> (RISC-V, 160 MHz, Wi-Fi radio, no floating-point unit). A 27 mm piezo disc is pressed into the comb at the </w:t>
      </w:r>
      <w:proofErr w:type="spellStart"/>
      <w:r>
        <w:rPr>
          <w:sz w:val="22"/>
          <w:szCs w:val="22"/>
        </w:rPr>
        <w:t>centre</w:t>
      </w:r>
      <w:proofErr w:type="spellEnd"/>
      <w:r>
        <w:rPr>
          <w:sz w:val="22"/>
          <w:szCs w:val="22"/>
        </w:rPr>
        <w:t xml:space="preserve"> of the central frame and covered with wax, where comb vibration is strongest (Section 3.2). It has two roles. First, a </w:t>
      </w:r>
      <w:proofErr w:type="spellStart"/>
      <w:r>
        <w:rPr>
          <w:sz w:val="22"/>
          <w:szCs w:val="22"/>
        </w:rPr>
        <w:t>nanopower</w:t>
      </w:r>
      <w:proofErr w:type="spellEnd"/>
      <w:r>
        <w:rPr>
          <w:sz w:val="22"/>
          <w:szCs w:val="22"/>
        </w:rPr>
        <w:t xml:space="preserve"> wake circuit (envelope detector and comparator, about 2 µA) compares the vibration envelope with its own slow average and wakes the MCU through a GPIO when the envelope jumps. Second, an op-amp preamplifier, powered only while recording, biases and protects the signal for the ADC and acts as the anti-aliasing low-pass (≈800 Hz). </w:t>
      </w:r>
      <w:proofErr w:type="gramStart"/>
      <w:r>
        <w:rPr>
          <w:sz w:val="22"/>
          <w:szCs w:val="22"/>
        </w:rPr>
        <w:t>An</w:t>
      </w:r>
      <w:proofErr w:type="gramEnd"/>
      <w:r>
        <w:rPr>
          <w:sz w:val="22"/>
          <w:szCs w:val="22"/>
        </w:rPr>
        <w:t xml:space="preserve"> I²S MEMS microphone, inside the hive behind a mesh, is the second analysis channel. Weight: four 50 kg half-bridge load cells under a hive platform and an HX711 24-bit ADC; temperature: DS18B20 probes. Power: one 18650 cell and a low-quiescent LDO. Nodes report over ESP-NOW, a connectionless protocol on the Wi-Fi radio, to an ESP32-S3 hub serving a </w:t>
      </w:r>
      <w:r>
        <w:rPr>
          <w:sz w:val="22"/>
          <w:szCs w:val="22"/>
        </w:rPr>
        <w:lastRenderedPageBreak/>
        <w:t>group of nearby hives; the hub uploads over a cellular modem and runs from an 18 V / 15 W solar panel, an MPPT charger and a Li-ion pack. As the hives stand close together, one SIM per hub replaces a LoRa radio or a SIM in every hive.</w:t>
      </w:r>
      <w:r>
        <w:rPr>
          <w:sz w:val="22"/>
          <w:szCs w:val="22"/>
        </w:rPr>
        <w:br/>
      </w: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198E0E1B"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77777777" w:rsidR="00205B91" w:rsidRDefault="00000000">
      <w:pPr>
        <w:spacing w:after="20" w:line="360" w:lineRule="auto"/>
        <w:jc w:val="both"/>
        <w:rPr>
          <w:sz w:val="22"/>
          <w:szCs w:val="22"/>
        </w:rPr>
      </w:pPr>
      <w:r>
        <w:rPr>
          <w:sz w:val="22"/>
          <w:szCs w:val="22"/>
        </w:rPr>
        <w:t>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Bencsik et al. predicted swarming several days ahead with a simple transducer on the outside hive wall [5]. Cecchi et al. built a multi-sensor hive with microphones, weighing to ±10 g and CO₂, but each hive used a Raspberry Pi drawing about 4 W from mains power [6]. Commercially, BroodMinder hive scales log weight only [7], and BeeHero in-hive sensors measure acoustics and climate and report over Bluetooth Low Energy to a cellular gateway in a closed system [8] (Table I).</w:t>
      </w:r>
    </w:p>
    <w:p w14:paraId="751FF3D7" w14:textId="77777777" w:rsidR="00205B91" w:rsidRDefault="00000000">
      <w:pPr>
        <w:keepNext/>
        <w:spacing w:before="40" w:after="20" w:line="240" w:lineRule="auto"/>
        <w:jc w:val="center"/>
      </w:pPr>
      <w:r>
        <w:rPr>
          <w:sz w:val="18"/>
          <w:szCs w:val="18"/>
        </w:rPr>
        <w:t>TABLE 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 xml:space="preserve">What </w:t>
            </w:r>
            <w:proofErr w:type="spellStart"/>
            <w:r>
              <w:rPr>
                <w:b/>
                <w:bCs/>
                <w:sz w:val="18"/>
                <w:szCs w:val="18"/>
              </w:rPr>
              <w:t>BeeSense</w:t>
            </w:r>
            <w:proofErr w:type="spellEnd"/>
            <w:r>
              <w:rPr>
                <w:b/>
                <w:bCs/>
                <w:sz w:val="18"/>
                <w:szCs w:val="18"/>
              </w:rPr>
              <w:t xml:space="preserv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 Bencsik [5]</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[6]</w:t>
            </w:r>
          </w:p>
        </w:tc>
        <w:tc>
          <w:tcPr>
            <w:tcW w:w="2769" w:type="dxa"/>
          </w:tcPr>
          <w:p w14:paraId="5BC6C92C" w14:textId="77777777" w:rsidR="00205B91" w:rsidRDefault="00000000">
            <w:pPr>
              <w:keepNext/>
              <w:spacing w:after="0" w:line="240" w:lineRule="auto"/>
              <w:jc w:val="center"/>
            </w:pPr>
            <w: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 xml:space="preserve">Battery operation, ~1 </w:t>
            </w:r>
            <w:proofErr w:type="spellStart"/>
            <w:r>
              <w:rPr>
                <w:sz w:val="18"/>
                <w:szCs w:val="18"/>
              </w:rPr>
              <w:t>mW</w:t>
            </w:r>
            <w:proofErr w:type="spellEnd"/>
            <w:r>
              <w:rPr>
                <w:sz w:val="18"/>
                <w:szCs w:val="18"/>
              </w:rPr>
              <w:t xml:space="preserve"> average power</w:t>
            </w:r>
          </w:p>
        </w:tc>
      </w:tr>
      <w:tr w:rsidR="00205B91" w14:paraId="4B910A2B" w14:textId="77777777">
        <w:trPr>
          <w:cantSplit/>
          <w:jc w:val="center"/>
        </w:trPr>
        <w:tc>
          <w:tcPr>
            <w:tcW w:w="2769" w:type="dxa"/>
          </w:tcPr>
          <w:p w14:paraId="05FB9FA4" w14:textId="77777777" w:rsidR="00205B91" w:rsidRDefault="00000000">
            <w:pPr>
              <w:keepNext/>
              <w:spacing w:after="0" w:line="240" w:lineRule="auto"/>
            </w:pPr>
            <w:proofErr w:type="spellStart"/>
            <w:r>
              <w:rPr>
                <w:sz w:val="18"/>
                <w:szCs w:val="18"/>
              </w:rPr>
              <w:t>BroodMinder</w:t>
            </w:r>
            <w:proofErr w:type="spellEnd"/>
            <w:r>
              <w:rPr>
                <w:sz w:val="18"/>
                <w:szCs w:val="18"/>
              </w:rPr>
              <w:t xml:space="preserve"> [7]</w:t>
            </w:r>
          </w:p>
        </w:tc>
        <w:tc>
          <w:tcPr>
            <w:tcW w:w="2769" w:type="dxa"/>
          </w:tcPr>
          <w:p w14:paraId="21281213" w14:textId="77777777" w:rsidR="00205B91" w:rsidRDefault="00000000">
            <w:pPr>
              <w:keepNext/>
              <w:spacing w:after="0" w:line="240" w:lineRule="auto"/>
              <w:jc w:val="center"/>
            </w:pPr>
            <w:r>
              <w:rPr>
                <w:sz w:val="18"/>
                <w:szCs w:val="18"/>
              </w:rPr>
              <w:t>Hive scale, 5 g resolution, hourly, AA batteries</w:t>
            </w:r>
          </w:p>
        </w:tc>
        <w:tc>
          <w:tcPr>
            <w:tcW w:w="2769" w:type="dxa"/>
          </w:tcPr>
          <w:p w14:paraId="194A1EEC" w14:textId="77777777" w:rsidR="00205B91" w:rsidRDefault="00000000">
            <w:pPr>
              <w:keepNext/>
              <w:spacing w:after="0" w:line="240" w:lineRule="auto"/>
              <w:jc w:val="center"/>
            </w:pPr>
            <w:r>
              <w:rPr>
                <w:sz w:val="18"/>
                <w:szCs w:val="18"/>
              </w:rPr>
              <w:t>Added vibration channel and event alerts</w:t>
            </w:r>
          </w:p>
        </w:tc>
      </w:tr>
      <w:tr w:rsidR="00205B91" w14:paraId="43D9B424" w14:textId="77777777">
        <w:trPr>
          <w:cantSplit/>
          <w:jc w:val="center"/>
        </w:trPr>
        <w:tc>
          <w:tcPr>
            <w:tcW w:w="2769" w:type="dxa"/>
          </w:tcPr>
          <w:p w14:paraId="163FE393" w14:textId="77777777" w:rsidR="00205B91" w:rsidRDefault="00000000">
            <w:pPr>
              <w:spacing w:after="0" w:line="240" w:lineRule="auto"/>
            </w:pPr>
            <w:proofErr w:type="spellStart"/>
            <w:r>
              <w:rPr>
                <w:sz w:val="18"/>
                <w:szCs w:val="18"/>
              </w:rPr>
              <w:t>BeeHero</w:t>
            </w:r>
            <w:proofErr w:type="spellEnd"/>
            <w:r>
              <w:rPr>
                <w:sz w:val="18"/>
                <w:szCs w:val="18"/>
              </w:rPr>
              <w:t xml:space="preserve"> [8]</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t>
      </w:r>
      <w:r>
        <w:rPr>
          <w:sz w:val="22"/>
          <w:szCs w:val="22"/>
        </w:rPr>
        <w:lastRenderedPageBreak/>
        <w:t xml:space="preserve">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hand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[9],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[10]),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nV rms at 10 samples/s [11] equals ≈3 g, so load-cell temperature drift will set field accuracy. </w:t>
      </w:r>
      <w:r>
        <w:rPr>
          <w:i/>
          <w:iCs/>
          <w:sz w:val="22"/>
          <w:szCs w:val="22"/>
        </w:rPr>
        <w:t>Node power:</w:t>
      </w:r>
      <w:r>
        <w:rPr>
          <w:sz w:val="22"/>
          <w:szCs w:val="22"/>
        </w:rPr>
        <w:t xml:space="preserve"> for task currents </w:t>
      </w:r>
      <w:r>
        <w:rPr>
          <w:i/>
          <w:iCs/>
          <w:sz w:val="22"/>
          <w:szCs w:val="22"/>
        </w:rPr>
        <w:t>I</w:t>
      </w:r>
      <w:r>
        <w:rPr>
          <w:i/>
          <w:iCs/>
          <w:sz w:val="22"/>
          <w:szCs w:val="22"/>
          <w:vertAlign w:val="subscript"/>
        </w:rPr>
        <w:t>i</w:t>
      </w:r>
      <w:r>
        <w:rPr>
          <w:sz w:val="22"/>
          <w:szCs w:val="22"/>
        </w:rPr>
        <w:t xml:space="preserve"> lasting </w:t>
      </w:r>
      <w:r>
        <w:rPr>
          <w:i/>
          <w:iCs/>
          <w:sz w:val="22"/>
          <w:szCs w:val="22"/>
        </w:rPr>
        <w:t>t</w:t>
      </w:r>
      <w:r>
        <w:rPr>
          <w:i/>
          <w:iCs/>
          <w:sz w:val="22"/>
          <w:szCs w:val="22"/>
          <w:vertAlign w:val="subscript"/>
        </w:rPr>
        <w:t>i</w:t>
      </w:r>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w:t>
      </w:r>
      <w:proofErr w:type="gramStart"/>
      <w:r>
        <w:rPr>
          <w:sz w:val="22"/>
          <w:szCs w:val="22"/>
        </w:rPr>
        <w:t xml:space="preserve">s,   </w:t>
      </w:r>
      <w:proofErr w:type="gramEnd"/>
      <w:r>
        <w:rPr>
          <w:sz w:val="22"/>
          <w:szCs w:val="22"/>
        </w:rPr>
        <w:t xml:space="preserve">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costs ≈0.30 A·s: 22 mA at 80 MHz for the 10 s recording and 28 mA at 160 MHz for ≈1.5 s of FFTs [12], 0.15 s of radio at ≈120 mA average (335 mA TX peak [12]),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[12], LDO and </w:t>
      </w:r>
      <w:r>
        <w:rPr>
          <w:sz w:val="22"/>
          <w:szCs w:val="22"/>
        </w:rPr>
        <w:lastRenderedPageBreak/>
        <w:t xml:space="preserve">leakage) and 96 periodic acquisitions per day, </w:t>
      </w:r>
      <w:r>
        <w:rPr>
          <w:i/>
          <w:iCs/>
          <w:sz w:val="22"/>
          <w:szCs w:val="22"/>
        </w:rPr>
        <w:t>Ī</w:t>
      </w:r>
      <w:r>
        <w:rPr>
          <w:sz w:val="22"/>
          <w:szCs w:val="22"/>
        </w:rPr>
        <w:t xml:space="preserve"> ≈ 0.35 mA, and one 3000 mAh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Wh/day) against ≈45 Wh/day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r>
        <w:rPr>
          <w:i/>
          <w:iCs/>
          <w:sz w:val="22"/>
          <w:szCs w:val="22"/>
        </w:rPr>
        <w:t>Lab:</w:t>
      </w:r>
      <w:r>
        <w:rPr>
          <w:sz w:val="22"/>
          <w:szCs w:val="22"/>
        </w:rPr>
        <w:t xml:space="preserve"> weighing linearity with reference masses (0–100 kg) and a temperature sweep; piezo and wake chains checked with known tones (100–800 Hz) and bursts from a shaker coupled to a frame; average current measured with a power </w:t>
      </w:r>
      <w:proofErr w:type="spellStart"/>
      <w:r>
        <w:rPr>
          <w:sz w:val="22"/>
          <w:szCs w:val="22"/>
        </w:rPr>
        <w:t>analyser</w:t>
      </w:r>
      <w:proofErr w:type="spellEnd"/>
      <w:r>
        <w:rPr>
          <w:sz w:val="22"/>
          <w:szCs w:val="22"/>
        </w:rPr>
        <w:t xml:space="preserve"> over full cycles. </w:t>
      </w:r>
      <w:r>
        <w:rPr>
          <w:i/>
          <w:iCs/>
          <w:sz w:val="22"/>
          <w:szCs w:val="22"/>
        </w:rPr>
        <w:t>Field:</w:t>
      </w:r>
      <w:r>
        <w:rPr>
          <w:sz w:val="22"/>
          <w:szCs w:val="22"/>
        </w:rPr>
        <w:t xml:space="preserve"> </w:t>
      </w:r>
      <w:r>
        <w:rPr>
          <w:sz w:val="22"/>
          <w:szCs w:val="22"/>
          <w:highlight w:val="yellow"/>
        </w:rPr>
        <w:t>3–5</w:t>
      </w:r>
      <w:r>
        <w:rPr>
          <w:sz w:val="22"/>
          <w:szCs w:val="22"/>
        </w:rPr>
        <w:t xml:space="preserve"> instrumented hives and one empty control platform at the cooperating apiary </w:t>
      </w:r>
      <w:r>
        <w:rPr>
          <w:sz w:val="22"/>
          <w:szCs w:val="22"/>
          <w:highlight w:val="yellow"/>
        </w:rPr>
        <w:t>name</w:t>
      </w:r>
      <w:r>
        <w:rPr>
          <w:sz w:val="22"/>
          <w:szCs w:val="22"/>
        </w:rPr>
        <w:t xml:space="preserv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labelled by an observed departure or by capped queen cells at inspection. A pre-swarm alert is a true positive if it precedes the swarm, giving precision </w:t>
      </w:r>
      <w:r>
        <w:rPr>
          <w:i/>
          <w:iCs/>
          <w:sz w:val="22"/>
          <w:szCs w:val="22"/>
        </w:rPr>
        <w:t>P</w:t>
      </w:r>
      <w:r>
        <w:rPr>
          <w:sz w:val="22"/>
          <w:szCs w:val="22"/>
        </w:rPr>
        <w:t xml:space="preserve"> = TP/(TP+FP) and recall </w:t>
      </w:r>
      <w:r>
        <w:rPr>
          <w:i/>
          <w:iCs/>
          <w:sz w:val="22"/>
          <w:szCs w:val="22"/>
        </w:rPr>
        <w:t>R</w:t>
      </w:r>
      <w:r>
        <w:rPr>
          <w:sz w:val="22"/>
          <w:szCs w:val="22"/>
        </w:rPr>
        <w:t xml:space="preserve"> = TP/(TP+FN) per swarm, with the lead time reported; the departure rule is also tested with controlled removal of known masses (0.5–2 kg). Event wakes and false alarms are counted per hive-day. Thresholds are tuned on the first weeks and </w:t>
      </w:r>
      <w:proofErr w:type="gramStart"/>
      <w:r>
        <w:rPr>
          <w:sz w:val="22"/>
          <w:szCs w:val="22"/>
        </w:rPr>
        <w:t>frozen</w:t>
      </w:r>
      <w:proofErr w:type="gramEnd"/>
      <w:r>
        <w:rPr>
          <w:sz w:val="22"/>
          <w:szCs w:val="22"/>
        </w:rPr>
        <w:t xml:space="preserve"> before the evaluation period. The packet delivery ratio (PDR) is computed from sequence numbers, and the hub logs its battery voltage to check the solar energy balance.</w:t>
      </w:r>
    </w:p>
    <w:p w14:paraId="46F7B437" w14:textId="77777777" w:rsidR="00205B91" w:rsidRDefault="00000000">
      <w:pPr>
        <w:keepNext/>
        <w:spacing w:before="40" w:after="20" w:line="240" w:lineRule="auto"/>
        <w:jc w:val="center"/>
        <w:rPr>
          <w:sz w:val="26"/>
          <w:szCs w:val="26"/>
        </w:rPr>
      </w:pPr>
      <w:r>
        <w:rPr>
          <w:sz w:val="20"/>
          <w:szCs w:val="20"/>
        </w:rPr>
        <w:t>TABLE II.  PROPOSED ACCEPTANCE TARGETS (FROZEN BEFORE THE FIELD EVALUATION)</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sz w:val="20"/>
                <w:szCs w:val="20"/>
              </w:rPr>
              <w:t>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sz w:val="20"/>
                <w:szCs w:val="20"/>
              </w:rPr>
              <w:t>Metric</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sz w:val="20"/>
                <w:szCs w:val="20"/>
              </w:rPr>
              <w:t>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sz w:val="20"/>
                <w:szCs w:val="20"/>
              </w:rPr>
              <w:t>Weighing</w:t>
            </w:r>
          </w:p>
        </w:tc>
        <w:tc>
          <w:tcPr>
            <w:tcW w:w="2769" w:type="dxa"/>
          </w:tcPr>
          <w:p w14:paraId="43C20494" w14:textId="77777777" w:rsidR="00205B91" w:rsidRDefault="00000000">
            <w:pPr>
              <w:keepNext/>
              <w:spacing w:after="0" w:line="240" w:lineRule="auto"/>
              <w:jc w:val="center"/>
              <w:rPr>
                <w:sz w:val="26"/>
                <w:szCs w:val="26"/>
              </w:rPr>
            </w:pPr>
            <w:r>
              <w:rPr>
                <w:sz w:val="20"/>
                <w:szCs w:val="20"/>
              </w:rPr>
              <w:t>Error vs. reference masses; daily drift (control)</w:t>
            </w:r>
          </w:p>
        </w:tc>
        <w:tc>
          <w:tcPr>
            <w:tcW w:w="2769" w:type="dxa"/>
          </w:tcPr>
          <w:p w14:paraId="05366B33" w14:textId="77777777" w:rsidR="00205B91" w:rsidRDefault="00000000">
            <w:pPr>
              <w:keepNext/>
              <w:spacing w:after="0" w:line="240" w:lineRule="auto"/>
              <w:jc w:val="center"/>
              <w:rPr>
                <w:sz w:val="26"/>
                <w:szCs w:val="26"/>
              </w:rPr>
            </w:pPr>
            <w:r>
              <w:rPr>
                <w:sz w:val="20"/>
                <w:szCs w:val="20"/>
              </w:rPr>
              <w:t>≤ ±20 g;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sz w:val="20"/>
                <w:szCs w:val="20"/>
              </w:rPr>
              <w:t>Wake-up</w:t>
            </w:r>
          </w:p>
        </w:tc>
        <w:tc>
          <w:tcPr>
            <w:tcW w:w="2769" w:type="dxa"/>
          </w:tcPr>
          <w:p w14:paraId="53472139" w14:textId="77777777" w:rsidR="00205B91" w:rsidRDefault="00000000">
            <w:pPr>
              <w:keepNext/>
              <w:spacing w:after="0" w:line="240" w:lineRule="auto"/>
              <w:jc w:val="center"/>
              <w:rPr>
                <w:sz w:val="26"/>
                <w:szCs w:val="26"/>
              </w:rPr>
            </w:pPr>
            <w:r>
              <w:rPr>
                <w:sz w:val="20"/>
                <w:szCs w:val="20"/>
              </w:rPr>
              <w:t>Departures and bursts missed; false wakes</w:t>
            </w:r>
          </w:p>
        </w:tc>
        <w:tc>
          <w:tcPr>
            <w:tcW w:w="2769" w:type="dxa"/>
          </w:tcPr>
          <w:p w14:paraId="6AD2576E" w14:textId="77777777" w:rsidR="00205B91" w:rsidRDefault="00000000">
            <w:pPr>
              <w:keepNext/>
              <w:spacing w:after="0" w:line="240" w:lineRule="auto"/>
              <w:jc w:val="center"/>
              <w:rPr>
                <w:sz w:val="26"/>
                <w:szCs w:val="26"/>
              </w:rPr>
            </w:pPr>
            <w:r>
              <w:t>None; ≤ 20 per hive-day</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sz w:val="20"/>
                <w:szCs w:val="20"/>
              </w:rPr>
              <w:t>Swarm alert</w:t>
            </w:r>
          </w:p>
        </w:tc>
        <w:tc>
          <w:tcPr>
            <w:tcW w:w="2769" w:type="dxa"/>
          </w:tcPr>
          <w:p w14:paraId="01A717D6" w14:textId="77777777" w:rsidR="00205B91" w:rsidRDefault="00000000">
            <w:pPr>
              <w:keepNext/>
              <w:spacing w:after="0" w:line="240" w:lineRule="auto"/>
              <w:jc w:val="center"/>
              <w:rPr>
                <w:sz w:val="26"/>
                <w:szCs w:val="26"/>
              </w:rPr>
            </w:pPr>
            <w:r>
              <w:rPr>
                <w:sz w:val="20"/>
                <w:szCs w:val="20"/>
              </w:rPr>
              <w:t>Precision / recall of alerts before departure; lead time</w:t>
            </w:r>
          </w:p>
        </w:tc>
        <w:tc>
          <w:tcPr>
            <w:tcW w:w="2769" w:type="dxa"/>
          </w:tcPr>
          <w:p w14:paraId="024A1D13" w14:textId="77777777" w:rsidR="00205B91" w:rsidRDefault="00000000">
            <w:pPr>
              <w:keepNext/>
              <w:spacing w:after="0" w:line="240" w:lineRule="auto"/>
              <w:jc w:val="center"/>
              <w:rPr>
                <w:sz w:val="26"/>
                <w:szCs w:val="26"/>
              </w:rPr>
            </w:pPr>
            <w:r>
              <w:rPr>
                <w:sz w:val="20"/>
                <w:szCs w:val="20"/>
              </w:rPr>
              <w:t>&gt; 90% / &gt; 90%; reported</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sz w:val="20"/>
                <w:szCs w:val="20"/>
              </w:rPr>
              <w:t>False alarms</w:t>
            </w:r>
          </w:p>
        </w:tc>
        <w:tc>
          <w:tcPr>
            <w:tcW w:w="2769" w:type="dxa"/>
          </w:tcPr>
          <w:p w14:paraId="7027995C" w14:textId="77777777" w:rsidR="00205B91" w:rsidRDefault="00000000">
            <w:pPr>
              <w:keepNext/>
              <w:spacing w:after="0" w:line="240" w:lineRule="auto"/>
              <w:jc w:val="center"/>
              <w:rPr>
                <w:sz w:val="26"/>
                <w:szCs w:val="26"/>
              </w:rPr>
            </w:pPr>
            <w:r>
              <w:rPr>
                <w:sz w:val="20"/>
                <w:szCs w:val="20"/>
              </w:rPr>
              <w:t>Alerts without a matching event</w:t>
            </w:r>
          </w:p>
        </w:tc>
        <w:tc>
          <w:tcPr>
            <w:tcW w:w="2769" w:type="dxa"/>
          </w:tcPr>
          <w:p w14:paraId="3A3344C6" w14:textId="77777777" w:rsidR="00205B91" w:rsidRDefault="00000000">
            <w:pPr>
              <w:keepNext/>
              <w:spacing w:after="0" w:line="240" w:lineRule="auto"/>
              <w:jc w:val="center"/>
              <w:rPr>
                <w:sz w:val="26"/>
                <w:szCs w:val="26"/>
              </w:rPr>
            </w:pPr>
            <w:r>
              <w:t>≤ 1 per hive-week</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sz w:val="20"/>
                <w:szCs w:val="20"/>
              </w:rPr>
              <w:t>Wireless</w:t>
            </w:r>
          </w:p>
        </w:tc>
        <w:tc>
          <w:tcPr>
            <w:tcW w:w="2769" w:type="dxa"/>
          </w:tcPr>
          <w:p w14:paraId="03AFD28E" w14:textId="77777777" w:rsidR="00205B91" w:rsidRDefault="00000000">
            <w:pPr>
              <w:keepNext/>
              <w:spacing w:after="0" w:line="240" w:lineRule="auto"/>
              <w:jc w:val="center"/>
              <w:rPr>
                <w:sz w:val="26"/>
                <w:szCs w:val="26"/>
              </w:rPr>
            </w:pPr>
            <w:r>
              <w:rPr>
                <w:sz w:val="20"/>
                <w:szCs w:val="20"/>
              </w:rPr>
              <w:t>Packet delivery ratio, hive to hub (ESP-NOW)</w:t>
            </w:r>
          </w:p>
        </w:tc>
        <w:tc>
          <w:tcPr>
            <w:tcW w:w="2769" w:type="dxa"/>
          </w:tcPr>
          <w:p w14:paraId="0B2D516E" w14:textId="77777777" w:rsidR="00205B91" w:rsidRDefault="00000000">
            <w:pPr>
              <w:keepNext/>
              <w:spacing w:after="0" w:line="240" w:lineRule="auto"/>
              <w:jc w:val="center"/>
              <w:rPr>
                <w:sz w:val="26"/>
                <w:szCs w:val="26"/>
              </w:rPr>
            </w:pPr>
            <w:r>
              <w:t>≥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sz w:val="20"/>
                <w:szCs w:val="20"/>
              </w:rPr>
              <w:t>Power / reliability</w:t>
            </w:r>
          </w:p>
        </w:tc>
        <w:tc>
          <w:tcPr>
            <w:tcW w:w="2769" w:type="dxa"/>
          </w:tcPr>
          <w:p w14:paraId="3863C65F" w14:textId="77777777" w:rsidR="00205B91" w:rsidRDefault="00000000">
            <w:pPr>
              <w:spacing w:after="0" w:line="240" w:lineRule="auto"/>
              <w:jc w:val="center"/>
              <w:rPr>
                <w:sz w:val="26"/>
                <w:szCs w:val="26"/>
              </w:rPr>
            </w:pPr>
            <w:r>
              <w:rPr>
                <w:sz w:val="20"/>
                <w:szCs w:val="20"/>
              </w:rPr>
              <w:t>Projected node battery life; unattended run</w:t>
            </w:r>
          </w:p>
        </w:tc>
        <w:tc>
          <w:tcPr>
            <w:tcW w:w="2769" w:type="dxa"/>
          </w:tcPr>
          <w:p w14:paraId="66BDF0B8" w14:textId="77777777" w:rsidR="00205B91" w:rsidRDefault="00000000">
            <w:pPr>
              <w:spacing w:after="0" w:line="240" w:lineRule="auto"/>
              <w:jc w:val="center"/>
              <w:rPr>
                <w:sz w:val="26"/>
                <w:szCs w:val="26"/>
              </w:rPr>
            </w:pPr>
            <w:r>
              <w:rPr>
                <w:sz w:val="20"/>
                <w:szCs w:val="20"/>
              </w:rPr>
              <w:t>≥ 6 months; ≥ 30 days</w:t>
            </w:r>
          </w:p>
        </w:tc>
      </w:tr>
    </w:tbl>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66AFF0BB"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M. Bencsik, J. Bencsik, M. Baxter, A. Lucian, J. Romieu, and M. Millet, "Identification of the </w:t>
      </w:r>
      <w:proofErr w:type="gramStart"/>
      <w:r>
        <w:rPr>
          <w:sz w:val="20"/>
          <w:szCs w:val="20"/>
        </w:rPr>
        <w:t>honey bee</w:t>
      </w:r>
      <w:proofErr w:type="gramEnd"/>
      <w:r>
        <w:rPr>
          <w:sz w:val="20"/>
          <w:szCs w:val="20"/>
        </w:rPr>
        <w:t xml:space="preserve"> swarming process by </w:t>
      </w:r>
      <w:proofErr w:type="spellStart"/>
      <w:r>
        <w:rPr>
          <w:sz w:val="20"/>
          <w:szCs w:val="20"/>
        </w:rPr>
        <w:t>analysing</w:t>
      </w:r>
      <w:proofErr w:type="spellEnd"/>
      <w:r>
        <w:rPr>
          <w:sz w:val="20"/>
          <w:szCs w:val="20"/>
        </w:rPr>
        <w:t xml:space="preserve"> the time course of hive vibrations," </w:t>
      </w:r>
      <w:proofErr w:type="spellStart"/>
      <w:r>
        <w:rPr>
          <w:i/>
          <w:iCs/>
          <w:sz w:val="20"/>
          <w:szCs w:val="20"/>
        </w:rPr>
        <w:t>Comput</w:t>
      </w:r>
      <w:proofErr w:type="spellEnd"/>
      <w:r>
        <w:rPr>
          <w:i/>
          <w:iCs/>
          <w:sz w:val="20"/>
          <w:szCs w:val="20"/>
        </w:rPr>
        <w:t>. Electron. Agric.</w:t>
      </w:r>
      <w:r>
        <w:rPr>
          <w:sz w:val="20"/>
          <w:szCs w:val="20"/>
        </w:rPr>
        <w:t xml:space="preserve">, vol. 76, no. 1, pp. 44–50, 2011, </w:t>
      </w:r>
      <w:proofErr w:type="spellStart"/>
      <w:r>
        <w:rPr>
          <w:sz w:val="20"/>
          <w:szCs w:val="20"/>
        </w:rPr>
        <w:t>doi</w:t>
      </w:r>
      <w:proofErr w:type="spellEnd"/>
      <w:r>
        <w:rPr>
          <w:sz w:val="20"/>
          <w:szCs w:val="20"/>
        </w:rPr>
        <w:t>: 10.1016/j.compag.2011.01.004.</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00EF2316"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r>
      <w:proofErr w:type="spellStart"/>
      <w:r>
        <w:rPr>
          <w:sz w:val="20"/>
          <w:szCs w:val="20"/>
        </w:rPr>
        <w:t>BroodMinder</w:t>
      </w:r>
      <w:proofErr w:type="spellEnd"/>
      <w:r>
        <w:rPr>
          <w:sz w:val="20"/>
          <w:szCs w:val="20"/>
        </w:rPr>
        <w:t xml:space="preserve">, "BroodMinder-W3 </w:t>
      </w:r>
      <w:proofErr w:type="gramStart"/>
      <w:r>
        <w:rPr>
          <w:sz w:val="20"/>
          <w:szCs w:val="20"/>
        </w:rPr>
        <w:t>four point</w:t>
      </w:r>
      <w:proofErr w:type="gramEnd"/>
      <w:r>
        <w:rPr>
          <w:sz w:val="20"/>
          <w:szCs w:val="20"/>
        </w:rPr>
        <w:t xml:space="preserve"> weight scale kit." [Online]. Available: https://workerandhive.com/products/broodminder-w3-four-point-weight-scale-kit</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[11]</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[12]</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ACC98" w14:textId="77777777" w:rsidR="00637C7F" w:rsidRDefault="00637C7F">
      <w:pPr>
        <w:spacing w:after="0" w:line="240" w:lineRule="auto"/>
      </w:pPr>
      <w:r>
        <w:separator/>
      </w:r>
    </w:p>
  </w:endnote>
  <w:endnote w:type="continuationSeparator" w:id="0">
    <w:p w14:paraId="32525481" w14:textId="77777777" w:rsidR="00637C7F" w:rsidRDefault="00637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E70942E-A963-4B81-B5EB-95FC7BA20CD2}"/>
  </w:font>
  <w:font w:name="Calibri Light">
    <w:panose1 w:val="020F0302020204030204"/>
    <w:charset w:val="00"/>
    <w:family w:val="swiss"/>
    <w:pitch w:val="variable"/>
    <w:sig w:usb0="E4002EFF" w:usb1="C200247B" w:usb2="00000009" w:usb3="00000000" w:csb0="000001FF" w:csb1="00000000"/>
    <w:embedRegular r:id="rId2" w:fontKey="{6D176008-A1E2-4B8A-899A-AD22D702A891}"/>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0E7F0ED-15EA-47FB-A705-FEEA322271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88EE51" w14:textId="77777777" w:rsidR="00637C7F" w:rsidRDefault="00637C7F">
      <w:pPr>
        <w:spacing w:after="0" w:line="240" w:lineRule="auto"/>
      </w:pPr>
      <w:r>
        <w:separator/>
      </w:r>
    </w:p>
  </w:footnote>
  <w:footnote w:type="continuationSeparator" w:id="0">
    <w:p w14:paraId="68A3AA56" w14:textId="77777777" w:rsidR="00637C7F" w:rsidRDefault="00637C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A061B"/>
    <w:rsid w:val="000E4162"/>
    <w:rsid w:val="00105260"/>
    <w:rsid w:val="00205B91"/>
    <w:rsid w:val="00422D47"/>
    <w:rsid w:val="00473B67"/>
    <w:rsid w:val="00637C7F"/>
    <w:rsid w:val="00B22186"/>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9</Pages>
  <Words>3151</Words>
  <Characters>15759</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3</cp:revision>
  <dcterms:created xsi:type="dcterms:W3CDTF">2025-11-14T10:10:00Z</dcterms:created>
  <dcterms:modified xsi:type="dcterms:W3CDTF">2026-10-25T14:31:00Z</dcterms:modified>
</cp:coreProperties>
</file>