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 29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MS2 Todo 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https://docs.google.com/spreadsheets/d/1bssJEl84VcvXha08TjLi30vStEpvUwYX1Q5LL8j9FQI/edit#gid=0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Need to have 60% done tonight.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drive documents, determine what should be pushed and what we are missing.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class? Meeting on weekend. 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milestone Apr 20. Expect we are wrapping up.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 9 regional specific models in OLS approach (SMAP, NOAA, SET, or both). Categorical or numerical? In total there are 54x2 = 108 max. (Yujie, Michael)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Jim: fancier approach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II. Only with satellite images, 9 in total.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ANALYSIS. I.e. MSE make sense? What is the best horizon? How will the availability of data contribute to predictability? Improvement ideas?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 partial results in weekend meeting, so therefore we can have subsequent plan.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ssJEl84VcvXha08TjLi30vStEpvUwYX1Q5LL8j9FQ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