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ESPECIFICACIÓN DE ARQUITECTURA DE SOFTWARE &amp; MACHINE LEARNING</w:t>
      </w:r>
    </w:p>
    <w:p>
      <w:pPr>
        <w:jc w:val="center"/>
      </w:pPr>
      <w:r>
        <w:rPr>
          <w:b/>
          <w:color w:val="475569"/>
          <w:sz w:val="24"/>
        </w:rPr>
        <w:t>Sistema Predictivo de Calidad del Aire (PM2.5) — Parque O'Higgins</w:t>
        <w:br/>
        <w:t>Perspectiva de Ingeniería de Software Senior &amp; Staff ML Engineer</w:t>
      </w:r>
    </w:p>
    <w:p>
      <w:pPr>
        <w:jc w:val="center"/>
      </w:pPr>
      <w:r>
        <w:rPr>
          <w:i/>
          <w:color w:val="64748B"/>
          <w:sz w:val="19"/>
        </w:rPr>
        <w:t>Documento Maestro Técnico | Repositorio GitHub: https://github.com/Drown0/PM2.5</w:t>
        <w:br/>
        <w:t>Septiembre 2026</w:t>
      </w:r>
    </w:p>
    <w:p/>
    <w:p>
      <w:pPr>
        <w:spacing w:before="280" w:after="80"/>
      </w:pPr>
      <w:r>
        <w:rPr>
          <w:b/>
          <w:color w:val="0F172A"/>
          <w:sz w:val="26"/>
        </w:rPr>
        <w:t>1. Resumen Ejecutivo y Arquitectura Global del Sistema</w:t>
      </w:r>
    </w:p>
    <w:p>
      <w:pPr>
        <w:jc w:val="both"/>
      </w:pPr>
      <w:r>
        <w:t>El proyecto implementa una solución integral de ingeniería de datos y aprendizaje automático para inferir con 24 horas de antelación los niveles de Material Particulado Fino (PM2.5) en la estación Parque O'Higgins (Santiago de Chile, ID SINCA: 273). El sistema ha transitado desde un repositorio académico exploratorio hacia una arquitectura desacoplada de nivel de producción que incluye ingesta directa en tiempo real desde el Ministerio del Medio Ambiente, ensamble de regresores por apilamiento (Stacking), auditoría formal de fuga de datos (Data Leakage) y diseño de backend para clientes móviles.</w:t>
      </w:r>
    </w:p>
    <w:p>
      <w:pPr>
        <w:spacing w:before="280" w:after="80"/>
      </w:pPr>
      <w:r>
        <w:rPr>
          <w:b/>
          <w:color w:val="0F172A"/>
          <w:sz w:val="26"/>
        </w:rPr>
        <w:t>2. Protocolo de Ingesta e Ingeniería Inversa de SINCA (Airviro APUB-MMA)</w:t>
      </w:r>
    </w:p>
    <w:p>
      <w:pPr>
        <w:jc w:val="both"/>
      </w:pPr>
      <w:r>
        <w:t>La plataforma oficial del SINCA (sinca.mma.gob.cl) opera internamente sobre el motor meteorológico Airviro (desarrollado por la firma sueca Apertum IT AB). Tras identificar la obsolescencia del endpoint histórico (HTTP 404), se aisló el servicio CGI nativo de despacho de series de tiempo:</w:t>
      </w:r>
    </w:p>
    <w:p>
      <w:pPr>
        <w:spacing w:before="60" w:after="100"/>
        <w:ind w:left="454"/>
      </w:pPr>
      <w:r>
        <w:rPr>
          <w:rFonts w:ascii="Consolas" w:hAnsi="Consolas"/>
          <w:color w:val="1E293B"/>
          <w:sz w:val="18"/>
        </w:rPr>
        <w:t>GET https://sinca.mma.gob.cl/cgi-bin/APUB-MMA/apub.tsindico2.cgi</w:t>
        <w:br/>
        <w:t>Parámetros Clave:</w:t>
        <w:br/>
        <w:t xml:space="preserve">  outtype   = xcl (Fuerza salida CSV con cabecera application/csv)</w:t>
        <w:br/>
        <w:t xml:space="preserve">  macro     = ./RM/D14/Cal/PM25//PM25.diario.diario.ic (Estación Parque O'Higgins, diario)</w:t>
        <w:br/>
        <w:t xml:space="preserve">  from      = 000101 (Formato YYMMDD compacto: 01-Ene-2000)</w:t>
        <w:br/>
        <w:t xml:space="preserve">  to        = YYMMDD dinámico (datetime.now() en tiempo de ejecución)</w:t>
        <w:br/>
        <w:t xml:space="preserve">  path      = /usr/airviro/data/CONAMA/</w:t>
        <w:br/>
        <w:t xml:space="preserve">  lang      = esp</w:t>
      </w:r>
    </w:p>
    <w:p>
      <w:pPr>
        <w:jc w:val="both"/>
      </w:pPr>
      <w:r>
        <w:t>La extracción devuelve un flujo tabular delimitado por punto y coma (;) con coma (,) como decimal. El parser aplica imputación jerárquica de confianza oficial: 1° Registros Validados -&gt; 2° Registros Preliminares -&gt; 3° Registros No Validados. Para prevenir pérdida de ceros a la izquierda en la fecha, se fuerza el tipo de dato como string (dtype={'FECHA (YYMMDD)': str}).</w:t>
      </w:r>
    </w:p>
    <w:p>
      <w:pPr>
        <w:spacing w:before="280" w:after="80"/>
      </w:pPr>
      <w:r>
        <w:rPr>
          <w:b/>
          <w:color w:val="0F172A"/>
          <w:sz w:val="26"/>
        </w:rPr>
        <w:t>3. Pipeline de Preprocesamiento y Matemáticas de Feature Engineering</w:t>
      </w:r>
    </w:p>
    <w:p>
      <w:pPr>
        <w:jc w:val="both"/>
      </w:pPr>
      <w:r>
        <w:t>El vector de entrada del modelo se compone de 10 características matemáticas derivadas estrictamente de la serie temporal del PM2.5 y variables de calendario:</w:t>
      </w:r>
    </w:p>
    <w:p>
      <w:pPr>
        <w:pStyle w:val="ListBullet"/>
        <w:jc w:val="both"/>
      </w:pPr>
      <w:r>
        <w:rPr>
          <w:b/>
        </w:rPr>
        <w:t xml:space="preserve">Lags Temporales (Autorregresivos): </w:t>
      </w:r>
      <w:r>
        <w:t>lag_1 = PM2.5(t-1), lag_2 = PM2.5(t-2), lag_3 = PM2.5(t-3). Explotan la fuerte autocorrelación e inercia térmica de la cuenca.</w:t>
      </w:r>
    </w:p>
    <w:p>
      <w:pPr>
        <w:pStyle w:val="ListBullet"/>
        <w:jc w:val="both"/>
      </w:pPr>
      <w:r>
        <w:rPr>
          <w:b/>
        </w:rPr>
        <w:t xml:space="preserve">Ventanas Móviles (Filtros Pasa-Bajos y Volatilidad): </w:t>
      </w:r>
      <w:r>
        <w:t>rolling_mean_3 = Media móvil de 3 días; rolling_std_3 = Desviación estándar muestral con ddof=1; rolling_mean_7 = Media móvil semanal. Suavizan ruido transitorio y detectan inestabilidad local.</w:t>
      </w:r>
    </w:p>
    <w:p>
      <w:pPr>
        <w:pStyle w:val="ListBullet"/>
        <w:jc w:val="both"/>
      </w:pPr>
      <w:r>
        <w:rPr>
          <w:b/>
        </w:rPr>
        <w:t xml:space="preserve">Momento Cinemático (Derivada Discreta): </w:t>
      </w:r>
      <w:r>
        <w:t>diff_1 = lag_1 - lag_2. Provee la dirección y tasa de aceleración de la concentración del contaminante.</w:t>
      </w:r>
    </w:p>
    <w:p>
      <w:pPr>
        <w:pStyle w:val="ListBullet"/>
        <w:jc w:val="both"/>
      </w:pPr>
      <w:r>
        <w:rPr>
          <w:b/>
        </w:rPr>
        <w:t xml:space="preserve">Codificación Temporal Cíclica (Transformaciones Ortogonales): </w:t>
      </w:r>
      <w:r>
        <w:t>mes_sin = sin(2*pi*Mes/12) y mes_cos = cos(2*pi*Mes/12). Proporcionan continuidad matemática en el cambio de año y modelan el pico de invierno (mayo a agosto).</w:t>
      </w:r>
    </w:p>
    <w:p>
      <w:pPr>
        <w:pStyle w:val="ListBullet"/>
        <w:jc w:val="both"/>
      </w:pPr>
      <w:r>
        <w:rPr>
          <w:b/>
        </w:rPr>
        <w:t xml:space="preserve">Máscara Antropogénica: </w:t>
      </w:r>
      <w:r>
        <w:t>Es_FinDeSemana = 1 si día de la semana in [5, 6] else 0. Captura la caída sustantiva en la circulación de flotas de transporte público y faenas fabriles.</w:t>
      </w:r>
    </w:p>
    <w:p>
      <w:pPr>
        <w:spacing w:before="200" w:after="40"/>
      </w:pPr>
      <w:r>
        <w:rPr>
          <w:b/>
          <w:color w:val="334155"/>
          <w:sz w:val="23"/>
        </w:rPr>
        <w:t>Diagnóstico de Variables Ausentes (Humedad, Temperatura y Viento)</w:t>
      </w:r>
    </w:p>
    <w:p>
      <w:pPr>
        <w:jc w:val="both"/>
      </w:pPr>
      <w:r>
        <w:t>Actualmente el modelo en producción opera en modalidad UNIVARIADA. Variables exógenas como Humedad Relativa (%), Temperatura superficial e Inversión Térmica (°C), y Velocidad del Viento (km/h) NO están incorporadas en el .joblib activo. Esta decisión garantizó un MVP 100% operativo sin dependencias frágiles de sensores múltiples en el portal de SINCA, pero representa el principal factor de la 'inercia de rezago' (demora de 24 horas en responder a frentes meteorológicos súbitos).</w:t>
      </w:r>
    </w:p>
    <w:p>
      <w:pPr>
        <w:spacing w:before="280" w:after="80"/>
      </w:pPr>
      <w:r>
        <w:rPr>
          <w:b/>
          <w:color w:val="0F172A"/>
          <w:sz w:val="26"/>
        </w:rPr>
        <w:t>4. Arquitectura del Modelo Predictivo: Stacking Ensemble Regressor</w:t>
      </w:r>
    </w:p>
    <w:p>
      <w:pPr>
        <w:jc w:val="both"/>
      </w:pPr>
      <w:r>
        <w:t>El sistema adopta una arquitectura de Ensamble Heterogéneo por Apilamiento (Stacking), combinando las fortalezas complementarias de tres algoritmos de Gradient Boosting de última generación bajo un meta-modelo lineal:</w:t>
      </w:r>
    </w:p>
    <w:p>
      <w:pPr>
        <w:pStyle w:val="ListBullet"/>
        <w:jc w:val="both"/>
      </w:pPr>
      <w:r>
        <w:rPr>
          <w:b/>
        </w:rPr>
        <w:t xml:space="preserve">Base Learner 1 — XGBoost Regressor: </w:t>
      </w:r>
      <w:r>
        <w:t>n_estimators=200, learning_rate=0.05, max_depth=5. Especializado en capturar no-linealidades agudas y valores extremos.</w:t>
      </w:r>
    </w:p>
    <w:p>
      <w:pPr>
        <w:pStyle w:val="ListBullet"/>
        <w:jc w:val="both"/>
      </w:pPr>
      <w:r>
        <w:rPr>
          <w:b/>
        </w:rPr>
        <w:t xml:space="preserve">Base Learner 2 — LightGBM Regressor: </w:t>
      </w:r>
      <w:r>
        <w:t>n_estimators=200, learning_rate=0.05, verbosity=-1. Algoritmo leaf-wise de altísima velocidad y excelente resolución temporal.</w:t>
      </w:r>
    </w:p>
    <w:p>
      <w:pPr>
        <w:pStyle w:val="ListBullet"/>
        <w:jc w:val="both"/>
      </w:pPr>
      <w:r>
        <w:rPr>
          <w:b/>
        </w:rPr>
        <w:t xml:space="preserve">Base Learner 3 — CatBoost Regressor: </w:t>
      </w:r>
      <w:r>
        <w:t>n_estimators=200, learning_rate=0.05, depth=5, silent=True. Basado en árboles simétricos (oblivious trees), aporta extrema resistencia al sobreajuste.</w:t>
      </w:r>
    </w:p>
    <w:p>
      <w:pPr>
        <w:pStyle w:val="ListBullet"/>
        <w:jc w:val="both"/>
      </w:pPr>
      <w:r>
        <w:rPr>
          <w:b/>
        </w:rPr>
        <w:t xml:space="preserve">Meta-Learner — RidgeCV (Regularización L2): </w:t>
      </w:r>
      <w:r>
        <w:t>Optimiza analíticamente la ponderación de las predicciones de los tres modelos base, minimizando la varianza conjunta y eliminando el sesgo de estimación individual.</w:t>
      </w:r>
    </w:p>
    <w:p>
      <w:pPr>
        <w:spacing w:before="280" w:after="80"/>
      </w:pPr>
      <w:r>
        <w:rPr>
          <w:b/>
          <w:color w:val="0F172A"/>
          <w:sz w:val="26"/>
        </w:rPr>
        <w:t>5. Auditoría Técnica de Calidad y Correcciones Implementadas</w:t>
      </w:r>
    </w:p>
    <w:p>
      <w:pPr>
        <w:pStyle w:val="ListBullet"/>
        <w:jc w:val="both"/>
      </w:pPr>
      <w:r>
        <w:rPr>
          <w:b/>
        </w:rPr>
        <w:t xml:space="preserve">Solución al Data Leakage en Validación Cruzada: </w:t>
      </w:r>
      <w:r>
        <w:t>El código heredado utilizaba KFold aleatorio (cv=5), mezclando datos del futuro para predecir el pasado en el entrenamiento del meta-modelo. Se reemplazó por KFold secuencial sin shuffle sobre la serie histórica cronológicamente dividida (80% train, 20% test).</w:t>
      </w:r>
    </w:p>
    <w:p>
      <w:pPr>
        <w:pStyle w:val="ListBullet"/>
        <w:jc w:val="both"/>
      </w:pPr>
      <w:r>
        <w:rPr>
          <w:b/>
        </w:rPr>
        <w:t xml:space="preserve">Tratamiento de Outliers mediante Winsorización: </w:t>
      </w:r>
      <w:r>
        <w:t>Se limitaron los picos anómalos a los percentiles [1%, 99%], fijando el rango válido en [6.0, 88.3] µg/m³. Esto inmuniza los árboles de decisión contra ruidos de sensor o incendios aislados sin eliminar observaciones.</w:t>
      </w:r>
    </w:p>
    <w:p>
      <w:pPr>
        <w:pStyle w:val="ListBullet"/>
        <w:jc w:val="both"/>
      </w:pPr>
      <w:r>
        <w:rPr>
          <w:b/>
        </w:rPr>
        <w:t xml:space="preserve">Diagnóstico Riguroso de Sobreajuste: </w:t>
      </w:r>
      <w:r>
        <w:t>R² Train: 0.6706 | R² Test: 0.6982. Diferencia negativa (-0.0276), confirmando ausencia total de overfitting y excelente capacidad de generalización.</w:t>
      </w:r>
    </w:p>
    <w:p>
      <w:pPr>
        <w:pStyle w:val="ListBullet"/>
        <w:jc w:val="both"/>
      </w:pPr>
      <w:r>
        <w:rPr>
          <w:b/>
        </w:rPr>
        <w:t xml:space="preserve">Métricas Reales: </w:t>
      </w:r>
      <w:r>
        <w:t>MAE (Mean Absolute Error): 5.65 µg/m³; RMSE: 8.31 µg/m³. Demuestra que el error promedio de pronóstico es de apenas ~5 unidades.</w:t>
      </w:r>
    </w:p>
    <w:p>
      <w:pPr>
        <w:pStyle w:val="ListBullet"/>
        <w:jc w:val="both"/>
      </w:pPr>
      <w:r>
        <w:rPr>
          <w:b/>
        </w:rPr>
        <w:t xml:space="preserve">Corrección de Grados de Libertad: </w:t>
      </w:r>
      <w:r>
        <w:t>Se corrigió en producción el cálculo de numpy std agregando ddof=1, igualando con precisión matemática la desviación muestral de pandas usada en el entrenamiento.</w:t>
      </w:r>
    </w:p>
    <w:p>
      <w:pPr>
        <w:spacing w:before="280" w:after="80"/>
      </w:pPr>
      <w:r>
        <w:rPr>
          <w:b/>
          <w:color w:val="0F172A"/>
          <w:sz w:val="26"/>
        </w:rPr>
        <w:t>6. Arquitectura de Producción Web en Streamlit</w:t>
      </w:r>
    </w:p>
    <w:p>
      <w:pPr>
        <w:jc w:val="both"/>
      </w:pPr>
      <w:r>
        <w:t>El servicio web desplegado (pm25-prediccion-del-aire.streamlit.app) implementa patrones de robustez:</w:t>
      </w:r>
    </w:p>
    <w:p>
      <w:pPr>
        <w:pStyle w:val="ListBullet"/>
        <w:jc w:val="both"/>
      </w:pPr>
      <w:r>
        <w:rPr>
          <w:b/>
        </w:rPr>
        <w:t xml:space="preserve">Caché en Memoria con TTL (@st.cache_data(ttl=3600)): </w:t>
      </w:r>
      <w:r>
        <w:t>La primera consulta descarga de SINCA en ~1 s; las siguientes durante 1 hora responden en &lt; 0.05 s. El botón 'Intentar Sincronizar' ejecuta fetch_sinca_raw.clear() para forzar refresco.</w:t>
      </w:r>
    </w:p>
    <w:p>
      <w:pPr>
        <w:pStyle w:val="ListBullet"/>
        <w:jc w:val="both"/>
      </w:pPr>
      <w:r>
        <w:rPr>
          <w:b/>
        </w:rPr>
        <w:t xml:space="preserve">Patrón Circuit Breaker: </w:t>
      </w:r>
      <w:r>
        <w:t>Si SINCA presenta indisponibilidad, conmuta instantáneamente al archivo datos_respaldo.csv. Cada descarga exitosa actualiza dicho archivo en segundo plano.</w:t>
      </w:r>
    </w:p>
    <w:p>
      <w:pPr>
        <w:spacing w:before="280" w:after="80"/>
      </w:pPr>
      <w:r>
        <w:rPr>
          <w:b/>
          <w:color w:val="0F172A"/>
          <w:sz w:val="26"/>
        </w:rPr>
        <w:t>7. Arquitectura Objetivo para Aplicación Móvil</w:t>
      </w:r>
    </w:p>
    <w:p>
      <w:pPr>
        <w:jc w:val="both"/>
      </w:pPr>
      <w:r>
        <w:t>Para llevar este sistema a teléfonos inteligentes, la arquitectura debe desacoplarse en dos capas:</w:t>
      </w:r>
    </w:p>
    <w:p>
      <w:pPr>
        <w:pStyle w:val="ListBullet"/>
        <w:jc w:val="both"/>
      </w:pPr>
      <w:r>
        <w:rPr>
          <w:b/>
        </w:rPr>
        <w:t xml:space="preserve">Backend API (FastAPI / Cloud Run): </w:t>
      </w:r>
      <w:r>
        <w:t>Microservicio Python que carga modelo_final_mp25.joblib, ejecuta el cron diario de ingesta desde SINCA y expone un endpoint REST GET /api/v1/pronostico/hoy que devuelve un payload JSON ultra liviano de 200 bytes (reduciendo la transferencia desde 15 MB de CSV crudo).</w:t>
      </w:r>
    </w:p>
    <w:p>
      <w:pPr>
        <w:pStyle w:val="ListBullet"/>
        <w:jc w:val="both"/>
      </w:pPr>
      <w:r>
        <w:rPr>
          <w:b/>
        </w:rPr>
        <w:t xml:space="preserve">Frontend Móvil (Flutter / Dart): </w:t>
      </w:r>
      <w:r>
        <w:t>Aplicación nativa multiplataforma (iOS y Android) con semáforos de calidad del aire (PPDA), gráficos interactivos y demonio de notificaciones push preventivas diarias (ej. alerta a las 20:00 hrs si mañana se proyecta episodio crítico).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