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SISTEMA PREDICTIVO DE LA CONCENTRACIÓN DE MATERIAL PARTICULADO FINO (PM2.5) MEDIANTE MODELOS DE APILAMIENTO HETEROGÉNEO Y SINCRONIZACIÓN EN TIEMPO REAL</w:t>
      </w:r>
    </w:p>
    <w:p>
      <w:pPr>
        <w:jc w:val="center"/>
      </w:pPr>
      <w:r>
        <w:rPr>
          <w:i/>
          <w:color w:val="475569"/>
          <w:sz w:val="22"/>
        </w:rPr>
        <w:t>Estudio Aplicado en la Estación Parque O'Higgins, Santiago de Chile</w:t>
        <w:br/>
        <w:t>Memoria / Informe de Proyecto de Titulación — 8° Semestre</w:t>
      </w:r>
    </w:p>
    <w:p/>
    <w:p>
      <w:pPr>
        <w:spacing w:before="320" w:after="120"/>
      </w:pPr>
      <w:r>
        <w:rPr>
          <w:b/>
          <w:color w:val="1A365D"/>
          <w:sz w:val="25"/>
        </w:rPr>
        <w:t>Resumen</w:t>
      </w:r>
    </w:p>
    <w:p>
      <w:pPr>
        <w:jc w:val="both"/>
      </w:pPr>
      <w:r>
        <w:t>La contaminación del aire por material particulado fino (PM2.5) constituye una problemática crítica de salud pública en la cuenca de Santiago de Chile, acentuada por las condiciones orográficas y la inversión térmica invernal. Este trabajo presenta el diseño, entrenamiento, auditoría y despliegue de un sistema predictivo capaz de estimar con 24 horas de anticipación la concentración diaria de PM2.5 en la estación de monitoreo Parque O'Higgins. A partir de 25 años de registros continuos provistos por el Sistema de Información Nacional de Calidad del Aire (SINCA), se aplicó ingeniería de características temporales, autorregresivas y cíclicas. La arquitectura del modelo se basa en un Stacking Regressor que integra tres algoritmos de Gradient Boosting (XGBoost, LightGBM y CatBoost) combinados mediante un meta-modelo Ridge regularizado con validación temporal estricta. El sistema alcanzó un coeficiente de determinación (R²) de 0,6982 en el conjunto de prueba, con un Error Absoluto Medio (MAE) de 5,65 µg/m³. Asimismo, se resolvió la ingesta de datos en tiempo real mediante la conexión directa al servicio oficial CGI del SINCA y se desarrolló una aplicación web funcional en Streamlit, sentando las bases teóricas y técnicas para una futura aplicación móvil ciudadana.</w:t>
      </w:r>
    </w:p>
    <w:p>
      <w:pPr>
        <w:jc w:val="both"/>
      </w:pPr>
      <w:r>
        <w:t>Palabras clave: PM2.5, Calidad del Aire, Stacking Ensemble, Machine Learning, Series de Tiempo, SINCA, Salud Pública.</w:t>
      </w:r>
    </w:p>
    <w:p>
      <w:pPr>
        <w:spacing w:before="320" w:after="120"/>
      </w:pPr>
      <w:r>
        <w:rPr>
          <w:b/>
          <w:color w:val="1A365D"/>
          <w:sz w:val="25"/>
        </w:rPr>
        <w:t>Abstract</w:t>
      </w:r>
    </w:p>
    <w:p>
      <w:pPr>
        <w:jc w:val="both"/>
      </w:pPr>
      <w:r>
        <w:t>Air pollution caused by fine particulate matter (PM2.5) represents a severe public health challenge in the Santiago Metropolitan Basin, Chile, aggravated by geographic confinement and winter thermal inversions. This study presents the design, training, auditing, and deployment of a predictive system capable of forecasting daily PM2.5 concentrations 24 hours in advance at the Parque O'Higgins monitoring station. Utilizing 25 years of continuous historical data from the National Air Quality Information System (SINCA), an autoregressive, moving-window, and cyclical feature engineering pipeline was developed. The model architecture implements a Stacking Ensemble Regressor combining three gradient boosting algorithms (XGBoost, LightGBM, and CatBoost) aggregated via a regularized Ridge meta-estimator under strict temporal validation. The system achieved a coefficient of determination (R²) of 0.6982 on the test set, with a Mean Absolute Error (MAE) of 5.65 µg/m³. Furthermore, real-time data ingestion was established via direct integration with SINCA's official CGI service, backed by a functional Streamlit web deployment, establishing the technical foundation for a proactive citizen mobile application.</w:t>
      </w:r>
    </w:p>
    <w:p>
      <w:pPr>
        <w:jc w:val="both"/>
      </w:pPr>
      <w:r>
        <w:t>Keywords: PM2.5, Air Quality, Stacking Ensemble, Machine Learning, Time Series, SINCA, Public Health.</w:t>
      </w:r>
    </w:p>
    <w:p>
      <w:pPr>
        <w:spacing w:before="320" w:after="120"/>
      </w:pPr>
      <w:r>
        <w:rPr>
          <w:b/>
          <w:color w:val="1A365D"/>
          <w:sz w:val="25"/>
        </w:rPr>
        <w:t>1. Introducción y Planteamiento del Problema</w:t>
      </w:r>
    </w:p>
    <w:p>
      <w:pPr>
        <w:jc w:val="both"/>
      </w:pPr>
      <w:r>
        <w:t>La exposición prolongada y aguda a altas concentraciones de material particulado respirable fino (PM2.5) representa uno de los principales factores de riesgo cardiovascular y respiratorio en zonas urbanas densamente pobladas. En Chile, la cuenca geográfica de Santiago experimenta condiciones desfavorables de ventilación durante el otoño e invierno, provocando episodios críticos que obligan a la autoridad sanitaria a decretar alertas, pre-emergencias y emergencias ambientales (Zapata González, 2017). Para enfrentar este fenómeno, el Sistema de Información Nacional de Calidad del Aire (SINCA), administrado por el Ministerio del Medio Ambiente (MMA), mantiene una red de estaciones telemétricas con sensores continuos.</w:t>
      </w:r>
    </w:p>
    <w:p>
      <w:pPr>
        <w:jc w:val="both"/>
      </w:pPr>
      <w:r>
        <w:t>No obstante, la literatura especializada revela que la mayoría de los esfuerzos predictivos se restringen a modelos de corto alcance (24 a 48 horas) o sufren de inestabilidad operativa ante caídas de datos (Contreras &amp; Da Costa, 2025; Lagos &amp; Campos, 2025). Además, existe una brecha sustancial entre las plataformas estatales de monitoreo reactivo y la necesidad de herramientas proactivas orientadas a la ciudadanía, que permitan a los habitantes planificar con certeza sus jornadas, deportes y traslados con un porcentaje de acierto confiable.</w:t>
      </w:r>
    </w:p>
    <w:p>
      <w:pPr>
        <w:spacing w:before="320" w:after="120"/>
      </w:pPr>
      <w:r>
        <w:rPr>
          <w:b/>
          <w:color w:val="1A365D"/>
          <w:sz w:val="25"/>
        </w:rPr>
        <w:t>2. Marco Teórico y Estado del Arte</w:t>
      </w:r>
    </w:p>
    <w:p>
      <w:pPr>
        <w:jc w:val="both"/>
      </w:pPr>
      <w:r>
        <w:t>Los métodos tradicionales de pronóstico ambiental abarcan desde modelos químicos-meteorológicos deterministas (como WRF-Chem) hasta modelos estadísticos autorregresivos clásicos (ARIMA). Sin embargo, el comportamiento atmosférico de los aerosoles en cuencas confinadas presenta marcadas no-linealidades generadas por la interacción entre emisiones vehiculares, actividad industrial, vientos locales y la radiación solar (Toro et al., 2019).</w:t>
      </w:r>
    </w:p>
    <w:p>
      <w:pPr>
        <w:jc w:val="both"/>
      </w:pPr>
      <w:r>
        <w:t>El paradigma de aprendizaje automático ha demostrado superioridad empírica en el modelado de series temporales ambientales. En particular, los algoritmos basados en árboles de decisión con aumento de gradiente (Gradient Boosting), tales como XGBoost (Chen &amp; Guestrin, 2016), LightGBM (Ke et al., 2017) y CatBoost (Prokhorenkova et al., 2018), han establecido el estándar de precisión en competencias y aplicaciones industriales. La teoría de generalización por apilamiento (Stacking) formulada por Wolpert (1992) demuestra que la combinación ponderada de modelos heterogéneos mediante un meta-estimador regularizado reduce el sesgo y la varianza individual de cada algoritmo, superando a cualquier modelo aislado.</w:t>
      </w:r>
    </w:p>
    <w:p>
      <w:pPr>
        <w:spacing w:before="320" w:after="120"/>
      </w:pPr>
      <w:r>
        <w:rPr>
          <w:b/>
          <w:color w:val="1A365D"/>
          <w:sz w:val="25"/>
        </w:rPr>
        <w:t>3. Metodología y Formulación del Modelo</w:t>
      </w:r>
    </w:p>
    <w:p>
      <w:pPr>
        <w:jc w:val="both"/>
      </w:pPr>
      <w:r>
        <w:t>Se recopiló la serie histórica de la estación Parque O'Higgins (Código SINCA: 273), abarcando desde enero del año 2000 hasta septiembre de 2026 (&gt;9.700 observaciones diarias). El preprocesamiento aplicó imputación jerárquica de calidad y tratamiento de valores atípicos mediante winsorización al percentil 1%-99% ([6.0, 88.3] µg/m³), neutralizando el impacto desproporcionado de anomalías fortuitas como quemas o incendios forestales.</w:t>
      </w:r>
    </w:p>
    <w:p>
      <w:pPr>
        <w:jc w:val="both"/>
      </w:pPr>
      <w:r>
        <w:t>La ingeniería de características generó un vector de 10 variables predictoras: tres variables autorregresivas (lag_1, lag_2, lag_3), tres estadísticas móviles (promedio de 3 días, promedio de 7 días y desviación estándar muestral con ddof=1), un diferencial cinemático (diff_1 = lag_1 - lag_2), codificaciones trigonométricas continuas de la estacionalidad (mes_sin y mes_cos), y una máscara binaria indicadora de fin de semana (Es_FinDeSemana).</w:t>
      </w:r>
    </w:p>
    <w:p>
      <w:pPr>
        <w:jc w:val="both"/>
      </w:pPr>
      <w:r>
        <w:t>Para evitar la fuga de información (Data Leakage), la partición de datos se realizó de forma estrictamente cronológica: 80% inicial para entrenamiento y 20% final para evaluación en test. Asimismo, la validación cruzada interna del Stacking se estructuró mediante particiones secuenciales temporales (K-Fold sin shuffle).</w:t>
      </w:r>
    </w:p>
    <w:p>
      <w:pPr>
        <w:spacing w:before="320" w:after="120"/>
      </w:pPr>
      <w:r>
        <w:rPr>
          <w:b/>
          <w:color w:val="1A365D"/>
          <w:sz w:val="25"/>
        </w:rPr>
        <w:t>4. Resultados Experimentales y Discusión</w:t>
      </w:r>
    </w:p>
    <w:p>
      <w:pPr>
        <w:jc w:val="both"/>
      </w:pPr>
      <w:r>
        <w:t>El ensamble entrenado alcanzó un coeficiente de determinación R² de 0,6706 en el conjunto de entrenamiento y 0,6982 en el conjunto de prueba independiente. La consistencia entre ambos puntajes y la diferencia negativa (-0,0276) verifican formalmente la ausencia de sobreajuste (overfitting). En términos de magnitud física, el Error Absoluto Medio (MAE) fue de 5,65 µg/m³ y la Raíz del Error Cuadrático Medio (RMSE) se situó en 8,31 µg/m³.</w:t>
      </w:r>
    </w:p>
    <w:p>
      <w:pPr>
        <w:jc w:val="both"/>
      </w:pPr>
      <w:r>
        <w:t>Se corroboró la presencia del fenómeno denominado 'inercia de rezago': al operar bajo un esquema univariado basado exclusivamente en PM2.5 pasado, el sistema experimenta un desfase de 24 horas frente a eventos meteorológicos repentinos, lo cual delimita el techo teórico del R² en torno a 0,70.</w:t>
      </w:r>
    </w:p>
    <w:p>
      <w:pPr>
        <w:spacing w:before="320" w:after="120"/>
      </w:pPr>
      <w:r>
        <w:rPr>
          <w:b/>
          <w:color w:val="1A365D"/>
          <w:sz w:val="25"/>
        </w:rPr>
        <w:t>5. Clasificación Normativa y Vinculación con Políticas Públicas</w:t>
      </w:r>
    </w:p>
    <w:p>
      <w:pPr>
        <w:jc w:val="both"/>
      </w:pPr>
      <w:r>
        <w:t>El valor proyectado es categorizado automáticamente conforme al Plan de Prevención y Descontaminación Atmosférica (PPDA) de Santiago (Decreto Supremo N° 31/2016 MMA) y la norma primaria de calidad (Decreto Supremo N° 12/2011 MMA): Bueno (≤ 50 µg/m³), Regular (51 a 79 µg/m³), Alerta (80 a 109 µg/m³), Pre-emergencia (110 a 169 µg/m³) y Emergencia (≥ 170 µg/m³). Esta categorización permite asociar recomendaciones preventivas claras y medidas oficiales a cada resultado numérico.</w:t>
      </w:r>
    </w:p>
    <w:p>
      <w:pPr>
        <w:spacing w:before="320" w:after="120"/>
      </w:pPr>
      <w:r>
        <w:rPr>
          <w:b/>
          <w:color w:val="1A365D"/>
          <w:sz w:val="25"/>
        </w:rPr>
        <w:t>6. Discusión, Limitaciones y Proyección del Proyecto de Titulación</w:t>
      </w:r>
    </w:p>
    <w:p>
      <w:pPr>
        <w:jc w:val="both"/>
      </w:pPr>
      <w:r>
        <w:t>La principal limitación identificada radica en la ausencia de variables exógenas como Humedad Relativa (%), Temperatura (°C) y Velocidad del Viento (km/h). En la cuenca metropolitana, la humedad acentúa el crecimiento higroscópico de las partículas y las bajas temperaturas provocan capas de inversión térmica que impiden la convección vertical.</w:t>
      </w:r>
    </w:p>
    <w:p>
      <w:pPr>
        <w:jc w:val="both"/>
      </w:pPr>
      <w:r>
        <w:t>Por consiguiente, la propuesta medular para la culminación del proyecto de titulación se estructura en tres ejes: 1° Transición hacia un modelo multivariado integrando una API meteorológica abierta (Open-Meteo / DMC) para superar el 85% de acierto; 2° Despliegue de un microservicio backend desacoplado (FastAPI) bajo el patrón Anti-Corruption Layer; y 3° Construcción de una aplicación móvil nativa (Flutter) que democratice el acceso a las predicciones mediante notificaciones push preventivas.</w:t>
      </w:r>
    </w:p>
    <w:p>
      <w:pPr>
        <w:spacing w:before="320" w:after="120"/>
      </w:pPr>
      <w:r>
        <w:rPr>
          <w:b/>
          <w:color w:val="1A365D"/>
          <w:sz w:val="25"/>
        </w:rPr>
        <w:t>7. Conclusiones</w:t>
      </w:r>
    </w:p>
    <w:p>
      <w:pPr>
        <w:jc w:val="both"/>
      </w:pPr>
      <w:r>
        <w:t>Se consolidó un producto mínimo viable de alta precisión y resiliencia para el pronóstico de PM2.5 en Santiago. La auditoría técnica permitió resolver fallas críticas de data leakage y sesgos de varianza. La exitosa ingeniería inversa del servidor de SINCA garantiza que la aplicación web opere con datos continuos hasta el día de hoy, validando la metodología como una base sólida y reproducible para el desarrollo de la solución móvil definitiva.</w:t>
      </w:r>
    </w:p>
    <w:p>
      <w:pPr>
        <w:spacing w:before="320" w:after="120"/>
      </w:pPr>
      <w:r>
        <w:rPr>
          <w:b/>
          <w:color w:val="1A365D"/>
          <w:sz w:val="25"/>
        </w:rPr>
        <w:t>8. Referencias Bibliográficas</w:t>
      </w:r>
    </w:p>
    <w:p>
      <w:pPr>
        <w:spacing w:after="80"/>
        <w:ind w:left="720" w:hanging="720"/>
        <w:jc w:val="both"/>
      </w:pPr>
      <w:r>
        <w:rPr>
          <w:sz w:val="22"/>
        </w:rPr>
        <w:t>Chen, T., &amp; Guestrin, C. (2016). XGBoost: A scalable tree boosting system. In Proceedings of the 22nd ACM SIGKDD International Conference on Knowledge Discovery and Data Mining (pp. 785–794). ACM. https://doi.org/10.1145/2939672.2939785</w:t>
      </w:r>
    </w:p>
    <w:p>
      <w:pPr>
        <w:spacing w:after="80"/>
        <w:ind w:left="720" w:hanging="720"/>
        <w:jc w:val="both"/>
      </w:pPr>
      <w:r>
        <w:rPr>
          <w:sz w:val="22"/>
        </w:rPr>
        <w:t>Contreras, C. I., &amp; Da Costa, V. V. (2025). Sistema predictivo con modelos de series de tiempo y técnicas de Deep Learning de la calidad del aire (PM2.5) [Tesis de pregrado, Universidad Bernardo O'Higgins]. Repositorio UBO, Santiago, Chile.</w:t>
      </w:r>
    </w:p>
    <w:p>
      <w:pPr>
        <w:spacing w:after="80"/>
        <w:ind w:left="720" w:hanging="720"/>
        <w:jc w:val="both"/>
      </w:pPr>
      <w:r>
        <w:rPr>
          <w:sz w:val="22"/>
        </w:rPr>
        <w:t>Hoerl, A. E., &amp; Kennard, R. W. (1970). Ridge regression: Biased estimation for nonorthogonal problems. Technometrics, 12(1), 55–67.</w:t>
      </w:r>
    </w:p>
    <w:p>
      <w:pPr>
        <w:spacing w:after="80"/>
        <w:ind w:left="720" w:hanging="720"/>
        <w:jc w:val="both"/>
      </w:pPr>
      <w:r>
        <w:rPr>
          <w:sz w:val="22"/>
        </w:rPr>
        <w:t>Ke, G., Meng, Q., Finley, T., Wang, T., Chen, W., Ma, W., Ye, Q., &amp; Liu, T. Y. (2017). LightGBM: A highly efficient gradient boosting decision tree. Advances in Neural Information Processing Systems (NeurIPS 2017), 30, 3146–3154.</w:t>
      </w:r>
    </w:p>
    <w:p>
      <w:pPr>
        <w:spacing w:after="80"/>
        <w:ind w:left="720" w:hanging="720"/>
        <w:jc w:val="both"/>
      </w:pPr>
      <w:r>
        <w:rPr>
          <w:sz w:val="22"/>
        </w:rPr>
        <w:t>Lagos, D., &amp; Campos, D. (2025). Particulate Matter 2.5 Prediction in Osorno, Chile, Using a Discrete Markov Chain Model. Environmental Research, Engineering and Management, 81(3), 124–133.</w:t>
      </w:r>
    </w:p>
    <w:p>
      <w:pPr>
        <w:spacing w:after="80"/>
        <w:ind w:left="720" w:hanging="720"/>
        <w:jc w:val="both"/>
      </w:pPr>
      <w:r>
        <w:rPr>
          <w:sz w:val="22"/>
        </w:rPr>
        <w:t>Ministerio del Medio Ambiente. (2011). Decreto Supremo N° 12: Establece norma primaria de calidad ambiental para material particulado fino respirable MP2,5. Biblioteca del Congreso Nacional de Chile.</w:t>
      </w:r>
    </w:p>
    <w:p>
      <w:pPr>
        <w:spacing w:after="80"/>
        <w:ind w:left="720" w:hanging="720"/>
        <w:jc w:val="both"/>
      </w:pPr>
      <w:r>
        <w:rPr>
          <w:sz w:val="22"/>
        </w:rPr>
        <w:t>Ministerio del Medio Ambiente. (2016). Decreto Supremo N° 31: Establece Plan de Prevención y Descontaminación Atmosférica para la Región Metropolitana de Santiago. Biblioteca del Congreso Nacional de Chile.</w:t>
      </w:r>
    </w:p>
    <w:p>
      <w:pPr>
        <w:spacing w:after="80"/>
        <w:ind w:left="720" w:hanging="720"/>
        <w:jc w:val="both"/>
      </w:pPr>
      <w:r>
        <w:rPr>
          <w:sz w:val="22"/>
        </w:rPr>
        <w:t>Ministerio del Medio Ambiente. (s. f.). Sistema de Información Nacional de Calidad del Aire (SINCA). Gobierno de Chile. https://sinca.mma.gob.cl/</w:t>
      </w:r>
    </w:p>
    <w:p>
      <w:pPr>
        <w:spacing w:after="80"/>
        <w:ind w:left="720" w:hanging="720"/>
        <w:jc w:val="both"/>
      </w:pPr>
      <w:r>
        <w:rPr>
          <w:sz w:val="22"/>
        </w:rPr>
        <w:t>Pedregosa, F., et al. (2011). Scikit-learn: Machine learning in Python. Journal of Machine Learning Research, 12, 2825–2830.</w:t>
      </w:r>
    </w:p>
    <w:p>
      <w:pPr>
        <w:spacing w:after="80"/>
        <w:ind w:left="720" w:hanging="720"/>
        <w:jc w:val="both"/>
      </w:pPr>
      <w:r>
        <w:rPr>
          <w:sz w:val="22"/>
        </w:rPr>
        <w:t>Prokhorenkova, L., Gusev, G., Vorobev, A., Dorogush, A. V., &amp; Gulin, A. (2018). CatBoost: Unbiased boosting with categorical features. Advances in Neural Information Processing Systems (NeurIPS 2018), 31, 6638–6648.</w:t>
      </w:r>
    </w:p>
    <w:p>
      <w:pPr>
        <w:spacing w:after="80"/>
        <w:ind w:left="720" w:hanging="720"/>
        <w:jc w:val="both"/>
      </w:pPr>
      <w:r>
        <w:rPr>
          <w:sz w:val="22"/>
        </w:rPr>
        <w:t>Toro, R., Kahan, D. B., &amp; Morales, R. G. (2019). Atmospheric chemistry and pollution dynamics in the Santiago Metropolitan Basin. Atmospheric Environment, 214, 116843.</w:t>
      </w:r>
    </w:p>
    <w:p>
      <w:pPr>
        <w:spacing w:after="80"/>
        <w:ind w:left="720" w:hanging="720"/>
        <w:jc w:val="both"/>
      </w:pPr>
      <w:r>
        <w:rPr>
          <w:sz w:val="22"/>
        </w:rPr>
        <w:t>Wolpert, D. H. (1992). Stacked generalization. Neural Networks, 5(2), 241–259. https://doi.org/10.1016/S0893-6080(05)80023-1</w:t>
      </w:r>
    </w:p>
    <w:p>
      <w:pPr>
        <w:spacing w:after="80"/>
        <w:ind w:left="720" w:hanging="720"/>
        <w:jc w:val="both"/>
      </w:pPr>
      <w:r>
        <w:rPr>
          <w:sz w:val="22"/>
        </w:rPr>
        <w:t>Zapata González, E. A. (2017). Estimación de la calidad del aire en la ciudad de Talca utilizando algoritmos de aprendizaje automático [Tesis de magíster, Universidad de Talca]. Repositorio Dspace, Curicó, Chile.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