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No he podido cumplir mis tiempo estimados en la carta gantt, debido a que he tenido dudas durante el desarrollo de cuales han sido los documentos necesarios, gracias al profesor he podido adaptarlos y poder avanzar de mejor manera</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Ahora que tengo la claridad de lo que debo hacer, puedo avanzar de mejor manera e incluso adelantarme a los que se tenía planeado en un inicio.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Evalúo mi trabajo como promedio pero mejorable, ya que si bien no tenía claridad de lo que hacer esto no me detuvo por completo, lo cual destacó el hecho de seguir avanzando mientras resuelvo las dudas. Ahora mejoraría la forma en que aborde el problema, ya que no tome la iniciativa de buscar la solución, sino que se la deje a mis compañeros.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Fonts w:ascii="Arial" w:cs="Arial" w:eastAsia="Arial" w:hAnsi="Arial"/>
                <w:color w:val="262626"/>
                <w:sz w:val="21"/>
                <w:szCs w:val="21"/>
                <w:highlight w:val="white"/>
                <w:rtl w:val="0"/>
              </w:rPr>
              <w:t xml:space="preserve">Mas que inquietudes, son cosas puntuales de como presentar, ya que si bien se hablara del proyecto en mi caso es un totem y no tengo claro si lo podremos llevar a la sala, ya que parte de su esencia es lo touch de este, que en un proyecto siento que pierde parte de esto. Ahora a mis pares le preguntaria como abordaron ellos sus proyecto, que fue lo que mas les costos en un inicio.</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Considero que están bien distribuidas por lo cual no hay cambios, lo que si veo es que algunos necesitan apoyo por el tamaño de la tarea.</w:t>
            </w: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cprxauu8mis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Fonts w:ascii="Arial" w:cs="Arial" w:eastAsia="Arial" w:hAnsi="Arial"/>
                <w:color w:val="262626"/>
                <w:sz w:val="21"/>
                <w:szCs w:val="21"/>
                <w:highlight w:val="white"/>
                <w:rtl w:val="0"/>
              </w:rPr>
              <w:t xml:space="preserve">La verdad diría que es un trabajo deficiente, entre todos tuvimos mala comunicación, y lo que podríamos mejorar como mencione es la comunicación y el uso de herramientas para lo mismo.</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aD1rVxyShgKHpkEi9pgA+9ZjiQ==">CgMxLjAyDmguY3ByeGF1dThtaXNtOAByITE1Tm9TM0xEZ1FOQmJYa0tiR1N0cVRqM1hFV1Y5ckJnYg==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