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lineRule="auto"/>
        <w:jc w:val="center"/>
        <w:rPr/>
      </w:pPr>
      <w:r w:rsidDel="00000000" w:rsidR="00000000" w:rsidRPr="00000000">
        <w:rPr>
          <w:rtl w:val="0"/>
        </w:rPr>
      </w:r>
    </w:p>
    <w:p w:rsidR="00000000" w:rsidDel="00000000" w:rsidP="00000000" w:rsidRDefault="00000000" w:rsidRPr="00000000" w14:paraId="00000002">
      <w:pPr>
        <w:spacing w:after="80" w:lineRule="auto"/>
        <w:jc w:val="center"/>
        <w:rPr/>
      </w:pPr>
      <w:sdt>
        <w:sdtPr>
          <w:id w:val="43941862"/>
          <w:tag w:val="goog_rdk_0"/>
        </w:sdtPr>
        <w:sdtContent/>
      </w:sdt>
      <w:r w:rsidDel="00000000" w:rsidR="00000000" w:rsidRPr="00000000">
        <w:rPr>
          <w:b w:val="1"/>
          <w:bCs w:val="1"/>
          <w:i w:val="0"/>
          <w:iCs w:val="0"/>
          <w:sz w:val="44"/>
          <w:szCs w:val="44"/>
          <w:rtl w:val="0"/>
        </w:rPr>
        <w:t xml:space="preserve">OrientaSede (Punto Único de Información)</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b w:val="0"/>
          <w:bCs w:val="0"/>
          <w:i w:val="0"/>
          <w:iCs w:val="0"/>
          <w:sz w:val="30"/>
          <w:szCs w:val="30"/>
          <w:rtl w:val="0"/>
        </w:rPr>
        <w:t xml:space="preserve">Definition of Done</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rtl w:val="0"/>
        </w:rPr>
      </w:r>
    </w:p>
    <w:p w:rsidR="00000000" w:rsidDel="00000000" w:rsidP="00000000" w:rsidRDefault="00000000" w:rsidRPr="00000000" w14:paraId="0000000B">
      <w:pPr>
        <w:spacing w:after="40" w:lineRule="auto"/>
        <w:ind w:left="4818.897637795276" w:firstLine="0"/>
        <w:rPr/>
      </w:pPr>
      <w:r w:rsidDel="00000000" w:rsidR="00000000" w:rsidRPr="00000000">
        <w:rPr>
          <w:b w:val="0"/>
          <w:bCs w:val="0"/>
          <w:i w:val="0"/>
          <w:iCs w:val="0"/>
          <w:rtl w:val="0"/>
        </w:rPr>
        <w:t xml:space="preserve">Integrantes: Patricia Cavieres Navarro, Christofer Fuentes Ocaranza y Pablo Méndez Contreras</w:t>
      </w:r>
      <w:r w:rsidDel="00000000" w:rsidR="00000000" w:rsidRPr="00000000">
        <w:rPr>
          <w:rtl w:val="0"/>
        </w:rPr>
        <w:t xml:space="preserve"/>
      </w:r>
      <w:r w:rsidDel="00000000" w:rsidR="00000000" w:rsidRPr="00000000">
        <w:rPr>
          <w:b w:val="0"/>
          <w:bCs w:val="0"/>
          <w:i w:val="0"/>
          <w:iCs w:val="0"/>
          <w:rtl w:val="0"/>
        </w:rPr>
        <w:t xml:space="preserve"/>
      </w:r>
      <w:r w:rsidDel="00000000" w:rsidR="00000000" w:rsidRPr="00000000">
        <w:rPr>
          <w:rtl w:val="0"/>
        </w:rPr>
      </w:r>
    </w:p>
    <w:p w:rsidR="00000000" w:rsidDel="00000000" w:rsidP="00000000" w:rsidRDefault="00000000" w:rsidRPr="00000000" w14:paraId="0000000C">
      <w:pPr>
        <w:spacing w:after="40" w:lineRule="auto"/>
        <w:ind w:left="4818.897637795276" w:firstLine="0"/>
        <w:rPr/>
      </w:pPr>
      <w:r w:rsidDel="00000000" w:rsidR="00000000" w:rsidRPr="00000000">
        <w:rPr>
          <w:b w:val="0"/>
          <w:bCs w:val="0"/>
          <w:i w:val="0"/>
          <w:iCs w:val="0"/>
          <w:rtl w:val="0"/>
        </w:rPr>
        <w:t xml:space="preserve">Sección CAPSTONE_704D_OLS · Docente: Julio Tapia Acevedo · Metodología: Scrumban</w:t>
      </w:r>
      <w:r w:rsidDel="00000000" w:rsidR="00000000" w:rsidRPr="00000000">
        <w:rPr>
          <w:rtl w:val="0"/>
        </w:rPr>
      </w:r>
    </w:p>
    <w:p w:rsidR="00000000" w:rsidDel="00000000" w:rsidP="00000000" w:rsidRDefault="00000000" w:rsidRPr="00000000" w14:paraId="0000000D">
      <w:pPr>
        <w:spacing w:after="280" w:lineRule="auto"/>
        <w:ind w:left="4818.897637795276" w:firstLine="0"/>
        <w:rPr/>
      </w:pPr>
      <w:r w:rsidDel="00000000" w:rsidR="00000000" w:rsidRPr="00000000">
        <w:rPr>
          <w:b w:val="0"/>
          <w:bCs w:val="0"/>
          <w:i w:val="0"/>
          <w:iCs w:val="0"/>
          <w:rtl w:val="0"/>
        </w:rPr>
        <w:t xml:space="preserve">Versión 1.0 · 15 de octubre de 2026</w:t>
      </w:r>
      <w:r w:rsidDel="00000000" w:rsidR="00000000" w:rsidRPr="00000000">
        <w:rPr>
          <w:rtl w:val="0"/>
        </w:rPr>
      </w:r>
    </w:p>
    <w:p/>
    <w:p/>
    <w:p/>
    <w:p/>
    <w:p/>
    <w:p/>
    <w:sdt>
      <w:sdtPr>
        <w:id w:val="1263458022"/>
        <w:docPartObj>
          <w:docPartGallery w:val="Table of Contents"/>
          <w:docPartUnique w:val="1"/>
        </w:docPartObj>
      </w:sdtPr>
      <w:sdtContent>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fldChar w:fldCharType="begin"/>
          </w:r>
          <w:r>
            <w:rPr>
              <w:rFonts w:ascii="Calibri" w:hAnsi="Calibri" w:cs="Calibri" w:eastAsia="Calibri"/>
              <w:b w:val="1"/>
              <w:bCs w:val="1"/>
              <w:color w:val="000000"/>
              <w:sz w:val="22"/>
              <w:szCs w:val="22"/>
            </w:rPr>
            <w:instrText xml:space="preserve"> TOC \h \u \z \t "Heading 1,1,Heading 2,2," </w:instrText>
          </w:r>
          <w:r>
            <w:rPr>
              <w:rFonts w:ascii="Calibri" w:hAnsi="Calibri" w:cs="Calibri" w:eastAsia="Calibri"/>
              <w:b w:val="1"/>
              <w:bCs w:val="1"/>
              <w:color w:val="000000"/>
              <w:sz w:val="22"/>
              <w:szCs w:val="22"/>
            </w:rPr>
            <w:fldChar w:fldCharType="separate"/>
          </w:r>
          <w:r>
            <w:rPr>
              <w:rFonts w:ascii="Calibri" w:hAnsi="Calibri" w:cs="Calibri" w:eastAsia="Calibri"/>
              <w:b w:val="1"/>
              <w:bCs w:val="1"/>
              <w:color w:val="000000"/>
              <w:sz w:val="22"/>
              <w:szCs w:val="22"/>
            </w:rPr>
            <w:t xml:space="preserve">1. Propósito y uso</w:t>
            <w:tab/>
            <w:t xml:space="preserve">2</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2. Definición de terminado de una historia de usuario</w:t>
            <w:tab/>
            <w:t xml:space="preserve">2</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3. Definición de terminado de un sprint</w:t>
            <w:tab/>
            <w:t xml:space="preserve">3</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4. Definición de terminado de la entrega de una fase</w:t>
            <w:tab/>
            <w:t xml:space="preserve">4</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5. Criterios para la documentación</w:t>
            <w:tab/>
            <w:t xml:space="preserve">4</w:t>
          </w:r>
          <w:r>
            <w:rPr>
              <w:rFonts w:ascii="Calibri" w:hAnsi="Calibri" w:cs="Calibri" w:eastAsia="Calibri"/>
              <w:b w:val="1"/>
              <w:bCs w:val="1"/>
              <w:color w:val="000000"/>
              <w:sz w:val="22"/>
              <w:szCs w:val="22"/>
            </w:rPr>
            <w:fldChar w:fldCharType="end"/>
          </w:r>
        </w:p>
      </w:sdtContent>
    </w:sdt>
    <w:p>
      <w:pPr>
        <w:pStyle w:val="Heading1"/>
        <w:pageBreakBefore/>
      </w:pPr>
      <w:r>
        <w:t>1. Propósito y uso</w:t>
      </w:r>
    </w:p>
    <w:p>
      <w:pPr>
        <w:jc w:val="both"/>
      </w:pPr>
      <w:r>
        <w:rPr/>
        <w:t>La Definition of Done (DoD) es el acuerdo del equipo sobre qué significa que un trabajo esté terminado. Existe para que ninguna historia, sprint o entrega se dé por cerrada con criterios distintos según quién la revise, y para que el avance que se informa corresponda a trabajo que realmente puede usarse, probarse y demostrarse. Complementa los criterios de aceptación de cada historia de usuario, que describen qué debe hacer la funcionalidad, con criterios de calidad que se exigen a todo el trabajo, sin importar de qué funcionalidad se trate.</w:t>
      </w:r>
    </w:p>
    <w:p>
      <w:pPr>
        <w:jc w:val="both"/>
      </w:pPr>
      <w:r>
        <w:rPr/>
        <w:t>El documento define la DoD en tres niveles: la historia de usuario, el sprint y la entrega final de cada fase, y agrega los criterios que se exigen a la documentación. Un trabajo que no cumple todos los criterios de su nivel no se considera terminado: no se mueve a la columna Hecho del tablero, no cuenta como avance en el Sprint Backlog y vuelve al Product Backlog con lo que le falta, de modo que el equipo pueda decidir si lo retoma en el sprint siguiente. Los criterios son parte del compromiso del equipo y se revisan en cada retrospectiva, donde pueden ajustarse si dejan de ser adecuados.</w:t>
      </w:r>
    </w:p>
    <w:p>
      <w:pPr>
        <w:pStyle w:val="Heading1"/>
      </w:pPr>
      <w:r>
        <w:t>2. Definición de terminado de una historia de usuario</w:t>
      </w:r>
    </w:p>
    <w:p>
      <w:pPr>
        <w:keepNext/>
        <w:jc w:val="both"/>
      </w:pPr>
      <w:r>
        <w:rPr/>
        <w:t>Una historia de usuario está terminada cuando cumple todos los criterios de la tabla siguiente. La verificación la hace una persona distinta de quien desarrolló la historia, de modo que ningún integrante cierre su propio trabajo sin revisión.</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
      <w:tr>
        <w:trPr>
          <w:cantSplit w:val="1"/>
          <w:tblHeader w:val="1"/>
        </w:trPr>
        <w:tc>
          <w:tcPr>
            <w:tcW w:w="2200" w:type="dxa"/>
            <w:shd w:fill="d9d9d9" w:val="clear"/>
          </w:tcPr>
          <w:p>
            <w:pPr>
              <w:spacing w:after="40" w:before="40" w:line="240" w:lineRule="auto"/>
            </w:pPr>
            <w:r>
              <w:rPr>
                <w:b/>
                <w:sz w:val="19"/>
              </w:rPr>
              <w:t>Criterio</w:t>
            </w:r>
          </w:p>
        </w:tc>
        <w:tc>
          <w:tcPr>
            <w:tcW w:w="7160" w:type="dxa"/>
            <w:shd w:fill="d9d9d9" w:val="clear"/>
          </w:tcPr>
          <w:p>
            <w:pPr>
              <w:spacing w:after="40" w:before="40" w:line="240" w:lineRule="auto"/>
            </w:pPr>
            <w:r>
              <w:rPr>
                <w:b/>
                <w:sz w:val="19"/>
              </w:rPr>
              <w:t>Qué se exige y cómo se verifica</w:t>
            </w:r>
          </w:p>
        </w:tc>
      </w:tr>
      <w:tr>
        <w:trPr>
          <w:cantSplit w:val="1"/>
        </w:trPr>
        <w:tc>
          <w:tcPr>
            <w:tcW w:w="2200" w:type="dxa"/>
          </w:tcPr>
          <w:p>
            <w:pPr>
              <w:spacing w:after="40" w:before="40" w:line="240" w:lineRule="auto"/>
            </w:pPr>
            <w:r>
              <w:rPr>
                <w:sz w:val="19"/>
              </w:rPr>
              <w:t>Criterios de aceptación</w:t>
            </w:r>
          </w:p>
        </w:tc>
        <w:tc>
          <w:tcPr>
            <w:tcW w:w="7160" w:type="dxa"/>
          </w:tcPr>
          <w:p>
            <w:pPr>
              <w:spacing w:after="40" w:before="40" w:line="240" w:lineRule="auto"/>
            </w:pPr>
            <w:r>
              <w:rPr>
                <w:sz w:val="19"/>
              </w:rPr>
              <w:t>Todos los escenarios de la historia, con su contexto, evento y resultado esperado, se ejecutan y se comportan como indica el Product Backlog. Se verifica ejecutando cada escenario sobre el sistema en funcionamiento.</w:t>
            </w:r>
          </w:p>
        </w:tc>
      </w:tr>
      <w:tr>
        <w:trPr>
          <w:cantSplit w:val="1"/>
        </w:trPr>
        <w:tc>
          <w:tcPr>
            <w:tcW w:w="2200" w:type="dxa"/>
          </w:tcPr>
          <w:p>
            <w:pPr>
              <w:spacing w:after="40" w:before="40" w:line="240" w:lineRule="auto"/>
            </w:pPr>
            <w:r>
              <w:rPr>
                <w:sz w:val="19"/>
              </w:rPr>
              <w:t>Revisión de código</w:t>
            </w:r>
          </w:p>
        </w:tc>
        <w:tc>
          <w:tcPr>
            <w:tcW w:w="7160" w:type="dxa"/>
          </w:tcPr>
          <w:p>
            <w:pPr>
              <w:spacing w:after="40" w:before="40" w:line="240" w:lineRule="auto"/>
            </w:pPr>
            <w:r>
              <w:rPr>
                <w:sz w:val="19"/>
              </w:rPr>
              <w:t>El cambio llega por solicitud de integración (pull request) y lo revisa al menos otro integrante, sin comentarios pendientes. El código sigue las convenciones del proyecto, está tipado con TypeScript y no deja código comentado ni registros de depuración.</w:t>
            </w:r>
          </w:p>
        </w:tc>
      </w:tr>
      <w:tr>
        <w:trPr>
          <w:cantSplit w:val="1"/>
        </w:trPr>
        <w:tc>
          <w:tcPr>
            <w:tcW w:w="2200" w:type="dxa"/>
          </w:tcPr>
          <w:p>
            <w:pPr>
              <w:spacing w:after="40" w:before="40" w:line="240" w:lineRule="auto"/>
            </w:pPr>
            <w:r>
              <w:rPr>
                <w:sz w:val="19"/>
              </w:rPr>
              <w:t>Integración</w:t>
            </w:r>
          </w:p>
        </w:tc>
        <w:tc>
          <w:tcPr>
            <w:tcW w:w="7160" w:type="dxa"/>
          </w:tcPr>
          <w:p>
            <w:pPr>
              <w:spacing w:after="40" w:before="40" w:line="240" w:lineRule="auto"/>
            </w:pPr>
            <w:r>
              <w:rPr>
                <w:sz w:val="19"/>
              </w:rPr>
              <w:t>El cambio se incorpora a la rama principal sin conflictos y el proyecto compila y se construye completo. Ninguna historia se cierra con trabajo que solo existe en una rama personal.</w:t>
            </w:r>
          </w:p>
        </w:tc>
      </w:tr>
      <w:tr>
        <w:trPr>
          <w:cantSplit w:val="1"/>
        </w:trPr>
        <w:tc>
          <w:tcPr>
            <w:tcW w:w="2200" w:type="dxa"/>
          </w:tcPr>
          <w:p>
            <w:pPr>
              <w:spacing w:after="40" w:before="40" w:line="240" w:lineRule="auto"/>
            </w:pPr>
            <w:r>
              <w:rPr>
                <w:sz w:val="19"/>
              </w:rPr>
              <w:t>Pruebas</w:t>
            </w:r>
          </w:p>
        </w:tc>
        <w:tc>
          <w:tcPr>
            <w:tcW w:w="7160" w:type="dxa"/>
          </w:tcPr>
          <w:p>
            <w:pPr>
              <w:spacing w:after="40" w:before="40" w:line="240" w:lineRule="auto"/>
            </w:pPr>
            <w:r>
              <w:rPr>
                <w:sz w:val="19"/>
              </w:rPr>
              <w:t>La lógica nueva cuenta con pruebas unitarias, el flujo completo cuenta con al menos una prueba de integración y todas las pruebas del proyecto pasan. Los casos se registran en la versión vigente del Plan de pruebas, junto con su resultado.</w:t>
            </w:r>
          </w:p>
        </w:tc>
      </w:tr>
      <w:tr>
        <w:trPr>
          <w:cantSplit w:val="1"/>
        </w:trPr>
        <w:tc>
          <w:tcPr>
            <w:tcW w:w="2200" w:type="dxa"/>
          </w:tcPr>
          <w:p>
            <w:pPr>
              <w:spacing w:after="40" w:before="40" w:line="240" w:lineRule="auto"/>
            </w:pPr>
            <w:r>
              <w:rPr>
                <w:sz w:val="19"/>
              </w:rPr>
              <w:t>Seguridad</w:t>
            </w:r>
          </w:p>
        </w:tc>
        <w:tc>
          <w:tcPr>
            <w:tcW w:w="7160" w:type="dxa"/>
          </w:tcPr>
          <w:p>
            <w:pPr>
              <w:spacing w:after="40" w:before="40" w:line="240" w:lineRule="auto"/>
            </w:pPr>
            <w:r>
              <w:rPr>
                <w:sz w:val="19"/>
              </w:rPr>
              <w:t>Los datos que recibe el backend se validan antes de procesarse, las consultas a la base de datos se hacen mediante Prisma, las rutas administrativas exigen una sesión de administrador y el cambio no incluye credenciales, claves ni datos personales en el repositorio.</w:t>
            </w:r>
          </w:p>
        </w:tc>
      </w:tr>
      <w:tr>
        <w:trPr>
          <w:cantSplit w:val="1"/>
        </w:trPr>
        <w:tc>
          <w:tcPr>
            <w:tcW w:w="2200" w:type="dxa"/>
          </w:tcPr>
          <w:p>
            <w:pPr>
              <w:spacing w:after="40" w:before="40" w:line="240" w:lineRule="auto"/>
            </w:pPr>
            <w:r>
              <w:rPr>
                <w:sz w:val="19"/>
              </w:rPr>
              <w:t>Manejo de fallas</w:t>
            </w:r>
          </w:p>
        </w:tc>
        <w:tc>
          <w:tcPr>
            <w:tcW w:w="7160" w:type="dxa"/>
          </w:tcPr>
          <w:p>
            <w:pPr>
              <w:spacing w:after="40" w:before="40" w:line="240" w:lineRule="auto"/>
            </w:pPr>
            <w:r>
              <w:rPr>
                <w:sz w:val="19"/>
              </w:rPr>
              <w:t>Cuando la historia depende de un servicio externo, su falla se captura, se registra en la tabla de errores y no impide el uso de las demás funciones del tótem. El usuario recibe un mensaje comprensible y no un mensaje técnico.</w:t>
            </w:r>
          </w:p>
        </w:tc>
      </w:tr>
      <w:tr>
        <w:trPr>
          <w:cantSplit w:val="1"/>
        </w:trPr>
        <w:tc>
          <w:tcPr>
            <w:tcW w:w="2200" w:type="dxa"/>
          </w:tcPr>
          <w:p>
            <w:pPr>
              <w:spacing w:after="40" w:before="40" w:line="240" w:lineRule="auto"/>
            </w:pPr>
            <w:r>
              <w:rPr>
                <w:sz w:val="19"/>
              </w:rPr>
              <w:t>Entorno de ejecución</w:t>
            </w:r>
          </w:p>
        </w:tc>
        <w:tc>
          <w:tcPr>
            <w:tcW w:w="7160" w:type="dxa"/>
          </w:tcPr>
          <w:p>
            <w:pPr>
              <w:spacing w:after="40" w:before="40" w:line="240" w:lineRule="auto"/>
            </w:pPr>
            <w:r>
              <w:rPr>
                <w:sz w:val="19"/>
              </w:rPr>
              <w:t>La funcionalidad opera en los contenedores Docker del proyecto o, mientras estos no estén completos, en un entorno equivalente que use la misma versión de PostgreSQL y de Node.js. Una funcionalidad que solo funciona en el computador de quien la desarrolló no está terminada.</w:t>
            </w:r>
          </w:p>
        </w:tc>
      </w:tr>
      <w:tr>
        <w:trPr>
          <w:cantSplit w:val="1"/>
        </w:trPr>
        <w:tc>
          <w:tcPr>
            <w:tcW w:w="2200" w:type="dxa"/>
          </w:tcPr>
          <w:p>
            <w:pPr>
              <w:spacing w:after="40" w:before="40" w:line="240" w:lineRule="auto"/>
            </w:pPr>
            <w:r>
              <w:rPr>
                <w:sz w:val="19"/>
              </w:rPr>
              <w:t>Interfaz del tótem</w:t>
            </w:r>
          </w:p>
        </w:tc>
        <w:tc>
          <w:tcPr>
            <w:tcW w:w="7160" w:type="dxa"/>
          </w:tcPr>
          <w:p>
            <w:pPr>
              <w:spacing w:after="40" w:before="40" w:line="240" w:lineRule="auto"/>
            </w:pPr>
            <w:r>
              <w:rPr>
                <w:sz w:val="19"/>
              </w:rPr>
              <w:t>Las pantallas del tótem se pueden usar con el dedo y sin teclado físico, los botones miden al menos 48 píxeles de alto, la búsqueda no distingue tildes ni mayúsculas y los textos son legibles a la distancia de uso. Aplica solo a historias con interfaz en el tótem.</w:t>
            </w:r>
          </w:p>
        </w:tc>
      </w:tr>
      <w:tr>
        <w:trPr>
          <w:cantSplit w:val="1"/>
        </w:trPr>
        <w:tc>
          <w:tcPr>
            <w:tcW w:w="2200" w:type="dxa"/>
          </w:tcPr>
          <w:p>
            <w:pPr>
              <w:spacing w:after="40" w:before="40" w:line="240" w:lineRule="auto"/>
            </w:pPr>
            <w:r>
              <w:rPr>
                <w:sz w:val="19"/>
              </w:rPr>
              <w:t>Documentación</w:t>
            </w:r>
          </w:p>
        </w:tc>
        <w:tc>
          <w:tcPr>
            <w:tcW w:w="7160" w:type="dxa"/>
          </w:tcPr>
          <w:p>
            <w:pPr>
              <w:spacing w:after="40" w:before="40" w:line="240" w:lineRule="auto"/>
            </w:pPr>
            <w:r>
              <w:rPr>
                <w:sz w:val="19"/>
              </w:rPr>
              <w:t>Si el cambio modifica un endpoint, una tabla, una pantalla o un caso de uso, se actualizan los documentos afectados, que son el Documento de Diseño y Arquitectura, el Modelo de Datos, la Especificación de Casos de Uso y el Mockup, junto con el esquema Prisma.</w:t>
            </w:r>
          </w:p>
        </w:tc>
      </w:tr>
      <w:tr>
        <w:trPr>
          <w:cantSplit w:val="1"/>
        </w:trPr>
        <w:tc>
          <w:tcPr>
            <w:tcW w:w="2200" w:type="dxa"/>
          </w:tcPr>
          <w:p>
            <w:pPr>
              <w:spacing w:after="40" w:before="40" w:line="240" w:lineRule="auto"/>
            </w:pPr>
            <w:r>
              <w:rPr>
                <w:sz w:val="19"/>
              </w:rPr>
              <w:t>Demostración</w:t>
            </w:r>
          </w:p>
        </w:tc>
        <w:tc>
          <w:tcPr>
            <w:tcW w:w="7160" w:type="dxa"/>
          </w:tcPr>
          <w:p>
            <w:pPr>
              <w:spacing w:after="40" w:before="40" w:line="240" w:lineRule="auto"/>
            </w:pPr>
            <w:r>
              <w:rPr>
                <w:sz w:val="19"/>
              </w:rPr>
              <w:t>El equipo ve la funcionalidad en funcionamiento en la revisión del sprint, y quien la desarrolló responde las preguntas que surjan. No se acepta una historia que no se haya mostrado.</w:t>
            </w:r>
          </w:p>
        </w:tc>
      </w:tr>
      <w:tr>
        <w:trPr>
          <w:cantSplit w:val="1"/>
        </w:trPr>
        <w:tc>
          <w:tcPr>
            <w:tcW w:w="2200" w:type="dxa"/>
          </w:tcPr>
          <w:p>
            <w:pPr>
              <w:spacing w:after="40" w:before="40" w:line="240" w:lineRule="auto"/>
            </w:pPr>
            <w:r>
              <w:rPr>
                <w:sz w:val="19"/>
              </w:rPr>
              <w:t>Tablero y registro</w:t>
            </w:r>
          </w:p>
        </w:tc>
        <w:tc>
          <w:tcPr>
            <w:tcW w:w="7160" w:type="dxa"/>
          </w:tcPr>
          <w:p>
            <w:pPr>
              <w:spacing w:after="40" w:before="40" w:line="240" w:lineRule="auto"/>
            </w:pPr>
            <w:r>
              <w:rPr>
                <w:sz w:val="19"/>
              </w:rPr>
              <w:t>La tarjeta del tablero se mueve a Hecho con el enlace a la solicitud de integración, y los cambios quedan registrados en el repositorio con mensajes de commit que describen lo que se hizo.</w:t>
            </w:r>
          </w:p>
        </w:tc>
      </w:tr>
    </w:tbl>
    <w:p>
      <w:pPr>
        <w:spacing w:after="0"/>
      </w:pPr>
    </w:p>
    <w:p>
      <w:pPr>
        <w:pStyle w:val="Heading1"/>
      </w:pPr>
      <w:r>
        <w:t>3. Definición de terminado de un sprint</w:t>
      </w:r>
    </w:p>
    <w:p>
      <w:pPr>
        <w:keepNext/>
        <w:jc w:val="both"/>
      </w:pPr>
      <w:r>
        <w:rPr/>
        <w:t>Un sprint está terminado cuando entrega un incremento del sistema que puede demostrarse y cuando el equipo deja constancia de lo ocurrido. Los criterios son los siguientes.</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
      <w:tr>
        <w:trPr>
          <w:cantSplit w:val="1"/>
          <w:tblHeader w:val="1"/>
        </w:trPr>
        <w:tc>
          <w:tcPr>
            <w:tcW w:w="2200" w:type="dxa"/>
            <w:shd w:fill="d9d9d9" w:val="clear"/>
          </w:tcPr>
          <w:p>
            <w:pPr>
              <w:spacing w:after="40" w:before="40" w:line="240" w:lineRule="auto"/>
            </w:pPr>
            <w:r>
              <w:rPr>
                <w:b/>
                <w:sz w:val="19"/>
              </w:rPr>
              <w:t>Criterio</w:t>
            </w:r>
          </w:p>
        </w:tc>
        <w:tc>
          <w:tcPr>
            <w:tcW w:w="7160" w:type="dxa"/>
            <w:shd w:fill="d9d9d9" w:val="clear"/>
          </w:tcPr>
          <w:p>
            <w:pPr>
              <w:spacing w:after="40" w:before="40" w:line="240" w:lineRule="auto"/>
            </w:pPr>
            <w:r>
              <w:rPr>
                <w:b/>
                <w:sz w:val="19"/>
              </w:rPr>
              <w:t>Qué se exige y cómo se verifica</w:t>
            </w:r>
          </w:p>
        </w:tc>
      </w:tr>
      <w:tr>
        <w:trPr>
          <w:cantSplit w:val="1"/>
        </w:trPr>
        <w:tc>
          <w:tcPr>
            <w:tcW w:w="2200" w:type="dxa"/>
          </w:tcPr>
          <w:p>
            <w:pPr>
              <w:spacing w:after="40" w:before="40" w:line="240" w:lineRule="auto"/>
            </w:pPr>
            <w:r>
              <w:rPr>
                <w:sz w:val="19"/>
              </w:rPr>
              <w:t>Incremento demostrable</w:t>
            </w:r>
          </w:p>
        </w:tc>
        <w:tc>
          <w:tcPr>
            <w:tcW w:w="7160" w:type="dxa"/>
          </w:tcPr>
          <w:p>
            <w:pPr>
              <w:spacing w:after="40" w:before="40" w:line="240" w:lineRule="auto"/>
            </w:pPr>
            <w:r>
              <w:rPr>
                <w:sz w:val="19"/>
              </w:rPr>
              <w:t>Las historias comprometidas que cumplen su DoD se muestran en funcionamiento al equipo y al docente guía cuando corresponda. Las historias incompletas no se muestran como terminadas.</w:t>
            </w:r>
          </w:p>
        </w:tc>
      </w:tr>
      <w:tr>
        <w:trPr>
          <w:cantSplit w:val="1"/>
        </w:trPr>
        <w:tc>
          <w:tcPr>
            <w:tcW w:w="2200" w:type="dxa"/>
          </w:tcPr>
          <w:p>
            <w:pPr>
              <w:spacing w:after="40" w:before="40" w:line="240" w:lineRule="auto"/>
            </w:pPr>
            <w:r>
              <w:rPr>
                <w:sz w:val="19"/>
              </w:rPr>
              <w:t>Sprint Backlog cerrado</w:t>
            </w:r>
          </w:p>
        </w:tc>
        <w:tc>
          <w:tcPr>
            <w:tcW w:w="7160" w:type="dxa"/>
          </w:tcPr>
          <w:p>
            <w:pPr>
              <w:spacing w:after="40" w:before="40" w:line="240" w:lineRule="auto"/>
            </w:pPr>
            <w:r>
              <w:rPr>
                <w:sz w:val="19"/>
              </w:rPr>
              <w:t>El Sprint Backlog registra qué se desarrolló, qué quedó pendiente y el motivo, y las historias pendientes vuelven al Product Backlog con su prioridad revisada.</w:t>
            </w:r>
          </w:p>
        </w:tc>
      </w:tr>
      <w:tr>
        <w:trPr>
          <w:cantSplit w:val="1"/>
        </w:trPr>
        <w:tc>
          <w:tcPr>
            <w:tcW w:w="2200" w:type="dxa"/>
          </w:tcPr>
          <w:p>
            <w:pPr>
              <w:spacing w:after="40" w:before="40" w:line="240" w:lineRule="auto"/>
            </w:pPr>
            <w:r>
              <w:rPr>
                <w:sz w:val="19"/>
              </w:rPr>
              <w:t>Pruebas del sprint</w:t>
            </w:r>
          </w:p>
        </w:tc>
        <w:tc>
          <w:tcPr>
            <w:tcW w:w="7160" w:type="dxa"/>
          </w:tcPr>
          <w:p>
            <w:pPr>
              <w:spacing w:after="40" w:before="40" w:line="240" w:lineRule="auto"/>
            </w:pPr>
            <w:r>
              <w:rPr>
                <w:sz w:val="19"/>
              </w:rPr>
              <w:t>Se ejecutan las pruebas definidas para el sprint, se registran sus resultados como evidencia y se emite una nueva versión del Plan de pruebas con los casos agregados. Los defectos críticos quedan corregidos o con un plan de corrección acordado.</w:t>
            </w:r>
          </w:p>
        </w:tc>
      </w:tr>
      <w:tr>
        <w:trPr>
          <w:cantSplit w:val="1"/>
        </w:trPr>
        <w:tc>
          <w:tcPr>
            <w:tcW w:w="2200" w:type="dxa"/>
          </w:tcPr>
          <w:p>
            <w:pPr>
              <w:spacing w:after="40" w:before="40" w:line="240" w:lineRule="auto"/>
            </w:pPr>
            <w:r>
              <w:rPr>
                <w:sz w:val="19"/>
              </w:rPr>
              <w:t>Retrospectiva</w:t>
            </w:r>
          </w:p>
        </w:tc>
        <w:tc>
          <w:tcPr>
            <w:tcW w:w="7160" w:type="dxa"/>
          </w:tcPr>
          <w:p>
            <w:pPr>
              <w:spacing w:after="40" w:before="40" w:line="240" w:lineRule="auto"/>
            </w:pPr>
            <w:r>
              <w:rPr>
                <w:sz w:val="19"/>
              </w:rPr>
              <w:t>Se realiza una retrospectiva con los tres integrantes y se deja evidencia escrita de lo que funcionó, lo que no funcionó y las acciones de mejora acordadas, con un responsable para cada una.</w:t>
            </w:r>
          </w:p>
        </w:tc>
      </w:tr>
      <w:tr>
        <w:trPr>
          <w:cantSplit w:val="1"/>
        </w:trPr>
        <w:tc>
          <w:tcPr>
            <w:tcW w:w="2200" w:type="dxa"/>
          </w:tcPr>
          <w:p>
            <w:pPr>
              <w:spacing w:after="40" w:before="40" w:line="240" w:lineRule="auto"/>
            </w:pPr>
            <w:r>
              <w:rPr>
                <w:sz w:val="19"/>
              </w:rPr>
              <w:t>Repositorio al día</w:t>
            </w:r>
          </w:p>
        </w:tc>
        <w:tc>
          <w:tcPr>
            <w:tcW w:w="7160" w:type="dxa"/>
          </w:tcPr>
          <w:p>
            <w:pPr>
              <w:spacing w:after="40" w:before="40" w:line="240" w:lineRule="auto"/>
            </w:pPr>
            <w:r>
              <w:rPr>
                <w:sz w:val="19"/>
              </w:rPr>
              <w:t>La rama principal contiene todo el trabajo aceptado, el repositorio es público y los commits reflejan la participación de los tres integrantes.</w:t>
            </w:r>
          </w:p>
        </w:tc>
      </w:tr>
      <w:tr>
        <w:trPr>
          <w:cantSplit w:val="1"/>
        </w:trPr>
        <w:tc>
          <w:tcPr>
            <w:tcW w:w="2200" w:type="dxa"/>
          </w:tcPr>
          <w:p>
            <w:pPr>
              <w:spacing w:after="40" w:before="40" w:line="240" w:lineRule="auto"/>
            </w:pPr>
            <w:r>
              <w:rPr>
                <w:sz w:val="19"/>
              </w:rPr>
              <w:t>Documentación al día</w:t>
            </w:r>
          </w:p>
        </w:tc>
        <w:tc>
          <w:tcPr>
            <w:tcW w:w="7160" w:type="dxa"/>
          </w:tcPr>
          <w:p>
            <w:pPr>
              <w:spacing w:after="40" w:before="40" w:line="240" w:lineRule="auto"/>
            </w:pPr>
            <w:r>
              <w:rPr>
                <w:sz w:val="19"/>
              </w:rPr>
              <w:t>Los documentos del proyecto están actualizados con las decisiones del sprint y cada uno indica su versión y su fecha.</w:t>
            </w:r>
          </w:p>
        </w:tc>
      </w:tr>
    </w:tbl>
    <w:p>
      <w:pPr>
        <w:spacing w:after="0"/>
      </w:pPr>
    </w:p>
    <w:p>
      <w:pPr>
        <w:pStyle w:val="Heading1"/>
      </w:pPr>
      <w:r>
        <w:t>4. Definición de terminado de la entrega de una fase</w:t>
      </w:r>
    </w:p>
    <w:p>
      <w:pPr>
        <w:keepNext/>
        <w:jc w:val="both"/>
      </w:pPr>
      <w:r>
        <w:rPr/>
        <w:t>La entrega final de cada fase exige, además de lo anterior, que el sistema y su documentación puedan ser revisados por alguien ajeno al equipo sin ayuda adicional. Los criterios que siguen se aplican a la entrega del desarrollo y al cierre de la asignatura.</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
      <w:tr>
        <w:trPr>
          <w:cantSplit w:val="1"/>
          <w:tblHeader w:val="1"/>
        </w:trPr>
        <w:tc>
          <w:tcPr>
            <w:tcW w:w="2200" w:type="dxa"/>
            <w:shd w:fill="d9d9d9" w:val="clear"/>
          </w:tcPr>
          <w:p>
            <w:pPr>
              <w:spacing w:after="40" w:before="40" w:line="240" w:lineRule="auto"/>
            </w:pPr>
            <w:r>
              <w:rPr>
                <w:b/>
                <w:sz w:val="19"/>
              </w:rPr>
              <w:t>Criterio</w:t>
            </w:r>
          </w:p>
        </w:tc>
        <w:tc>
          <w:tcPr>
            <w:tcW w:w="7160" w:type="dxa"/>
            <w:shd w:fill="d9d9d9" w:val="clear"/>
          </w:tcPr>
          <w:p>
            <w:pPr>
              <w:spacing w:after="40" w:before="40" w:line="240" w:lineRule="auto"/>
            </w:pPr>
            <w:r>
              <w:rPr>
                <w:b/>
                <w:sz w:val="19"/>
              </w:rPr>
              <w:t>Qué se exige y cómo se verifica</w:t>
            </w:r>
          </w:p>
        </w:tc>
      </w:tr>
      <w:tr>
        <w:trPr>
          <w:cantSplit w:val="1"/>
        </w:trPr>
        <w:tc>
          <w:tcPr>
            <w:tcW w:w="2200" w:type="dxa"/>
          </w:tcPr>
          <w:p>
            <w:pPr>
              <w:spacing w:after="40" w:before="40" w:line="240" w:lineRule="auto"/>
            </w:pPr>
            <w:r>
              <w:rPr>
                <w:sz w:val="19"/>
              </w:rPr>
              <w:t>Despliegue reproducible</w:t>
            </w:r>
          </w:p>
        </w:tc>
        <w:tc>
          <w:tcPr>
            <w:tcW w:w="7160" w:type="dxa"/>
          </w:tcPr>
          <w:p>
            <w:pPr>
              <w:spacing w:after="40" w:before="40" w:line="240" w:lineRule="auto"/>
            </w:pPr>
            <w:r>
              <w:rPr>
                <w:sz w:val="19"/>
              </w:rPr>
              <w:t>El sistema completo se levanta desde cero con el comando indicado en el README, en un equipo sin configuración previa, y queda disponible en el tótem. Se verifica instalándolo en un equipo limpio.</w:t>
            </w:r>
          </w:p>
        </w:tc>
      </w:tr>
      <w:tr>
        <w:trPr>
          <w:cantSplit w:val="1"/>
        </w:trPr>
        <w:tc>
          <w:tcPr>
            <w:tcW w:w="2200" w:type="dxa"/>
          </w:tcPr>
          <w:p>
            <w:pPr>
              <w:spacing w:after="40" w:before="40" w:line="240" w:lineRule="auto"/>
            </w:pPr>
            <w:r>
              <w:rPr>
                <w:sz w:val="19"/>
              </w:rPr>
              <w:t>Cumplimiento de la rúbrica</w:t>
            </w:r>
          </w:p>
        </w:tc>
        <w:tc>
          <w:tcPr>
            <w:tcW w:w="7160" w:type="dxa"/>
          </w:tcPr>
          <w:p>
            <w:pPr>
              <w:spacing w:after="40" w:before="40" w:line="240" w:lineRule="auto"/>
            </w:pPr>
            <w:r>
              <w:rPr>
                <w:sz w:val="19"/>
              </w:rPr>
              <w:t>El sistema incluye una aplicación web, una aplicación de escritorio que administra la web, una base de datos relacional de al menos 30 tablas normalizadas y cinco APIs, de las cuales al menos dos son de desarrollo propio.</w:t>
            </w:r>
          </w:p>
        </w:tc>
      </w:tr>
      <w:tr>
        <w:trPr>
          <w:cantSplit w:val="1"/>
        </w:trPr>
        <w:tc>
          <w:tcPr>
            <w:tcW w:w="2200" w:type="dxa"/>
          </w:tcPr>
          <w:p>
            <w:pPr>
              <w:spacing w:after="40" w:before="40" w:line="240" w:lineRule="auto"/>
            </w:pPr>
            <w:r>
              <w:rPr>
                <w:sz w:val="19"/>
              </w:rPr>
              <w:t>Pruebas completas</w:t>
            </w:r>
          </w:p>
        </w:tc>
        <w:tc>
          <w:tcPr>
            <w:tcW w:w="7160" w:type="dxa"/>
          </w:tcPr>
          <w:p>
            <w:pPr>
              <w:spacing w:after="40" w:before="40" w:line="240" w:lineRule="auto"/>
            </w:pPr>
            <w:r>
              <w:rPr>
                <w:sz w:val="19"/>
              </w:rPr>
              <w:t>Se ejecutaron las pruebas unitarias, de integración, de rendimiento y de seguridad definidas en el Plan de pruebas, y sus resultados están documentados como evidencia. Las metas de los requisitos no funcionales están verificadas o su incumplimiento está justificado.</w:t>
            </w:r>
          </w:p>
        </w:tc>
      </w:tr>
      <w:tr>
        <w:trPr>
          <w:cantSplit w:val="1"/>
        </w:trPr>
        <w:tc>
          <w:tcPr>
            <w:tcW w:w="2200" w:type="dxa"/>
          </w:tcPr>
          <w:p>
            <w:pPr>
              <w:spacing w:after="40" w:before="40" w:line="240" w:lineRule="auto"/>
            </w:pPr>
            <w:r>
              <w:rPr>
                <w:sz w:val="19"/>
              </w:rPr>
              <w:t>Documentación completa</w:t>
            </w:r>
          </w:p>
        </w:tc>
        <w:tc>
          <w:tcPr>
            <w:tcW w:w="7160" w:type="dxa"/>
          </w:tcPr>
          <w:p>
            <w:pPr>
              <w:spacing w:after="40" w:before="40" w:line="240" w:lineRule="auto"/>
            </w:pPr>
            <w:r>
              <w:rPr>
                <w:sz w:val="19"/>
              </w:rPr>
              <w:t>Están completos y consistentes entre sí el Product Vision, el Product Backlog, los Sprint Backlogs, esta Definition of Done, el Documento de Diseño y Arquitectura, el Modelo de Datos, los Diagramas UML, la Especificación de Casos de Uso, el Mockup, el Plan de pruebas con sus evidencias, las retrospectivas y el Manual técnico y de despliegue.</w:t>
            </w:r>
          </w:p>
        </w:tc>
      </w:tr>
      <w:tr>
        <w:trPr>
          <w:cantSplit w:val="1"/>
        </w:trPr>
        <w:tc>
          <w:tcPr>
            <w:tcW w:w="2200" w:type="dxa"/>
          </w:tcPr>
          <w:p>
            <w:pPr>
              <w:spacing w:after="40" w:before="40" w:line="240" w:lineRule="auto"/>
            </w:pPr>
            <w:r>
              <w:rPr>
                <w:sz w:val="19"/>
              </w:rPr>
              <w:t>Repositorio</w:t>
            </w:r>
          </w:p>
        </w:tc>
        <w:tc>
          <w:tcPr>
            <w:tcW w:w="7160" w:type="dxa"/>
          </w:tcPr>
          <w:p>
            <w:pPr>
              <w:spacing w:after="40" w:before="40" w:line="240" w:lineRule="auto"/>
            </w:pPr>
            <w:r>
              <w:rPr>
                <w:sz w:val="19"/>
              </w:rPr>
              <w:t>El repositorio es público, tiene un README con los elementos exigidos y respeta la estructura de carpetas y la nomenclatura de archivos que define la asignatura, con los apellidos y nombres en mayúscula y sin tildes.</w:t>
            </w:r>
          </w:p>
        </w:tc>
      </w:tr>
      <w:tr>
        <w:trPr>
          <w:cantSplit w:val="1"/>
        </w:trPr>
        <w:tc>
          <w:tcPr>
            <w:tcW w:w="2200" w:type="dxa"/>
          </w:tcPr>
          <w:p>
            <w:pPr>
              <w:spacing w:after="40" w:before="40" w:line="240" w:lineRule="auto"/>
            </w:pPr>
            <w:r>
              <w:rPr>
                <w:sz w:val="19"/>
              </w:rPr>
              <w:t>Innovación</w:t>
            </w:r>
          </w:p>
        </w:tc>
        <w:tc>
          <w:tcPr>
            <w:tcW w:w="7160" w:type="dxa"/>
          </w:tcPr>
          <w:p>
            <w:pPr>
              <w:spacing w:after="40" w:before="40" w:line="240" w:lineRule="auto"/>
            </w:pPr>
            <w:r>
              <w:rPr>
                <w:sz w:val="19"/>
              </w:rPr>
              <w:t>El documento de cierre responde qué problema resuelve la solución, qué la hace diferente y qué valor agrega.</w:t>
            </w:r>
          </w:p>
        </w:tc>
      </w:tr>
      <w:tr>
        <w:trPr>
          <w:cantSplit w:val="1"/>
        </w:trPr>
        <w:tc>
          <w:tcPr>
            <w:tcW w:w="2200" w:type="dxa"/>
          </w:tcPr>
          <w:p>
            <w:pPr>
              <w:spacing w:after="40" w:before="40" w:line="240" w:lineRule="auto"/>
            </w:pPr>
            <w:r>
              <w:rPr>
                <w:sz w:val="19"/>
              </w:rPr>
              <w:t>Presentación</w:t>
            </w:r>
          </w:p>
        </w:tc>
        <w:tc>
          <w:tcPr>
            <w:tcW w:w="7160" w:type="dxa"/>
          </w:tcPr>
          <w:p>
            <w:pPr>
              <w:spacing w:after="40" w:before="40" w:line="240" w:lineRule="auto"/>
            </w:pPr>
            <w:r>
              <w:rPr>
                <w:sz w:val="19"/>
              </w:rPr>
              <w:t>La presentación incluye una demostración del sistema funcionando sobre el equipo del tótem y todos los integrantes pueden explicar su parte.</w:t>
            </w:r>
          </w:p>
        </w:tc>
      </w:tr>
    </w:tbl>
    <w:p>
      <w:pPr>
        <w:spacing w:after="0"/>
      </w:pPr>
    </w:p>
    <w:p>
      <w:pPr>
        <w:pStyle w:val="Heading1"/>
      </w:pPr>
      <w:r>
        <w:t>5. Criterios para la documentación</w:t>
      </w:r>
    </w:p>
    <w:p>
      <w:pPr>
        <w:jc w:val="both"/>
      </w:pPr>
      <w:r>
        <w:rPr/>
        <w:t>Todo documento que se entrega como evidencia usa el formato institucional del equipo, con portada, índice, numeración de apartados y pie de página, y redacta en un tono formal y académico. Cada documento indica su versión y su fecha, y no se entrega con apartados vacíos, comentarios internos ni marcas de revisión pendientes. Los nombres de tablas, endpoints, casos de uso y pantallas coinciden en todos los documentos, y cuando una decisión cambia, se actualizan todos los documentos que la mencionan antes de dar por terminado el trabajo. Las figuras llevan numeración y leyenda, y los diagramas se entregan con una resolución suficiente para leerse al imprimirse.</w:t>
      </w:r>
    </w:p>
    <w:p>
      <w:pPr>
        <w:jc w:val="both"/>
      </w:pPr>
      <w:r>
        <w:rPr/>
        <w:t>Antes de cerrar un documento, una persona distinta de su autor lo lee completo, verifica que lo que afirma corresponda al estado real del sistema y revisa la ortografía, la redacción y la coherencia con los demás documentos.</w:t>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OrientaSede (Punto Único de Información) · Definition of Done · Página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jc w:val="center"/>
      <w:rPr/>
    </w:pPr>
    <w:r w:rsidDel="00000000" w:rsidR="00000000" w:rsidRPr="00000000">
      <w:rPr/>
      <w:drawing>
        <wp:inline distB="114300" distT="114300" distL="114300" distR="114300">
          <wp:extent cx="2214563" cy="555492"/>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14563" cy="55549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2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3SsREV6ZUTjV+Biyk5WaPXr85Q==">CgMxLjAaJwoBMBIiCiAIBCocCgtBQUFDSUlXSjNuZxAIGgtBQUFDSUlXSjNuZxonCgExEiIKIAgEKhwKC0FBQUNJSVdKM29JEAgaC0FBQUNJSVdKM29JGicKATISIgogCAQqHAoLQUFBQ0lJV0ozblUQCBoLQUFBQ0lJV0ozblUaJwoBMxIiCiAIBCocCgtBQUFDSUlXSjNuMBAIGgtBQUFDSUlXSjNuMBonCgE0EiIKIAgEKhwKC0FBQUNJSVdKM29NEAgaC0FBQUNJSVdKM29NGicKATUSIgogCAQqHAoLQUFBQ0lJV0ozblEQCBoLQUFBQ0lJV0ozblEaJwoBNhIiCiAIBCocCgtBQUFDSUlXSjNvZxAIGgtBQUFDSUlXSjNvZxonCgE3EiIKIAgEKhwKC0FBQUNJSVdKM29vEAgaC0FBQUNJSVdKM29vGicKATgSIgogCAQqHAoLQUFBQ0lJV0ozb0EQCBoLQUFBQ0lJV0ozb0EaJwoBORIiCiAIBCocCgtBQUFDSUlXSjNvQRAIGgtBQUFDQkJuMHZWRRooCgIxMBIiCiAIBCocCgtBQUFDSUlXSjNuTRAIGgtBQUFDSUlXSjNuTRooCgIxMRIiCiAIBCocCgtBQUFDSUlXSjNuWRAIGgtBQUFDSUlXSjNuWRooCgIxMhIiCiAIBCocCgtBQUFDSUlXSjNuWRAIGgtBQUFDSUlXSjNuYxooCgIxMxIiCiAIBCocCgtBQUFDSUlXSjNvYxAIGgtBQUFDSUlXSjNvYxooCgIxNBIiCiAIBCocCgtBQUFDSUlXSjNvURAIGgtBQUFDSUlXSjNvURooCgIxNRIiCiAIBCocCgtBQUFDSUlXSjNuOBAIGgtBQUFDSUlXSjNuOBooCgIxNhIiCiAIBCocCgtBQUFDSUlXSjNvWRAIGgtBQUFDSUlXSjNvWSLIEgoLQUFBQ0lJV0ozblkSnRIKC0FBQUNJSVdKM25ZEgtBQUFDSUlXSjNuWRqYAgoJdGV4dC9odG1sEooCQFBhdHJpY2lhIENhdmllcmVzOiBlbCBkb2N1bWVudG8gZGUgTW9kZWxvIGRlIERhdG9zIGVudHJlZ2FkbyBhbnRlcyB0b2RhdsOtYSB0aWVuZSBlbnJvbGFtaWVudG8gYXB1bnRhbmRvIGEgZXN0dWRpYW50ZSB5IG5vIHRpZW5lIGxhcyB0YWJsYXMgZGUgZXF1aXBhbWllbnRvIG5pIGRlIHJlZ2lzdHJvIGRlIGVycm9yZXMuIEFjdHVhbGl6YXIgZWwgZXNxdWVtYSBQcmlzbWEgeSBlc2UgZG9jdW1lbnRvIHBhcmEgcXVlIGNvaW5jaWRhbiBjb24gZXN0ZSBww6FycmFmby4imQIKCnRleHQvcGxhaW4SigJAUGF0cmljaWEgQ2F2aWVyZXM6IGVsIGRvY3VtZW50byBkZSBNb2RlbG8gZGUgRGF0b3MgZW50cmVnYWRvIGFudGVzIHRvZGF2w61hIHRpZW5lIGVucm9sYW1pZW50byBhcHVudGFuZG8gYSBlc3R1ZGlhbnRlIHkgbm8gdGllbmUgbGFzIHRhYmxhcyBkZSBlcXVpcGFtaWVudG8gbmkgZGUgcmVnaXN0cm8gZGUgZXJyb3Jlcy4gQWN0dWFsaXphciBlbCBlc3F1ZW1hIFByaXNtYSB5IGVzZSBkb2N1bWVudG8gcGFyYSBxdWUgY29pbmNpZGFuIGNvbiBlc3RlIHDDoXJyYWZvLipKChFQYXRyaWNpYSBDYXZpZXJlcxo1Ly9zc2wuZ3N0YXRpYy5jb20vZG9jcy9jb21tb24vYmx1ZV9zaWxob3VldHRlOTYtMC5wbmcw2N74/ZM0ONje+P2TNEL5CQoLQUFBQ0lJV0ozbmMSC0FBQUNJSVdKM25ZGuACCgl0ZXh0L2h0bWwS0gJAUGF0cmljaWEgQ2F2aWVyZXMgeSBAUGFibG8gTcOpbmRlejogZGVjaWRpciBzaSBsb3MgYXZpc29zIGVudHJhbiBhbCBwcm95ZWN0by4gU2kgZW50cmFuLCBsYSBhcGxpY2FjacOzbiBkZSBlc2NyaXRvcmlvIG5lY2VzaXRhIHVuIG3Ds2R1bG8gcGFyYSBnZXN0aW9uYXJsb3MgeSBoYXkgcXVlIGFncmVnYXJsbyBlbiBsb3MgYXBhcnRhZG9zIDIsIDQgeSAxMzsgc2kgbm8gZW50cmFuLCBxdWl0YXIgbGFzIHRhYmxhcyBhdmlzbyB5IGF2aXNvX3RvdGVtIGRlIGVzdGUgZG9jdW1lbnRvIHkgZGVsIE1vZGVsbyBkZSBEYXRvcyAocXVlZGFyw61hbiAzMCB0YWJsYXMsIGp1c3RvIGVsIG3DrW5pbW8pLiLhAgoKdGV4dC9wbGFpbhLSAkBQYXRyaWNpYSBDYXZpZXJlcyB5IEBQYWJsbyBNw6luZGV6OiBkZWNpZGlyIHNpIGxvcyBhdmlzb3MgZW50cmFuIGFsIHByb3llY3RvLiBTaSBlbnRyYW4sIGxhIGFwbGljYWNpw7NuIGRlIGVzY3JpdG9yaW8gbmVjZXNpdGEgdW4gbcOzZHVsbyBwYXJhIGdlc3Rpb25hcmxvcyB5IGhheSBxdWUgYWdyZWdhcmxvIGVuIGxvcyBhcGFydGFkb3MgMiwgNCB5IDEzOyBzaSBubyBlbnRyYW4sIHF1aXRhciBsYXMgdGFibGFzIGF2aXNvIHkgYXZpc29fdG90ZW0gZGUgZXN0ZSBkb2N1bWVudG8geSBkZWwgTW9kZWxvIGRlIERhdG9zIChxdWVkYXLDrWFuIDMwIHRhYmxhcywganVzdG8gZWwgbcOtbmltbykuKkoKEVBhdHJpY2lhIENhdmllcmVzGjUvL3NzbC5nc3RhdGljLmNvbS9kb2NzL2NvbW1vbi9ibHVlX3NpbGhvdWV0dGU5Ni0wLnBuZzDY3vj9kzQ42N74/ZM0ckwKEVBhdHJpY2lhIENhdmllcmVzGjcKNS8vc3NsLmdzdGF0aWMuY29tL2RvY3MvY29tbW9uL2JsdWVfc2lsaG91ZXR0ZTk2LTAucG5neACIAQGaAQYIABAAGACqAdUCEtICQFBhdHJpY2lhIENhdmllcmVzIHkgQFBhYmxvIE3DqW5kZXo6IGRlY2lkaXIgc2kgbG9zIGF2aXNvcyBlbnRyYW4gYWwgcHJveWVjdG8uIFNpIGVudHJhbiwgbGEgYXBsaWNhY2nDs24gZGUgZXNjcml0b3JpbyBuZWNlc2l0YSB1biBtw7NkdWxvIHBhcmEgZ2VzdGlvbmFybG9zIHkgaGF5IHF1ZSBhZ3JlZ2FybG8gZW4gbG9zIGFwYXJ0YWRvcyAyLCA0IHkgMTM7IHNpIG5vIGVudHJhbiwgcXVpdGFyIGxhcyB0YWJsYXMgYXZpc28geSBhdmlzb190b3RlbSBkZSBlc3RlIGRvY3VtZW50byB5IGRlbCBNb2RlbG8gZGUgRGF0b3MgKHF1ZWRhcsOtYW4gMzAgdGFibGFzLCBqdXN0byBlbCBtw61uaW1vKS6wAQC4AQHIAQByTAoRUGF0cmljaWEgQ2F2aWVyZXMaNwo1Ly9zc2wuZ3N0YXRpYy5jb20vZG9jcy9jb21tb24vYmx1ZV9zaWxob3VldHRlOTYtMC5wbmd4AIgBAZoBBggAEAAYAKoBjQISigJAUGF0cmljaWEgQ2F2aWVyZXM6IGVsIGRvY3VtZW50byBkZSBNb2RlbG8gZGUgRGF0b3MgZW50cmVnYWRvIGFudGVzIHRvZGF2w61hIHRpZW5lIGVucm9sYW1pZW50byBhcHVudGFuZG8gYSBlc3R1ZGlhbnRlIHkgbm8gdGllbmUgbGFzIHRhYmxhcyBkZSBlcXVpcGFtaWVudG8gbmkgZGUgcmVnaXN0cm8gZGUgZXJyb3Jlcy4gQWN0dWFsaXphciBlbCBlc3F1ZW1hIFByaXNtYSB5IGVzZSBkb2N1bWVudG8gcGFyYSBxdWUgY29pbmNpZGFuIGNvbiBlc3RlIHDDoXJyYWZvLrABALgBAcgBABjY3vj9kzQg2N74/ZM0MABCCWtpeC5jbXQxNyLtCAoLQUFBQ0lJV0ozb1kSwggKC0FBQUNJSVdKM29ZEgtBQUFDSUlXSjNvWRqjAgoJdGV4dC9odG1sEpUCQFBhdHJpY2lhIENhdmllcmVzLCBAQ2hyaXN0b2ZlciBGdWVudGVzIHkgQFBhYmxvIE3DqW5kZXo6IGNhZGEgdW5vIGxlZSBlbCBww6FycmFmbyBxdWUgZGVzY3JpYmUgc3UgcGFydGUgeSBjb3JyaWdlIGxvIHF1ZSBubyBjb3JyZXNwb25kYS4gRXN0YSBlcyBsYSDDum5pY2Egc2VjY2nDs24gZG9uZGUgbG9zIG5vbWJyZXMgYXBhcmVjZW4gZW4gZWwgY3VlcnBvIGRlbCBpbmZvcm1lLCBwb3IgbG8gcXVlIGRlYmUgY29pbmNpZGlyIGNvbiBlbCBBY3RhIHkgY29uIGxhIENhcnRhIEdhbnR0LiKkAgoKdGV4dC9wbGFpbhKVAkBQYXRyaWNpYSBDYXZpZXJlcywgQENocmlzdG9mZXIgRnVlbnRlcyB5IEBQYWJsbyBNw6luZGV6OiBjYWRhIHVubyBsZWUgZWwgcMOhcnJhZm8gcXVlIGRlc2NyaWJlIHN1IHBhcnRlIHkgY29ycmlnZSBsbyBxdWUgbm8gY29ycmVzcG9uZGEuIEVzdGEgZXMgbGEgw7puaWNhIHNlY2Npw7NuIGRvbmRlIGxvcyBub21icmVzIGFwYXJlY2VuIGVuIGVsIGN1ZXJwbyBkZWwgaW5mb3JtZSwgcG9yIGxvIHF1ZSBkZWJlIGNvaW5jaWRpciBjb24gZWwgQWN0YSB5IGNvbiBsYSBDYXJ0YSBHYW50dC4qSgoRUGF0cmljaWEgQ2F2aWVyZXMaNS8vc3NsLmdzdGF0aWMuY29tL2RvY3MvY29tbW9uL2JsdWVfc2lsaG91ZXR0ZTk2LTAucG5nMNje+P2TNDjY3vj9kzRyTAoRUGF0cmljaWEgQ2F2aWVyZXMaNwo1Ly9zc2wuZ3N0YXRpYy5jb20vZG9jcy9jb21tb24vYmx1ZV9zaWxob3VldHRlOTYtMC5wbmd4AIgBAZoBBggAEAAYAKoBmAISlQJAUGF0cmljaWEgQ2F2aWVyZXMsIEBDaHJpc3RvZmVyIEZ1ZW50ZXMgeSBAUGFibG8gTcOpbmRlejogY2FkYSB1bm8gbGVlIGVsIHDDoXJyYWZvIHF1ZSBkZXNjcmliZSBzdSBwYXJ0ZSB5IGNvcnJpZ2UgbG8gcXVlIG5vIGNvcnJlc3BvbmRhLiBFc3RhIGVzIGxhIMO6bmljYSBzZWNjacOzbiBkb25kZSBsb3Mgbm9tYnJlcyBhcGFyZWNlbiBlbiBlbCBjdWVycG8gZGVsIGluZm9ybWUsIHBvciBsbyBxdWUgZGViZSBjb2luY2lkaXIgY29uIGVsIEFjdGEgeSBjb24gbGEgQ2FydGEgR2FudHQusAEAuAEByAEAGNje+P2TNCDY3vj9kzQwAEIJa2l4LmNtdDIzIogGCgtBQUFDSUlXSjNuOBLdBQoLQUFBQ0lJV0ozbjgSC0FBQUNJSVdKM244GqwBCgl0ZXh0L2h0bWwSngFAUGF0cmljaWEgQ2F2aWVyZXM6IGFudGVzIGRlIGVudHJlZ2FyLCB2ZXJpZmljYXIgZW4gcXXDqSBlc3RhZG8gZXN0w6EgbGEgYXByb2JhY2nDs24gZGUgVEkgeSBhY3R1YWxpemFyIGVzdGUgcMOhcnJhZm8gY29uIGxhIHNpdHVhY2nDs24gYSBsYSBmZWNoYSBkZSBlbnRyZWdhLiKtAQoKdGV4dC9wbGFpbhKeAUBQYXRyaWNpYSBDYXZpZXJlczogYW50ZXMgZGUgZW50cmVnYXIsIHZlcmlmaWNhciBlbiBxdcOpIGVzdGFkbyBlc3TDoSBsYSBhcHJvYmFjacOzbiBkZSBUSSB5IGFjdHVhbGl6YXIgZXN0ZSBww6FycmFmbyBjb24gbGEgc2l0dWFjacOzbiBhIGxhIGZlY2hhIGRlIGVudHJlZ2EuKkoKEVBhdHJpY2lhIENhdmllcmVzGjUvL3NzbC5nc3RhdGljLmNvbS9kb2NzL2NvbW1vbi9ibHVlX3NpbGhvdWV0dGU5Ni0wLnBuZzDY3vj9kzQ42N74/ZM0ckwKEVBhdHJpY2lhIENhdmllcmVzGjcKNS8vc3NsLmdzdGF0aWMuY29tL2RvY3MvY29tbW9uL2JsdWVfc2lsaG91ZXR0ZTk2LTAucG5neACIAQGaAQYIABAAGACqAaEBEp4BQFBhdHJpY2lhIENhdmllcmVzOiBhbnRlcyBkZSBlbnRyZWdhciwgdmVyaWZpY2FyIGVuIHF1w6kgZXN0YWRvIGVzdMOhIGxhIGFwcm9iYWNpw7NuIGRlIFRJIHkgYWN0dWFsaXphciBlc3RlIHDDoXJyYWZvIGNvbiBsYSBzaXR1YWNpw7NuIGEgbGEgZmVjaGEgZGUgZW50cmVnYS6wAQC4AQHIAQAY2N74/ZM0INje+P2TNDAAQglraXguY210MjIirgYKC0FBQUNJSVdKM25REoQGCgtBQUFDSUlXSjNuURILQUFBQ0lJV0ozblEauQEKCXRleHQvaHRtbBKrAUBQYWJsbyBNw6luZGV6OiBlc3RlIGVuZHBvaW50IGRlcGVuZGUgZGUgbGEgZGVjaXNpw7NuIHNvYnJlIGxhIGF1dGVudGljYWNpw7NuIGRlbCBhZG1pbmlzdHJhZG9yIChhcGFydGFkbyAzKS4gQ3VhbmRvIGxhIHRvbWVzLCBhanVzdGEgbGEgZGVzY3JpcGNpw7NuIHkgcXVpdGEgZWwgcmVzYWx0YWRvLiK6AQoKdGV4dC9wbGFpbhKrAUBQYWJsbyBNw6luZGV6OiBlc3RlIGVuZHBvaW50IGRlcGVuZGUgZGUgbGEgZGVjaXNpw7NuIHNvYnJlIGxhIGF1dGVudGljYWNpw7NuIGRlbCBhZG1pbmlzdHJhZG9yIChhcGFydGFkbyAzKS4gQ3VhbmRvIGxhIHRvbWVzLCBhanVzdGEgbGEgZGVzY3JpcGNpw7NuIHkgcXVpdGEgZWwgcmVzYWx0YWRvLipKChFQYXRyaWNpYSBDYXZpZXJlcxo1Ly9zc2wuZ3N0YXRpYy5jb20vZG9jcy9jb21tb24vYmx1ZV9zaWxob3VldHRlOTYtMC5wbmcw2N74/ZM0ONje+P2TNHJMChFQYXRyaWNpYSBDYXZpZXJlcxo3CjUvL3NzbC5nc3RhdGljLmNvbS9kb2NzL2NvbW1vbi9ibHVlX3NpbGhvdWV0dGU5Ni0wLnBuZ3gAiAEBmgEGCAAQABgAqgGuARKrAUBQYWJsbyBNw6luZGV6OiBlc3RlIGVuZHBvaW50IGRlcGVuZGUgZGUgbGEgZGVjaXNpw7NuIHNvYnJlIGxhIGF1dGVudGljYWNpw7NuIGRlbCBhZG1pbmlzdHJhZG9yIChhcGFydGFkbyAzKS4gQ3VhbmRvIGxhIHRvbWVzLCBhanVzdGEgbGEgZGVzY3JpcGNpw7NuIHkgcXVpdGEgZWwgcmVzYWx0YWRvLrABALgBAcgBABjY3vj9kzQg2N74/ZM0MABCCGtpeC5jbXQ5IqkJCgtBQUFDSUlXSjNvURL+CAoLQUFBQ0lJV0ozb1ESC0FBQUNJSVdKM29RGrcCCgl0ZXh0L2h0bWw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4iuAIKCnRleHQvcGxhaW4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4qSgoRUGF0cmljaWEgQ2F2aWVyZXMaNS8vc3NsLmdzdGF0aWMuY29tL2RvY3MvY29tbW9uL2JsdWVfc2lsaG91ZXR0ZTk2LTAucG5nMNje+P2TNDjY3vj9kzRyTAoRUGF0cmljaWEgQ2F2aWVyZXMaNwo1Ly9zc2wuZ3N0YXRpYy5jb20vZG9jcy9jb21tb24vYmx1ZV9zaWxob3VldHRlOTYtMC5wbmd4AIgBAZoBBggAEAAYAKoBrAI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6wAQC4AQHIAQAY2N74/ZM0INje+P2TNDAAQglraXguY210MjEipQwKC0FBQUNJSVdKM24wEvsLCgtBQUFDSUlXSjNuMBILQUFBQ0lJV0ozbjAatgMKCXRleHQvaHRtbBKoA0BQYWJsbyBNw6luZGV6OiBkZWZpbmlyIGN1w6FsIGRlIGxhcyBkb3MgYWx0ZXJuYXRpdmFzIHNlIHVzYXLDoSB5IHJlZW1wbGF6YXIgZXN0ZSBww6FycmFmbyByZXNhbHRhZG8gcG9yIGVsIHRleHRvIGRlZmluaXRpdm8sIGVzY3JpdG8gY29tbyBkZWNpc2nDs24gdG9tYWRhIHkgY29uIHN1IGp1c3RpZmljYWNpw7NuLiBEZXNwdcOpcyBoYXkgcXVlIGFqdXN0YXIgdHJlcyBsdWdhcmVzIGRlbCBkb2N1bWVudG86IGxhIGZpbGEgZGUgL2FwaS9hdXRoL2xvZ2luIGVuIGxhIHRhYmxhIGRlIGVuZHBvaW50cywgZWwgYXBhcnRhZG8gNi40IHkgZWwgYXBhcnRhZG8gNi42LiBTaSBzZSBlbGlnZSBjb250cmFzZcOxYXMgbG9jYWxlcywgYXZpc2FyIGEgUGF0cmljaWEgcGFyYSBhZ3JlZ2FyIGVsIGNhbXBvIGRlbCBoYXNoIGEgbGEgdGFibGEgdXN1YXJpby4itwMKCnRleHQvcGxhaW4SqANAUGFibG8gTcOpbmRlejogZGVmaW5pciBjdcOhbCBkZSBsYXMgZG9zIGFsdGVybmF0aXZhcyBzZSB1c2Fyw6EgeSByZWVtcGxhemFyIGVzdGUgcMOhcnJhZm8gcmVzYWx0YWRvIHBvciBlbCB0ZXh0byBkZWZpbml0aXZvLCBlc2NyaXRvIGNvbW8gZGVjaXNpw7NuIHRvbWFkYSB5IGNvbiBzdSBqdXN0aWZpY2FjacOzbi4gRGVzcHXDqXMgaGF5IHF1ZSBhanVzdGFyIHRyZXMgbHVnYXJlcyBkZWwgZG9jdW1lbnRvOiBsYSBmaWxhIGRlIC9hcGkvYXV0aC9sb2dpbiBlbiBsYSB0YWJsYSBkZSBlbmRwb2ludHMsIGVsIGFwYXJ0YWRvIDYuNCB5IGVsIGFwYXJ0YWRvIDYuNi4gU2kgc2UgZWxpZ2UgY29udHJhc2XDsWFzIGxvY2FsZXMsIGF2aXNhciBhIFBhdHJpY2lhIHBhcmEgYWdyZWdhciBlbCBjYW1wbyBkZWwgaGFzaCBhIGxhIHRhYmxhIHVzdWFyaW8uKkoKEVBhdHJpY2lhIENhdmllcmVzGjUvL3NzbC5nc3RhdGljLmNvbS9kb2NzL2NvbW1vbi9ibHVlX3NpbGhvdWV0dGU5Ni0wLnBuZzDY3vj9kzQ42N74/ZM0ckwKEVBhdHJpY2lhIENhdmllcmVzGjcKNS8vc3NsLmdzdGF0aWMuY29tL2RvY3MvY29tbW9uL2JsdWVfc2lsaG91ZXR0ZTk2LTAucG5neACIAQGaAQYIABAAGACqAasDEqgDQFBhYmxvIE3DqW5kZXo6IGRlZmluaXIgY3XDoWwgZGUgbGFzIGRvcyBhbHRlcm5hdGl2YXMgc2UgdXNhcsOhIHkgcmVlbXBsYXphciBlc3RlIHDDoXJyYWZvIHJlc2FsdGFkbyBwb3IgZWwgdGV4dG8gZGVmaW5pdGl2bywgZXNjcml0byBjb21vIGRlY2lzacOzbiB0b21hZGEgeSBjb24gc3UganVzdGlmaWNhY2nDs24uIERlc3B1w6lzIGhheSBxdWUgYWp1c3RhciB0cmVzIGx1Z2FyZXMgZGVsIGRvY3VtZW50bzogbGEgZmlsYSBkZSAvYXBpL2F1dGgvbG9naW4gZW4gbGEgdGFibGEgZGUgZW5kcG9pbnRzLCBlbCBhcGFydGFkbyA2LjQgeSBlbCBhcGFydGFkbyA2LjYuIFNpIHNlIGVsaWdlIGNvbnRyYXNlw7FhcyBsb2NhbGVzLCBhdmlzYXIgYSBQYXRyaWNpYSBwYXJhIGFncmVnYXIgZWwgY2FtcG8gZGVsIGhhc2ggYSBsYSB0YWJsYSB1c3VhcmlvLrABALgBAcgBABjY3vj9kzQg2N74/ZM0MABCCGtpeC5jbXQ0IqENCgtBQUFDSUlXSjNuVRL3DAoLQUFBQ0lJV0ozblUSC0FBQUNJSVdKM25VGp8ECgl0ZXh0L2h0bWwSkQRAUGF0cmljaWEgQ2F2aWVyZXM6IGNvbmZpcm1hciBxdWUgbG9zIGFjdG9yZXMgeSBzdXMgZGVzY3JpcGNpb25lcyBjb2luY2lkZW4gY29uIGVsIGRpYWdyYW1hIHkgbGEgZXNwZWNpZmljYWNpw7NuIGRlIGNhc29zIGRlIHVzby4gRW4gZWwgZGlhZ3JhbWEgcXVlIHNlIGhpem8gZW4gPGEgaHJlZj0iaHR0cHM6Ly93d3cuZ29vZ2xlLmNvbS91cmw/cT1odHRwOi8vZHJhdy5pbyZhbXA7c2E9RCZhbXA7c291cmNlPWRvY3MmYW1wO3VzdD0xNzkyMDc4MzYzMTAwNjg3JmFtcDt1c2c9QU92VmF3MW9nOWZBUzBqYk4tZzlyUDFPbmxCayIgZGF0YS1yYXdocmVmPSJodHRwOi8vZHJhdy5pbyIgdGFyZ2V0PSJfYmxhbmsiPmRyYXcuaW88L2E+IHNvbG8gYXBhcmVjZW4gRW50cmEgSUQgeSBHb29nbGUgVmlzaW9uIEFJOyBhcXXDrSBzZSBhZ3JlZ8OzIGVsIHNpc3RlbWEgaW5zdGl0dWNpb25hbCBkZSBlbnJvbGFtaWVudG8gY29tbyB0ZXJjZXIgc2lzdGVtYSBleHRlcm5vLCB5IGRlYmUgYXBhcmVjZXIgdGFtYmnDqW4gZW4gZWwgZGlhZ3JhbWEuIuECCgp0ZXh0L3BsYWluEtICQFBhdHJpY2lhIENhdmllcmVzOiBjb25maXJtYXIgcXVlIGxvcyBhY3RvcmVzIHkgc3VzIGRlc2NyaXBjaW9uZXMgY29pbmNpZGVuIGNvbiBlbCBkaWFncmFtYSB5IGxhIGVzcGVjaWZpY2FjacOzbiBkZSBjYXNvcyBkZSB1c28uIEVuIGVsIGRpYWdyYW1hIHF1ZSBzZSBoaXpvIGVuIGRyYXcuaW8gc29sbyBhcGFyZWNlbiBFbnRyYSBJRCB5IEdvb2dsZSBWaXNpb24gQUk7IGFxdcOtIHNlIGFncmVnw7MgZWwgc2lzdGVtYSBpbnN0aXR1Y2lvbmFsIGRlIGVucm9sYW1pZW50byBjb21vIHRlcmNlciBzaXN0ZW1hIGV4dGVybm8sIHkgZGViZSBhcGFyZWNlciB0YW1iacOpbiBlbiBlbCBkaWFncmFtYS4qSgoRUGF0cmljaWEgQ2F2aWVyZXMaNS8vc3NsLmdzdGF0aWMuY29tL2RvY3MvY29tbW9uL2JsdWVfc2lsaG91ZXR0ZTk2LTAucG5nMNje+P2TNDjY3vj9kzRyTAoRUGF0cmljaWEgQ2F2aWVyZXMaNwo1Ly9zc2wuZ3N0YXRpYy5jb20vZG9jcy9jb21tb24vYmx1ZV9zaWxob3VldHRlOTYtMC5wbmd4AIgBAZoBBggAEAAYAKoBlAQSkQRAUGF0cmljaWEgQ2F2aWVyZXM6IGNvbmZpcm1hciBxdWUgbG9zIGFjdG9yZXMgeSBzdXMgZGVzY3JpcGNpb25lcyBjb2luY2lkZW4gY29uIGVsIGRpYWdyYW1hIHkgbGEgZXNwZWNpZmljYWNpw7NuIGRlIGNhc29zIGRlIHVzby4gRW4gZWwgZGlhZ3JhbWEgcXVlIHNlIGhpem8gZW4gPGEgaHJlZj0iaHR0cHM6Ly93d3cuZ29vZ2xlLmNvbS91cmw/cT1odHRwOi8vZHJhdy5pbyZhbXA7c2E9RCZhbXA7c291cmNlPWRvY3MmYW1wO3VzdD0xNzkyMDc4MzYzMTAwNjg3JmFtcDt1c2c9QU92VmF3MW9nOWZBUzBqYk4tZzlyUDFPbmxCayIgZGF0YS1yYXdocmVmPSJodHRwOi8vZHJhdy5pbyIgdGFyZ2V0PSJfYmxhbmsiPmRyYXcuaW88L2E+IHNvbG8gYXBhcmVjZW4gRW50cmEgSUQgeSBHb29nbGUgVmlzaW9uIEFJOyBhcXXDrSBzZSBhZ3JlZ8OzIGVsIHNpc3RlbWEgaW5zdGl0dWNpb25hbCBkZSBlbnJvbGFtaWVudG8gY29tbyB0ZXJjZXIgc2lzdGVtYSBleHRlcm5vLCB5IGRlYmUgYXBhcmVjZXIgdGFtYmnDqW4gZW4gZWwgZGlhZ3JhbWEusAEAuAEByAEAGNje+P2TNCDY3vj9kzQwAEIIa2l4LmNtdDIi+wUKC0FBQUNJSVdKM29JEtEFCgtBQUFDSUlXSjNvSRILQUFBQ0lJV0ozb0kaqAEKCXRleHQvaHRtbBKaAUBQYXRyaWNpYSBDYXZpZXJlczogYWwgcXVlZGFyIGVsIG1hcGEgM0QgZnVlcmEsIGFjdHVhbGl6YXIgbGEgaGlzdG9yaWEgRTEtSDIgeSBsYSBtZW5jacOzbiBkZWwgM0QgZW4gZWwgQWN0YSBwYXJhIHF1ZSB0b2RvcyBsb3MgZG9jdW1lbnRvcyBkaWdhbiBsbyBtaXNtby4iqQEKCnRleHQvcGxhaW4SmgFAUGF0cmljaWEgQ2F2aWVyZXM6IGFsIHF1ZWRhciBlbCBtYXBhIDNEIGZ1ZXJhLCBhY3R1YWxpemFyIGxhIGhpc3RvcmlhIEUxLUgyIHkgbGEgbWVuY2nDs24gZGVsIDNEIGVuIGVsIEFjdGEgcGFyYSBxdWUgdG9kb3MgbG9zIGRvY3VtZW50b3MgZGlnYW4gbG8gbWlzbW8uKkoKEVBhdHJpY2lhIENhdmllcmVzGjUvL3NzbC5nc3RhdGljLmNvbS9kb2NzL2NvbW1vbi9ibHVlX3NpbGhvdWV0dGU5Ni0wLnBuZzDY3vj9kzQ42N74/ZM0ckwKEVBhdHJpY2lhIENhdmllcmVzGjcKNS8vc3NsLmdzdGF0aWMuY29tL2RvY3MvY29tbW9uL2JsdWVfc2lsaG91ZXR0ZTk2LTAucG5neACIAQGaAQYIABAAGACqAZ0BEpoBQFBhdHJpY2lhIENhdmllcmVzOiBhbCBxdWVkYXIgZWwgbWFwYSAzRCBmdWVyYSwgYWN0dWFsaXphciBsYSBoaXN0b3JpYSBFMS1IMiB5IGxhIG1lbmNpw7NuIGRlbCAzRCBlbiBlbCBBY3RhIHBhcmEgcXVlIHRvZG9zIGxvcyBkb2N1bWVudG9zIGRpZ2FuIGxvIG1pc21vLrABALgBAcgBABjY3vj9kzQg2N74/ZM0MABCCGtpeC5jbXQxIugGCgtBQUFDSUlXSjNvbxK9BgoLQUFBQ0lJV0ozb28SC0FBQUNJSVdKM29vGswBCgl0ZXh0L2h0bWwSvgFAUGFibG8gTcOpbmRlejogY3VhbmRvIGRlZmluYXMgZWwgbWVjYW5pc21vIChhcGFydGFkbyAzKSwgcmVlbXBsYXphIGVzdGEgZnJhc2UgcmVzYWx0YWRhIHBvciB1bmEgZGVzY3JpcGNpw7NuIGRlIGPDs21vIHNlIGlkZW50aWZpY2EgZWwgYWRtaW5pc3RyYWRvciB5IGPDs21vIHNlIGFwbGljYW4gbG9zIHJvbGVzIHkgcGVybWlzb3MuIs0BCgp0ZXh0L3BsYWluEr4BQFBhYmxvIE3DqW5kZXo6IGN1YW5kbyBkZWZpbmFzIGVsIG1lY2FuaXNtbyAoYXBhcnRhZG8gMyksIHJlZW1wbGF6YSBlc3RhIGZyYXNlIHJlc2FsdGFkYSBwb3IgdW5hIGRlc2NyaXBjacOzbiBkZSBjw7NtbyBzZSBpZGVudGlmaWNhIGVsIGFkbWluaXN0cmFkb3IgeSBjw7NtbyBzZSBhcGxpY2FuIGxvcyByb2xlcyB5IHBlcm1pc29zLipKChFQYXRyaWNpYSBDYXZpZXJlcxo1Ly9zc2wuZ3N0YXRpYy5jb20vZG9jcy9jb21tb24vYmx1ZV9zaWxob3VldHRlOTYtMC5wbmcw2N74/ZM0ONje+P2TNHJMChFQYXRyaWNpYSBDYXZpZXJlcxo3CjUvL3NzbC5nc3RhdGljLmNvbS9kb2NzL2NvbW1vbi9ibHVlX3NpbGhvdWV0dGU5Ni0wLnBuZ3gAiAEBmgEGCAAQABgAqgHBARK+AUBQYWJsbyBNw6luZGV6OiBjdWFuZG8gZGVmaW5hcyBlbCBtZWNhbmlzbW8gKGFwYXJ0YWRvIDMpLCByZWVtcGxhemEgZXN0YSBmcmFzZSByZXNhbHRhZGEgcG9yIHVuYSBkZXNjcmlwY2nDs24gZGUgY8OzbW8gc2UgaWRlbnRpZmljYSBlbCBhZG1pbmlzdHJhZG9yIHkgY8OzbW8gc2UgYXBsaWNhbiBsb3Mgcm9sZXMgeSBwZXJtaXNvcy6wAQC4AQHIAQAY2N74/ZM0INje+P2TNDAAQglraXguY210MTIi5wgKC0FBQUNJSVdKM25NErwICgtBQUFDSUlXSjNuTRILQUFBQ0lJV0ozbk0aoQIKCXRleHQvaHRtbBKTAkBQYXRyaWNpYSBDYXZpZXJlcywgQENocmlzdG9mZXIgRnVlbnRlcyB5IEBQYWJsbyBNw6luZGV6OiBjYWRhIHVubyByZXZpc2EgbGFzIHRhYmxhcyBkZSBzdSBkb21pbmlvIChjb2x1bW5hIFJlc3BvbnNhYmxlKSwgY29uZmlybWEgcXXDqSBjYW1wb3MgbmVjZXNpdGEgc3UgcGFydGUgZGVsIHNpc3RlbWEgeSBhdmlzYSBhIFBhdHJpY2lhIGxvcyBhanVzdGVzLiBQYXRyaWNpYSBtYW50aWVuZSBlbCBlc3F1ZW1hIFByaXNtYSB5IGVsIGRvY3VtZW50byBkZSBNb2RlbG8gZGUgRGF0b3MuIqICCgp0ZXh0L3BsYWluEpMCQFBhdHJpY2lhIENhdmllcmVzLCBAQ2hyaXN0b2ZlciBGdWVudGVzIHkgQFBhYmxvIE3DqW5kZXo6IGNhZGEgdW5vIHJldmlzYSBsYXMgdGFibGFzIGRlIHN1IGRvbWluaW8gKGNvbHVtbmEgUmVzcG9uc2FibGUpLCBjb25maXJtYSBxdcOpIGNhbXBvcyBuZWNlc2l0YSBzdSBwYXJ0ZSBkZWwgc2lzdGVtYSB5IGF2aXNhIGEgUGF0cmljaWEgbG9zIGFqdXN0ZXMuIFBhdHJpY2lhIG1hbnRpZW5lIGVsIGVzcXVlbWEgUHJpc21hIHkgZWwgZG9jdW1lbnRvIGRlIE1vZGVsbyBkZSBEYXRvcy4qSgoRUGF0cmljaWEgQ2F2aWVyZXMaNS8vc3NsLmdzdGF0aWMuY29tL2RvY3MvY29tbW9uL2JsdWVfc2lsaG91ZXR0ZTk2LTAucG5nMNje+P2TNDjY3vj9kzRyTAoRUGF0cmljaWEgQ2F2aWVyZXMaNwo1Ly9zc2wuZ3N0YXRpYy5jb20vZG9jcy9jb21tb24vYmx1ZV9zaWxob3VldHRlOTYtMC5wbmd4AIgBAZoBBggAEAAYAKoBlgISkwJAUGF0cmljaWEgQ2F2aWVyZXMsIEBDaHJpc3RvZmVyIEZ1ZW50ZXMgeSBAUGFibG8gTcOpbmRlejogY2FkYSB1bm8gcmV2aXNhIGxhcyB0YWJsYXMgZGUgc3UgZG9taW5pbyAoY29sdW1uYSBSZXNwb25zYWJsZSksIGNvbmZpcm1hIHF1w6kgY2FtcG9zIG5lY2VzaXRhIHN1IHBhcnRlIGRlbCBzaXN0ZW1hIHkgYXZpc2EgYSBQYXRyaWNpYSBsb3MgYWp1c3Rlcy4gUGF0cmljaWEgbWFudGllbmUgZWwgZXNxdWVtYSBQcmlzbWEgeSBlbCBkb2N1bWVudG8gZGUgTW9kZWxvIGRlIERhdG9zLrABALgBAcgBABjY3vj9kzQg2N74/ZM0MABCCWtpeC5jbXQxNiK0CQoLQUFBQ0lJV0ozb00SigkKC0FBQUNJSVdKM29NEgtBQUFDSUlXSjNvTRq7AgoJdGV4dC9odG1sEq0CQFBhYmxvIE3DqW5kZXo6IGNvbmZpcm1hciBxdWUgZXN0b3MgY3VhdHJvIG3Ds2R1bG9zIHNvbiBsb3MgcXVlIHNlIGVudHJlZ2Fyw6FuLiBFbCBtw7NkdWxvIGRlIHNlZ3VpbWllbnRvIGRlIHNvbGljaXR1ZGVzIGRlIGVucm9sYW1pZW50byBhw7puIG5vIHRpZW5lIHBhbnRhbGxhIGVuIGVsIHByb3RvdGlwbzsgc2kgbm8gYWxjYW56YSBhIGhhY2Vyc2UsIGhheSBxdWUgcXVpdGFybG8gZGUgZXN0ZSBww6FycmFmbywgZGUgbGEgZXNwZWNpZmljYWNpw7NuIGRlIGNhc29zIGRlIHVzbyAoQ1UtMTApIHkgZGVsIGFwYXJ0YWRvIDEzLiK8AgoKdGV4dC9wbGFpbhKtAkBQYWJsbyBNw6luZGV6OiBjb25maXJtYXIgcXVlIGVzdG9zIGN1YXRybyBtw7NkdWxvcyBzb24gbG9zIHF1ZSBzZSBlbnRyZWdhcsOhbi4gRWwgbcOzZHVsbyBkZSBzZWd1aW1pZW50byBkZSBzb2xpY2l0dWRlcyBkZSBlbnJvbGFtaWVudG8gYcO6biBubyB0aWVuZSBwYW50YWxsYSBlbiBlbCBwcm90b3RpcG87IHNpIG5vIGFsY2FuemEgYSBoYWNlcnNlLCBoYXkgcXVlIHF1aXRhcmxvIGRlIGVzdGUgcMOhcnJhZm8sIGRlIGxhIGVzcGVjaWZpY2FjacOzbiBkZSBjYXNvcyBkZSB1c28gKENVLTEwKSB5IGRlbCBhcGFydGFkbyAxMy4qSgoRUGF0cmljaWEgQ2F2aWVyZXMaNS8vc3NsLmdzdGF0aWMuY29tL2RvY3MvY29tbW9uL2JsdWVfc2lsaG91ZXR0ZTk2LTAucG5nMNje+P2TNDjY3vj9kzRyTAoRUGF0cmljaWEgQ2F2aWVyZXMaNwo1Ly9zc2wuZ3N0YXRpYy5jb20vZG9jcy9jb21tb24vYmx1ZV9zaWxob3VldHRlOTYtMC5wbmd4AIgBAZoBBggAEAAYAKoBsAISrQJAUGFibG8gTcOpbmRlejogY29uZmlybWFyIHF1ZSBlc3RvcyBjdWF0cm8gbcOzZHVsb3Mgc29uIGxvcyBxdWUgc2UgZW50cmVnYXLDoW4uIEVsIG3Ds2R1bG8gZGUgc2VndWltaWVudG8gZGUgc29saWNpdHVkZXMgZGUgZW5yb2xhbWllbnRvIGHDum4gbm8gdGllbmUgcGFudGFsbGEgZW4gZWwgcHJvdG90aXBvOyBzaSBubyBhbGNhbnphIGEgaGFjZXJzZSwgaGF5IHF1ZSBxdWl0YXJsbyBkZSBlc3RlIHDDoXJyYWZvLCBkZSBsYSBlc3BlY2lmaWNhY2nDs24gZGUgY2Fzb3MgZGUgdXNvIChDVS0xMCkgeSBkZWwgYXBhcnRhZG8gMTMusAEAuAEByAEAGNje+P2TNCDY3vj9kzQwAEIIa2l4LmNtdDYi7AcKC0FBQUNJSVdKM29jEsEHCgtBQUFDSUlXSjNvYxILQUFBQ0lJV0ozb2Ma+AEKCXRleHQvaHRtbB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iL5AQoKdGV4dC9wbGFpbh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ipKChFQYXRyaWNpYSBDYXZpZXJlcxo1Ly9zc2wuZ3N0YXRpYy5jb20vZG9jcy9jb21tb24vYmx1ZV9zaWxob3VldHRlOTYtMC5wbmcw2N74/ZM0ONje+P2TNHJMChFQYXRyaWNpYSBDYXZpZXJlcxo3CjUvL3NzbC5nc3RhdGljLmNvbS9kb2NzL2NvbW1vbi9ibHVlX3NpbGhvdWV0dGU5Ni0wLnBuZ3gAiAEBmgEGCAAQABgAqgHtAR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rABALgBAcgBABjY3vj9kzQg2N74/ZM0MABCCWtpeC5jbXQxOSK4CgoLQUFBQ0lJV0ozb0ESjQoKC0FBQUNJSVdKM29BEgtBQUFDSUlXSjNvQRr6AQoJdGV4dC9odG1sEuwBQENocmlzdG9mZXIgRnVlbnRlcyB5IEBQYWJsbyBNw6luZGV6OiBjb25maXJtYXIgcXVlIG5pbmd1bmEgZGUgZXN0YXMgY2FwYXMgc2UgdmEgYSBpbXBsZW1lbnRhci4gU2kgYWxndW5hIHPDrSBzZSBoYWNlIChwb3IgZWplbXBsbywgYWN0aXZhciBlbCBjaWZyYWRvIGRlbCBkaXNjbyBkZWwgdMOzdGVtKSwgbW92ZXJsYSBhIGxhIGNhcGEgcXVlIGNvcnJlc3BvbmRhIHkgcXVpdGFybGEgZGUgZXN0ZSBww6FycmFmby4i+wEKCnRleHQvcGxhaW4S7AFAQ2hyaXN0b2ZlciBGdWVudGVzIHkgQFBhYmxvIE3DqW5kZXo6IGNvbmZpcm1hciBxdWUgbmluZ3VuYSBkZSBlc3RhcyBjYXBhcyBzZSB2YSBhIGltcGxlbWVudGFyLiBTaSBhbGd1bmEgc8OtIHNlIGhhY2UgKHBvciBlamVtcGxvLCBhY3RpdmFyIGVsIGNpZnJhZG8gZGVsIGRpc2NvIGRlbCB0w7N0ZW0pLCBtb3ZlcmxhIGEgbGEgY2FwYSBxdWUgY29ycmVzcG9uZGEgeSBxdWl0YXJsYSBkZSBlc3RlIHDDoXJyYWZvLipKChFQYXRyaWNpYSBDYXZpZXJlcxo1Ly9zc2wuZ3N0YXRpYy5jb20vZG9jcy9jb21tb24vYmx1ZV9zaWxob3VldHRlOTYtMC5wbmcw2N74/ZM0OOyWm4CUNELDAgoLQUFBQ0JCbjB2VkUSC0FBQUNJSVdKM29BGmAKCXRleHQvaHRtbBJTQDxhIGhyZWY9Im1haWx0bzpwYXQuY2F2aWVyZXNAZHVvY3VjLmNsIiB0YXJnZXQ9Il9ibGFuayI+cGF0LmNhdmllcmVzQGR1b2N1Yy5jbDwvYT4iJQoKdGV4dC9wbGFpbhIXQHBhdC5jYXZpZXJlc0BkdW9jdWMuY2wqGyIVMTE4MjgwMDg1NzM2NDc5NTgyMDYxKAA4ADDslpuAlDQ47JabgJQ0WgxycWs4OWlxNzA1cXRyAiAAeACaAQYIABAAGACqAVUSU0A8YSBocmVmPSJtYWlsdG86cGF0LmNhdmllcmVzQGR1b2N1Yy5jbCIgdGFyZ2V0PSJfYmxhbmsiPnBhdC5jYXZpZXJlc0BkdW9jdWMuY2w8L2E+ckwKEVBhdHJpY2lhIENhdmllcmVzGjcKNS8vc3NsLmdzdGF0aWMuY29tL2RvY3MvY29tbW9uL2JsdWVfc2lsaG91ZXR0ZTk2LTAucG5neACIAQGaAQYIABAAGACqAe8BEuwBQENocmlzdG9mZXIgRnVlbnRlcyB5IEBQYWJsbyBNw6luZGV6OiBjb25maXJtYXIgcXVlIG5pbmd1bmEgZGUgZXN0YXMgY2FwYXMgc2UgdmEgYSBpbXBsZW1lbnRhci4gU2kgYWxndW5hIHPDrSBzZSBoYWNlIChwb3IgZWplbXBsbywgYWN0aXZhciBlbCBjaWZyYWRvIGRlbCBkaXNjbyBkZWwgdMOzdGVtKSwgbW92ZXJsYSBhIGxhIGNhcGEgcXVlIGNvcnJlc3BvbmRhIHkgcXVpdGFybGEgZGUgZXN0ZSBww6FycmFmby6wAQC4AQHIAQAY2N74/ZM0IOyWm4CUNDAAQglraXguY210MTUilQ4KC0FBQUNJSVdKM25nEusNCgtBQUFDSUlXSjNuZxILQUFBQ0lJV0ozbmcahgQKCXRleHQvaHRtbB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iKHBAoKdGV4dC9wbGFpbh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ipKChFQYXRyaWNpYSBDYXZpZXJlcxo1Ly9zc2wuZ3N0YXRpYy5jb20vZG9jcy9jb21tb24vYmx1ZV9zaWxob3VldHRlOTYtMC5wbmcw2N74/ZM0ONje+P2TNHJMChFQYXRyaWNpYSBDYXZpZXJlcxo3CjUvL3NzbC5nc3RhdGljLmNvbS9kb2NzL2NvbW1vbi9ibHVlX3NpbGhvdWV0dGU5Ni0wLnBuZ3gAiAEBmgEGCAAQABgAqgH7Ax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rABALgBAcgBABjY3vj9kzQg2N74/ZM0MABCCGtpeC5jbXQwIucLCgtBQUFDSUlXSjNvZxK8CwoLQUFBQ0lJV0ozb2cSC0FBQUNJSVdKM29nGqEDCgl0ZXh0L2h0bWwSkwNAQ2hyaXN0b2ZlciBGdWVudGVzOiBkZWZpbmlyIGVuIGRvY2tlci1jb21wb3NlIGxvcyBwdWVydG9zIHkgcmVkZXMgZGUgbG9zIGNvbnRlbmVkb3JlcyBwYXJhIHF1ZSBsYSBiYXNlIGRlIGRhdG9zICg1NDMyKSBubyBxdWVkZSBleHB1ZXN0YSBmdWVyYSBkZWwgZXF1aXBvLCB5IGNvbmZpcm1hciBjw7NtbyBzZSBsaW1pdGEgZWwgcHVlcnRvIGRlbCBiYWNrZW5kIGFsIGNvbXB1dGFkb3IgZGVsIGFkbWluaXN0cmFkb3IgKHBvciBlamVtcGxvLCBjb24gdW5hIHJlZ2xhIGRlbCBmaXJld2FsbCBkZSBXaW5kb3dzKS4gU2kgZWwgSFRUUFMgZW50cmUgbGEgYXBsaWNhY2nDs24gZGUgZXNjcml0b3JpbyB5IGVsIGJhY2tlbmQgbm8gc2UgYWxjYW56YSBhIGltcGxlbWVudGFyLCBoYXkgcXVlIGRlY2lybG8gYXF1w60uIqIDCgp0ZXh0L3BsYWluEpMDQENocmlzdG9mZXIgRnVlbnRlczogZGVmaW5pciBlbiBkb2NrZXItY29tcG9zZSBsb3MgcHVlcnRvcyB5IHJlZGVzIGRlIGxvcyBjb250ZW5lZG9yZXMgcGFyYSBxdWUgbGEgYmFzZSBkZSBkYXRvcyAoNTQzMikgbm8gcXVlZGUgZXhwdWVzdGEgZnVlcmEgZGVsIGVxdWlwbywgeSBjb25maXJtYXIgY8OzbW8gc2UgbGltaXRhIGVsIHB1ZXJ0byBkZWwgYmFja2VuZCBhbCBjb21wdXRhZG9yIGRlbCBhZG1pbmlzdHJhZG9yIChwb3IgZWplbXBsbywgY29uIHVuYSByZWdsYSBkZWwgZmlyZXdhbGwgZGUgV2luZG93cykuIFNpIGVsIEhUVFBTIGVudHJlIGxhIGFwbGljYWNpw7NuIGRlIGVzY3JpdG9yaW8geSBlbCBiYWNrZW5kIG5vIHNlIGFsY2FuemEgYSBpbXBsZW1lbnRhciwgaGF5IHF1ZSBkZWNpcmxvIGFxdcOtLipKChFQYXRyaWNpYSBDYXZpZXJlcxo1Ly9zc2wuZ3N0YXRpYy5jb20vZG9jcy9jb21tb24vYmx1ZV9zaWxob3VldHRlOTYtMC5wbmcw2N74/ZM0ONje+P2TNHJMChFQYXRyaWNpYSBDYXZpZXJlcxo3CjUvL3NzbC5nc3RhdGljLmNvbS9kb2NzL2NvbW1vbi9ibHVlX3NpbGhvdWV0dGU5Ni0wLnBuZ3gAiAEBmgEGCAAQABgAqgGWAxKTA0BDaHJpc3RvZmVyIEZ1ZW50ZXM6IGRlZmluaXIgZW4gZG9ja2VyLWNvbXBvc2UgbG9zIHB1ZXJ0b3MgeSByZWRlcyBkZSBsb3MgY29udGVuZWRvcmVzIHBhcmEgcXVlIGxhIGJhc2UgZGUgZGF0b3MgKDU0MzIpIG5vIHF1ZWRlIGV4cHVlc3RhIGZ1ZXJhIGRlbCBlcXVpcG8sIHkgY29uZmlybWFyIGPDs21vIHNlIGxpbWl0YSBlbCBwdWVydG8gZGVsIGJhY2tlbmQgYWwgY29tcHV0YWRvciBkZWwgYWRtaW5pc3RyYWRvciAocG9yIGVqZW1wbG8sIGNvbiB1bmEgcmVnbGEgZGVsIGZpcmV3YWxsIGRlIFdpbmRvd3MpLiBTaSBlbCBIVFRQUyBlbnRyZSBsYSBhcGxpY2FjacOzbiBkZSBlc2NyaXRvcmlvIHkgZWwgYmFja2VuZCBubyBzZSBhbGNhbnphIGEgaW1wbGVtZW50YXIsIGhheSBxdWUgZGVjaXJsbyBhcXXDrS6wAQC4AQHIAQAY2N74/ZM0INje+P2TNDAAQglraXguY210MTE4AHIhMWF0SndUWV9fRHp6bFNmOUxXeFFjM3BYVWU0ZFZUN3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Patricia Cavieres Navarro, Christofer Fuentes Ocaranza y Pablo Méndez Contreras</dc:creator>
  <dc:title>Definition of Done · OrientaSede</dc:title>
  <dc:description/>
  <cp:lastModifiedBy/>
  <dc:subject>OrientaSede (Punto Único de Información)</dc:subject>
</cp:coreProperties>
</file>