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71" w:rsidRPr="00B37884" w:rsidRDefault="00113371" w:rsidP="00F97C4E">
      <w:pPr>
        <w:spacing w:after="0"/>
        <w:jc w:val="both"/>
      </w:pPr>
      <w:r w:rsidRPr="00B37884">
        <w:t>3.3     Operationalization</w:t>
      </w:r>
    </w:p>
    <w:p w:rsidR="00113371" w:rsidRPr="00B37884" w:rsidRDefault="00113371" w:rsidP="00F97C4E">
      <w:pPr>
        <w:spacing w:after="0"/>
        <w:jc w:val="both"/>
      </w:pPr>
    </w:p>
    <w:p w:rsidR="00113371" w:rsidRPr="00B37884" w:rsidRDefault="00660BB5" w:rsidP="00F97C4E">
      <w:pPr>
        <w:spacing w:after="0"/>
        <w:jc w:val="both"/>
      </w:pPr>
      <w:r w:rsidRPr="00B37884">
        <w:t>HIER GEHTS WEITER</w:t>
      </w:r>
    </w:p>
    <w:p w:rsidR="00660BB5" w:rsidRPr="00B37884" w:rsidRDefault="00660BB5" w:rsidP="00F97C4E">
      <w:pPr>
        <w:spacing w:after="0"/>
        <w:jc w:val="both"/>
      </w:pPr>
    </w:p>
    <w:p w:rsidR="00A71587" w:rsidRDefault="00D43F81" w:rsidP="00A71587">
      <w:pPr>
        <w:spacing w:after="0"/>
        <w:jc w:val="both"/>
      </w:pPr>
      <w:proofErr w:type="gramStart"/>
      <w:r w:rsidRPr="00D43F81">
        <w:t>Parents.</w:t>
      </w:r>
      <w:proofErr w:type="gramEnd"/>
      <w:r w:rsidRPr="00D43F81">
        <w:t xml:space="preserve"> </w:t>
      </w:r>
      <w:r w:rsidR="00A71587">
        <w:t>Analogous to the</w:t>
      </w:r>
      <w:r w:rsidR="001E7DDA">
        <w:t xml:space="preserve"> young adults, their </w:t>
      </w:r>
      <w:r>
        <w:t xml:space="preserve">parents’ level of education is </w:t>
      </w:r>
      <w:r w:rsidR="00A71587">
        <w:t>assessed using the same modiﬁed ISCED–classiﬁ</w:t>
      </w:r>
      <w:r>
        <w:t>cation</w:t>
      </w:r>
      <w:r w:rsidR="001E7DDA">
        <w:t xml:space="preserve"> (see above) and summariz</w:t>
      </w:r>
      <w:r w:rsidR="00A71587">
        <w:t>ed in one variable which indicates the highest educational achieveme</w:t>
      </w:r>
      <w:r w:rsidR="001E7DDA">
        <w:t xml:space="preserve">nt both parents completed. For </w:t>
      </w:r>
      <w:r>
        <w:t>single parents,</w:t>
      </w:r>
      <w:r w:rsidR="00A71587">
        <w:t xml:space="preserve"> sol</w:t>
      </w:r>
      <w:r w:rsidR="001E7DDA">
        <w:t>ely their</w:t>
      </w:r>
      <w:r>
        <w:t xml:space="preserve"> educational level is used, </w:t>
      </w:r>
      <w:r w:rsidR="00A71587">
        <w:t>as only information about parents who were interviewed is provided.</w:t>
      </w:r>
    </w:p>
    <w:p w:rsidR="00144ACE" w:rsidRDefault="00D43F81" w:rsidP="00EC7C65">
      <w:pPr>
        <w:spacing w:after="0"/>
        <w:jc w:val="both"/>
      </w:pPr>
      <w:r>
        <w:rPr>
          <w:highlight w:val="yellow"/>
        </w:rPr>
        <w:t xml:space="preserve">Age is included as </w:t>
      </w:r>
      <w:r w:rsidR="00A71587" w:rsidRPr="003B10C4">
        <w:rPr>
          <w:highlight w:val="yellow"/>
        </w:rPr>
        <w:t>well.</w:t>
      </w:r>
      <w:r w:rsidR="00A71587">
        <w:t xml:space="preserve"> </w:t>
      </w:r>
      <w:proofErr w:type="spellStart"/>
      <w:proofErr w:type="gramStart"/>
      <w:r w:rsidR="00A71587">
        <w:rPr>
          <w:b/>
        </w:rPr>
        <w:t>Drinlassen</w:t>
      </w:r>
      <w:proofErr w:type="spellEnd"/>
      <w:r w:rsidR="00A71587">
        <w:rPr>
          <w:b/>
        </w:rPr>
        <w:t>?</w:t>
      </w:r>
      <w:proofErr w:type="gramEnd"/>
      <w:r>
        <w:t xml:space="preserve"> The migrational background of</w:t>
      </w:r>
      <w:r w:rsidR="00A71587">
        <w:t xml:space="preserve"> t</w:t>
      </w:r>
      <w:r>
        <w:t>he parental household is speciﬁed by combining information on their country</w:t>
      </w:r>
      <w:r w:rsidR="00A71587">
        <w:t xml:space="preserve"> of</w:t>
      </w:r>
      <w:r>
        <w:t xml:space="preserve"> birth as well as citizenship. </w:t>
      </w:r>
      <w:r w:rsidR="00A71587">
        <w:t>In accor</w:t>
      </w:r>
      <w:r>
        <w:t xml:space="preserve">dance with </w:t>
      </w:r>
      <w:proofErr w:type="spellStart"/>
      <w:r>
        <w:t>Szydlik</w:t>
      </w:r>
      <w:proofErr w:type="spellEnd"/>
      <w:r>
        <w:t xml:space="preserve"> and </w:t>
      </w:r>
      <w:proofErr w:type="spellStart"/>
      <w:r>
        <w:t>Isengard</w:t>
      </w:r>
      <w:proofErr w:type="spellEnd"/>
      <w:r w:rsidR="00A71587">
        <w:t xml:space="preserve"> (2012), a household is</w:t>
      </w:r>
      <w:r>
        <w:t xml:space="preserve"> considered to have a migration</w:t>
      </w:r>
      <w:r w:rsidR="00A71587">
        <w:t xml:space="preserve"> background if either parent was not born in t</w:t>
      </w:r>
      <w:r>
        <w:t>he country of</w:t>
      </w:r>
      <w:r w:rsidR="00A71587">
        <w:t xml:space="preserve"> residence or does not hold the respective citizenship.</w:t>
      </w:r>
    </w:p>
    <w:p w:rsidR="004E6CB2" w:rsidRDefault="004E6CB2" w:rsidP="00144ACE">
      <w:pPr>
        <w:spacing w:after="0"/>
        <w:jc w:val="both"/>
      </w:pPr>
      <w:r>
        <w:t>Whether other individuals ar</w:t>
      </w:r>
      <w:r w:rsidR="00A71587">
        <w:t>e cohabitating with the parent</w:t>
      </w:r>
      <w:r>
        <w:t xml:space="preserve"> is also taken into </w:t>
      </w:r>
      <w:r w:rsidR="00D43F81">
        <w:t xml:space="preserve">account. </w:t>
      </w:r>
      <w:r w:rsidR="00A71587">
        <w:t xml:space="preserve">Building </w:t>
      </w:r>
      <w:r>
        <w:t>two</w:t>
      </w:r>
      <w:r w:rsidR="001E7DDA">
        <w:t xml:space="preserve"> count variables,</w:t>
      </w:r>
      <w:r w:rsidR="00D43F81">
        <w:t xml:space="preserve"> the number of</w:t>
      </w:r>
      <w:r>
        <w:t xml:space="preserve"> co-residing younger chil</w:t>
      </w:r>
      <w:r w:rsidR="001E7DDA">
        <w:t xml:space="preserve">dren, </w:t>
      </w:r>
      <w:r>
        <w:t>and other children in the same age range as the young adult (20-39) can be diﬀerentiated. It is recorded</w:t>
      </w:r>
      <w:r w:rsidR="00A71587">
        <w:t xml:space="preserve"> whether</w:t>
      </w:r>
      <w:r w:rsidR="001E7DDA">
        <w:t xml:space="preserve"> no members</w:t>
      </w:r>
      <w:r w:rsidR="00D43F81">
        <w:t xml:space="preserve"> of the respective group, one member </w:t>
      </w:r>
      <w:r>
        <w:t>or more than on</w:t>
      </w:r>
      <w:r w:rsidR="00D43F81">
        <w:t xml:space="preserve">e member, live in the parental </w:t>
      </w:r>
      <w:r>
        <w:t>household.</w:t>
      </w:r>
    </w:p>
    <w:p w:rsidR="00696FA1" w:rsidRDefault="00696FA1" w:rsidP="00144ACE">
      <w:pPr>
        <w:spacing w:after="0"/>
        <w:jc w:val="both"/>
      </w:pPr>
      <w:r w:rsidRPr="00696FA1">
        <w:rPr>
          <w:highlight w:val="yellow"/>
        </w:rPr>
        <w:t>Parental familial support is assessed using information on support structures and the parents’ time budget relating thereto. A score was computed summarizing parental support for residentially independent adult siblings, calculating the extent of support in proportion to the number of siblings, and multiplying it by the mean support frequency. In doing so, family size does not distort the scores. Additionally, the parents’ relationship status was controlled for as well, since a single parent’s support cannot be equated to two parents supporting their children. All in all, this results in continuous variables ranging from 0 = no support for any member of this group to 5 = frequent support to high share of this group. It should be noted that young adults who are single children have a score of zero for this variable.</w:t>
      </w:r>
    </w:p>
    <w:p w:rsidR="00696FA1" w:rsidRDefault="004E6CB2" w:rsidP="00144ACE">
      <w:pPr>
        <w:spacing w:after="0"/>
        <w:jc w:val="both"/>
      </w:pPr>
      <w:proofErr w:type="gramStart"/>
      <w:r>
        <w:t>The  parents’</w:t>
      </w:r>
      <w:proofErr w:type="gramEnd"/>
      <w:r>
        <w:t xml:space="preserve">  relationsh</w:t>
      </w:r>
      <w:r w:rsidR="00A71587">
        <w:t>ip  status  is  determined  us</w:t>
      </w:r>
      <w:r>
        <w:t xml:space="preserve">ing information on their  marital  status  </w:t>
      </w:r>
    </w:p>
    <w:p w:rsidR="00144ACE" w:rsidRDefault="004E6CB2" w:rsidP="00EC7C65">
      <w:pPr>
        <w:spacing w:after="0"/>
        <w:jc w:val="both"/>
      </w:pPr>
      <w:proofErr w:type="gramStart"/>
      <w:r>
        <w:t>and</w:t>
      </w:r>
      <w:proofErr w:type="gramEnd"/>
      <w:r>
        <w:t xml:space="preserve"> the presence of   a partner in their household.     </w:t>
      </w:r>
      <w:proofErr w:type="gramStart"/>
      <w:r>
        <w:t>As  only</w:t>
      </w:r>
      <w:proofErr w:type="gramEnd"/>
      <w:r>
        <w:t xml:space="preserve">  parents,  who are  in  relationships  </w:t>
      </w:r>
      <w:r w:rsidRPr="003B10C4">
        <w:rPr>
          <w:highlight w:val="yellow"/>
        </w:rPr>
        <w:t>with  the  other parent of   their child</w:t>
      </w:r>
      <w:r>
        <w:t>,  not new partners, are included in the data set, it is only distinguished between singles and couples.</w:t>
      </w:r>
    </w:p>
    <w:p w:rsidR="00A71587" w:rsidRDefault="00A71587" w:rsidP="00A71587">
      <w:pPr>
        <w:spacing w:after="0"/>
        <w:jc w:val="both"/>
      </w:pPr>
      <w:r>
        <w:t xml:space="preserve">Based on theoretical considerations, transferable and non-transferable resources are operationalized as </w:t>
      </w:r>
      <w:proofErr w:type="gramStart"/>
      <w:r>
        <w:t>distinct  concepts</w:t>
      </w:r>
      <w:proofErr w:type="gramEnd"/>
      <w:r>
        <w:t xml:space="preserve">.  </w:t>
      </w:r>
      <w:proofErr w:type="gramStart"/>
      <w:r>
        <w:t>To  measure</w:t>
      </w:r>
      <w:proofErr w:type="gramEnd"/>
      <w:r>
        <w:t xml:space="preserve"> the latter, home ownership as  well as  the  number of rooms in the home are included.  As far as </w:t>
      </w:r>
      <w:proofErr w:type="gramStart"/>
      <w:r>
        <w:t>transferable  resources</w:t>
      </w:r>
      <w:proofErr w:type="gramEnd"/>
      <w:r>
        <w:t xml:space="preserve">  are concerned, the parents’  income is taken into account.  </w:t>
      </w:r>
      <w:r w:rsidRPr="007E1F0B">
        <w:rPr>
          <w:highlight w:val="yellow"/>
        </w:rPr>
        <w:t xml:space="preserve">For  couples, the individual values are aggregated,  weighted with a factor of   1  for the ﬁrst  and 0.7 for the second parent and </w:t>
      </w:r>
      <w:proofErr w:type="spellStart"/>
      <w:r w:rsidRPr="007E1F0B">
        <w:rPr>
          <w:highlight w:val="yellow"/>
        </w:rPr>
        <w:t>logarithmised</w:t>
      </w:r>
      <w:proofErr w:type="spellEnd"/>
      <w:r w:rsidRPr="007E1F0B">
        <w:rPr>
          <w:highlight w:val="yellow"/>
        </w:rPr>
        <w:t xml:space="preserve"> to minimize outlier eﬀects, following </w:t>
      </w:r>
      <w:proofErr w:type="spellStart"/>
      <w:r w:rsidRPr="007E1F0B">
        <w:rPr>
          <w:highlight w:val="yellow"/>
        </w:rPr>
        <w:t>Szydlik</w:t>
      </w:r>
      <w:proofErr w:type="spellEnd"/>
      <w:r w:rsidRPr="007E1F0B">
        <w:rPr>
          <w:highlight w:val="yellow"/>
        </w:rPr>
        <w:t xml:space="preserve">  and Is-</w:t>
      </w:r>
      <w:r>
        <w:rPr>
          <w:highlight w:val="yellow"/>
        </w:rPr>
        <w:t xml:space="preserve"> </w:t>
      </w:r>
      <w:proofErr w:type="spellStart"/>
      <w:r>
        <w:rPr>
          <w:highlight w:val="yellow"/>
        </w:rPr>
        <w:t>engard’s</w:t>
      </w:r>
      <w:proofErr w:type="spellEnd"/>
      <w:r>
        <w:rPr>
          <w:highlight w:val="yellow"/>
        </w:rPr>
        <w:t xml:space="preserve"> (2012</w:t>
      </w:r>
      <w:r w:rsidRPr="007E1F0B">
        <w:rPr>
          <w:highlight w:val="yellow"/>
        </w:rPr>
        <w:t>)</w:t>
      </w:r>
      <w:r>
        <w:rPr>
          <w:highlight w:val="yellow"/>
        </w:rPr>
        <w:t xml:space="preserve"> operationalization</w:t>
      </w:r>
      <w:r>
        <w:t xml:space="preserve">. </w:t>
      </w:r>
      <w:proofErr w:type="spellStart"/>
      <w:proofErr w:type="gramStart"/>
      <w:r>
        <w:rPr>
          <w:b/>
        </w:rPr>
        <w:t>warum</w:t>
      </w:r>
      <w:proofErr w:type="spellEnd"/>
      <w:proofErr w:type="gramEnd"/>
      <w:r>
        <w:rPr>
          <w:b/>
        </w:rPr>
        <w:t>?</w:t>
      </w:r>
      <w:r>
        <w:t xml:space="preserve">  </w:t>
      </w:r>
      <w:proofErr w:type="gramStart"/>
      <w:r>
        <w:t>The  income</w:t>
      </w:r>
      <w:proofErr w:type="gramEnd"/>
      <w:r>
        <w:t xml:space="preserve"> of   singles is used in its original form and t</w:t>
      </w:r>
      <w:r w:rsidR="001E7DDA">
        <w:t xml:space="preserve">hen </w:t>
      </w:r>
      <w:proofErr w:type="spellStart"/>
      <w:r w:rsidR="001E7DDA">
        <w:t>logarithmiz</w:t>
      </w:r>
      <w:r>
        <w:t>ed</w:t>
      </w:r>
      <w:proofErr w:type="spellEnd"/>
      <w:r>
        <w:t>.</w:t>
      </w: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roofErr w:type="gramStart"/>
      <w:r>
        <w:lastRenderedPageBreak/>
        <w:t>Macro-level indicators.</w:t>
      </w:r>
      <w:proofErr w:type="gramEnd"/>
      <w:r>
        <w:t xml:space="preserve">     In addition  to  the  main  dataset,  information on the  national  level  was  included,   namely  the  countries’  unemployment  rates</w:t>
      </w:r>
      <w:r w:rsidR="001E7DDA">
        <w:t xml:space="preserve">, GDP and </w:t>
      </w:r>
      <w:r>
        <w:t>p</w:t>
      </w:r>
      <w:r w:rsidR="001E7DDA">
        <w:t xml:space="preserve">ublic family </w:t>
      </w:r>
      <w:r>
        <w:t>security</w:t>
      </w:r>
      <w:r w:rsidR="001E7DDA">
        <w:t xml:space="preserve">. The latter is </w:t>
      </w:r>
      <w:proofErr w:type="gramStart"/>
      <w:r w:rsidR="001E7DDA">
        <w:t>part  of</w:t>
      </w:r>
      <w:proofErr w:type="gramEnd"/>
      <w:r w:rsidR="001E7DDA">
        <w:t xml:space="preserve"> </w:t>
      </w:r>
      <w:r>
        <w:t>the OECD  Social Expenditure Dataset (</w:t>
      </w:r>
      <w:r w:rsidR="001E7DDA">
        <w:t xml:space="preserve">SOCX) and </w:t>
      </w:r>
      <w:r w:rsidR="008F06F8">
        <w:t>included</w:t>
      </w:r>
      <w:r w:rsidR="001E7DDA">
        <w:t xml:space="preserve"> as </w:t>
      </w:r>
      <w:r w:rsidR="008F06F8">
        <w:t xml:space="preserve">the </w:t>
      </w:r>
      <w:r w:rsidR="001E7DDA">
        <w:t>percentage</w:t>
      </w:r>
      <w:r w:rsidR="008F06F8">
        <w:t xml:space="preserve"> of </w:t>
      </w:r>
      <w:r>
        <w:t>the respective country’s gross domestic product per capita to  allow for c</w:t>
      </w:r>
      <w:r w:rsidR="008F06F8">
        <w:t xml:space="preserve">ross-national comparability. </w:t>
      </w:r>
      <w:r>
        <w:t>Furt</w:t>
      </w:r>
      <w:r w:rsidR="001E7DDA">
        <w:t xml:space="preserve">hermore,   </w:t>
      </w:r>
      <w:proofErr w:type="gramStart"/>
      <w:r w:rsidR="001E7DDA">
        <w:t>the  national</w:t>
      </w:r>
      <w:proofErr w:type="gramEnd"/>
      <w:r w:rsidR="001E7DDA">
        <w:t xml:space="preserve">  unem</w:t>
      </w:r>
      <w:r>
        <w:t xml:space="preserve">ployment rate is provided by Eurostat.  </w:t>
      </w:r>
      <w:r w:rsidR="008F06F8">
        <w:t>It</w:t>
      </w:r>
      <w:r>
        <w:t xml:space="preserve"> is </w:t>
      </w:r>
      <w:proofErr w:type="gramStart"/>
      <w:r>
        <w:t>indicated  as</w:t>
      </w:r>
      <w:proofErr w:type="gramEnd"/>
      <w:r>
        <w:t xml:space="preserve"> an annual average in percentage of   the </w:t>
      </w:r>
      <w:r w:rsidR="008F06F8">
        <w:t>employable</w:t>
      </w:r>
      <w:r>
        <w:t xml:space="preserve">  population.  To allow for cause-eﬀect relations</w:t>
      </w:r>
      <w:proofErr w:type="gramStart"/>
      <w:r>
        <w:t>,  all</w:t>
      </w:r>
      <w:proofErr w:type="gramEnd"/>
      <w:r>
        <w:t xml:space="preserve">  information on the macro-level is included lagged,  </w:t>
      </w:r>
      <w:r w:rsidR="008F06F8">
        <w:t>thus</w:t>
      </w:r>
      <w:r>
        <w:t xml:space="preserve">  the information corresponds to three years prior to the interview,  </w:t>
      </w:r>
      <w:r w:rsidRPr="008F06F8">
        <w:rPr>
          <w:highlight w:val="yellow"/>
        </w:rPr>
        <w:t>namely 2010 instead  of   2013</w:t>
      </w:r>
      <w:r>
        <w:t>.</w:t>
      </w: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555C6C" w:rsidRDefault="00EC7C65" w:rsidP="00EC7C65">
      <w:pPr>
        <w:spacing w:after="0"/>
        <w:jc w:val="both"/>
      </w:pPr>
      <w:r>
        <w:t xml:space="preserve">Control variables.  </w:t>
      </w:r>
      <w:proofErr w:type="gramStart"/>
      <w:r>
        <w:t>To  control</w:t>
      </w:r>
      <w:proofErr w:type="gramEnd"/>
      <w:r>
        <w:t xml:space="preserve">  for space occupied by people who are not the focus  of   this study, it was controlled  for other  family  members cohabitating with the parents.   Additionally</w:t>
      </w:r>
      <w:proofErr w:type="gramStart"/>
      <w:r>
        <w:t>,  it</w:t>
      </w:r>
      <w:proofErr w:type="gramEnd"/>
      <w:r>
        <w:t xml:space="preserve">  was controlled for siblings of    the  young adults who were not taken into account earlier.</w:t>
      </w:r>
    </w:p>
    <w:p w:rsidR="000E654D" w:rsidRDefault="000E654D" w:rsidP="00EC7C65">
      <w:pPr>
        <w:spacing w:after="0"/>
        <w:jc w:val="both"/>
      </w:pPr>
    </w:p>
    <w:p w:rsidR="000E654D" w:rsidRDefault="000E654D" w:rsidP="00EC7C65">
      <w:pPr>
        <w:spacing w:after="0"/>
        <w:jc w:val="both"/>
      </w:pPr>
      <w:r>
        <w:t>Gender child</w:t>
      </w:r>
    </w:p>
    <w:p w:rsidR="00CA4A08" w:rsidRDefault="00CA4A08" w:rsidP="00EC7C65">
      <w:pPr>
        <w:spacing w:after="0"/>
        <w:jc w:val="both"/>
      </w:pPr>
    </w:p>
    <w:p w:rsidR="00CA4A08" w:rsidRDefault="00CA4A08"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EC7C65">
      <w:pPr>
        <w:spacing w:after="0"/>
        <w:jc w:val="both"/>
      </w:pPr>
    </w:p>
    <w:p w:rsidR="00B37884" w:rsidRDefault="00B37884" w:rsidP="00B37884">
      <w:pPr>
        <w:spacing w:after="0"/>
        <w:jc w:val="both"/>
      </w:pPr>
      <w:r>
        <w:lastRenderedPageBreak/>
        <w:t>3.4     Statistical methods</w:t>
      </w:r>
      <w:r w:rsidR="008208C4">
        <w:t xml:space="preserve"> </w:t>
      </w:r>
      <w:r w:rsidR="008208C4">
        <w:sym w:font="Wingdings" w:char="F0E0"/>
      </w:r>
      <w:r w:rsidR="008208C4">
        <w:t xml:space="preserve"> </w:t>
      </w:r>
      <w:proofErr w:type="spellStart"/>
      <w:r w:rsidR="008208C4">
        <w:t>zusammen</w:t>
      </w:r>
      <w:proofErr w:type="spellEnd"/>
      <w:r w:rsidR="008208C4">
        <w:t xml:space="preserve"> </w:t>
      </w:r>
      <w:proofErr w:type="spellStart"/>
      <w:r w:rsidR="008208C4">
        <w:t>mit</w:t>
      </w:r>
      <w:proofErr w:type="spellEnd"/>
      <w:r w:rsidR="008208C4">
        <w:t xml:space="preserve"> results</w:t>
      </w:r>
    </w:p>
    <w:p w:rsidR="00B37884" w:rsidRDefault="00B37884" w:rsidP="00B37884">
      <w:pPr>
        <w:spacing w:after="0"/>
        <w:jc w:val="both"/>
      </w:pPr>
    </w:p>
    <w:p w:rsidR="00B37884" w:rsidRPr="008208C4" w:rsidRDefault="000B6974" w:rsidP="00B37884">
      <w:pPr>
        <w:spacing w:after="0"/>
        <w:jc w:val="both"/>
      </w:pPr>
      <w:r>
        <w:t xml:space="preserve">In line with Solon, </w:t>
      </w:r>
      <w:proofErr w:type="spellStart"/>
      <w:r w:rsidR="008208C4" w:rsidRPr="008208C4">
        <w:t>Haider</w:t>
      </w:r>
      <w:proofErr w:type="spellEnd"/>
      <w:r w:rsidR="008208C4" w:rsidRPr="008208C4">
        <w:t xml:space="preserve"> and Wooldridge (2013), descriptive sta</w:t>
      </w:r>
      <w:r w:rsidR="005747A7">
        <w:t>tistics</w:t>
      </w:r>
      <w:r w:rsidR="008208C4" w:rsidRPr="008208C4">
        <w:t xml:space="preserve"> are computed using </w:t>
      </w:r>
      <w:r w:rsidR="008208C4" w:rsidRPr="008208C4">
        <w:t xml:space="preserve">the </w:t>
      </w:r>
      <w:r w:rsidR="008208C4" w:rsidRPr="008208C4">
        <w:t>provided country-specific weights.</w:t>
      </w:r>
      <w:r w:rsidR="008208C4" w:rsidRPr="008208C4">
        <w:t xml:space="preserve"> </w:t>
      </w:r>
      <w:r w:rsidR="00B37884" w:rsidRPr="008208C4">
        <w:t>T</w:t>
      </w:r>
      <w:r w:rsidR="00B37884" w:rsidRPr="008208C4">
        <w:t xml:space="preserve">he </w:t>
      </w:r>
      <w:r w:rsidR="00B37884" w:rsidRPr="008208C4">
        <w:t xml:space="preserve">data set </w:t>
      </w:r>
      <w:r w:rsidR="008208C4" w:rsidRPr="008208C4">
        <w:t>inclu</w:t>
      </w:r>
      <w:r>
        <w:t xml:space="preserve">des ex-post calibrated </w:t>
      </w:r>
      <w:r w:rsidR="00B37884" w:rsidRPr="008208C4">
        <w:t>weights using the re</w:t>
      </w:r>
      <w:r w:rsidR="00B37884" w:rsidRPr="008208C4">
        <w:t>vised general regression estim</w:t>
      </w:r>
      <w:r w:rsidR="008208C4" w:rsidRPr="008208C4">
        <w:t>ators</w:t>
      </w:r>
      <w:r w:rsidR="005747A7">
        <w:t xml:space="preserve">. </w:t>
      </w:r>
    </w:p>
    <w:p w:rsidR="000B6974" w:rsidRDefault="00B37884" w:rsidP="000B6974">
      <w:pPr>
        <w:spacing w:after="0"/>
        <w:jc w:val="both"/>
      </w:pPr>
      <w:r>
        <w:t xml:space="preserve">Due to the </w:t>
      </w:r>
      <w:r w:rsidR="000B6974">
        <w:t>structure of the</w:t>
      </w:r>
      <w:r w:rsidR="008208C4">
        <w:t xml:space="preserve"> data</w:t>
      </w:r>
      <w:r w:rsidR="000B6974">
        <w:t>, multi-level</w:t>
      </w:r>
      <w:r>
        <w:t xml:space="preserve"> model</w:t>
      </w:r>
      <w:r w:rsidR="000B6974">
        <w:t xml:space="preserve">s are constructed, consisting of </w:t>
      </w:r>
      <w:r>
        <w:t>three lev</w:t>
      </w:r>
      <w:r w:rsidR="000B6974">
        <w:t xml:space="preserve">els: individual (young adult), </w:t>
      </w:r>
      <w:r>
        <w:t>parental household and country.</w:t>
      </w:r>
      <w:r w:rsidR="000B6974">
        <w:t xml:space="preserve"> </w:t>
      </w:r>
      <w:r w:rsidR="000B6974">
        <w:t>Using a hierarchical modelling strategy</w:t>
      </w:r>
      <w:r w:rsidR="000B6974">
        <w:t xml:space="preserve">, </w:t>
      </w:r>
      <w:r w:rsidR="000B6974">
        <w:t xml:space="preserve">four logistic regression models are estimated. </w:t>
      </w:r>
      <w:r w:rsidR="000B6974">
        <w:t xml:space="preserve">To </w:t>
      </w:r>
      <w:r w:rsidR="000B6974">
        <w:t>avoid mul</w:t>
      </w:r>
      <w:r w:rsidR="000B6974">
        <w:t xml:space="preserve">ticollinearity </w:t>
      </w:r>
      <w:r w:rsidR="000B6974">
        <w:t>on the highest level, single logit models are est</w:t>
      </w:r>
      <w:r w:rsidR="000B6974">
        <w:t>imated for each macro indicator while controlling</w:t>
      </w:r>
      <w:r w:rsidR="000B6974">
        <w:t xml:space="preserve"> for th</w:t>
      </w:r>
      <w:r w:rsidR="000B6974">
        <w:t>e previously added determinant</w:t>
      </w:r>
      <w:r w:rsidR="000B6974">
        <w:t xml:space="preserve"> on the individual and household level.</w:t>
      </w:r>
    </w:p>
    <w:p w:rsidR="00B37884" w:rsidRDefault="000B6974" w:rsidP="00B37884">
      <w:pPr>
        <w:spacing w:after="0"/>
        <w:jc w:val="both"/>
      </w:pPr>
      <w:r>
        <w:t>In order t</w:t>
      </w:r>
      <w:r w:rsidR="005A1D84">
        <w:t>o ensure comparability across models, t</w:t>
      </w:r>
      <w:r w:rsidR="005A1D84">
        <w:t>he observations for each model are held constant.</w:t>
      </w:r>
      <w:r>
        <w:t xml:space="preserve"> McFadden’s adjusted Pseudo</w:t>
      </w:r>
      <w:bookmarkStart w:id="0" w:name="_GoBack"/>
      <w:bookmarkEnd w:id="0"/>
      <w:r>
        <w:t xml:space="preserve"> R</w:t>
      </w:r>
      <w:r w:rsidRPr="00F7263D">
        <w:rPr>
          <w:vertAlign w:val="superscript"/>
        </w:rPr>
        <w:t>2</w:t>
      </w:r>
      <w:r>
        <w:t xml:space="preserve"> serves as me</w:t>
      </w:r>
      <w:r w:rsidR="005747A7">
        <w:t xml:space="preserve">asure of model ﬁt. </w:t>
      </w:r>
      <w:r>
        <w:t xml:space="preserve">To compare model fit, </w:t>
      </w:r>
      <w:proofErr w:type="spellStart"/>
      <w:r>
        <w:t>Akaik</w:t>
      </w:r>
      <w:r>
        <w:t>e’s</w:t>
      </w:r>
      <w:proofErr w:type="spellEnd"/>
      <w:r>
        <w:t xml:space="preserve"> Information Criterion</w:t>
      </w:r>
      <w:r>
        <w:t xml:space="preserve"> is calculated.</w:t>
      </w:r>
      <w:r w:rsidR="005A1D84">
        <w:t xml:space="preserve"> </w:t>
      </w:r>
      <w:r>
        <w:t xml:space="preserve">Instead of log likelihood, the </w:t>
      </w:r>
      <w:r w:rsidR="005A1D84">
        <w:t>coeﬃcients are reported as odds ratios.</w:t>
      </w:r>
      <w:r>
        <w:t xml:space="preserve"> </w:t>
      </w:r>
      <w:r w:rsidR="00261B2F">
        <w:t>To assess the precision of the</w:t>
      </w:r>
      <w:r w:rsidR="00261B2F">
        <w:t xml:space="preserve"> estimates</w:t>
      </w:r>
      <w:r w:rsidR="00261B2F">
        <w:t xml:space="preserve">, </w:t>
      </w:r>
      <w:r w:rsidR="00261B2F">
        <w:t xml:space="preserve">confidence intervals </w:t>
      </w:r>
      <w:r w:rsidR="00261B2F">
        <w:t>are calculated and reported</w:t>
      </w:r>
      <w:r w:rsidR="00261B2F">
        <w:t xml:space="preserve"> because</w:t>
      </w:r>
      <w:r w:rsidR="00261B2F">
        <w:t xml:space="preserve"> the goal is estimation and not </w:t>
      </w:r>
      <w:r w:rsidR="00261B2F">
        <w:t>significance testing. We wi</w:t>
      </w:r>
      <w:r w:rsidR="00261B2F">
        <w:t xml:space="preserve">sh to avoid publication bias by </w:t>
      </w:r>
      <w:r w:rsidR="00261B2F">
        <w:t>preferential reporting of significant</w:t>
      </w:r>
      <w:r w:rsidR="00261B2F">
        <w:t xml:space="preserve"> results. Instead, the </w:t>
      </w:r>
      <w:r w:rsidR="00261B2F">
        <w:t xml:space="preserve">value of </w:t>
      </w:r>
      <w:r w:rsidR="00261B2F">
        <w:t>the</w:t>
      </w:r>
      <w:r w:rsidR="00261B2F">
        <w:t xml:space="preserve"> estimates</w:t>
      </w:r>
      <w:r>
        <w:t xml:space="preserve"> is</w:t>
      </w:r>
      <w:r w:rsidR="00261B2F">
        <w:t xml:space="preserve"> judged</w:t>
      </w:r>
      <w:r w:rsidR="00261B2F">
        <w:t xml:space="preserve"> by their precision and validity</w:t>
      </w:r>
      <w:r w:rsidR="00261B2F">
        <w:t>.</w:t>
      </w:r>
    </w:p>
    <w:sectPr w:rsidR="00B3788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71"/>
    <w:rsid w:val="00003B35"/>
    <w:rsid w:val="00052DE9"/>
    <w:rsid w:val="000948AE"/>
    <w:rsid w:val="000B6974"/>
    <w:rsid w:val="000C0C4F"/>
    <w:rsid w:val="000C6587"/>
    <w:rsid w:val="000E4D60"/>
    <w:rsid w:val="000E654D"/>
    <w:rsid w:val="000E6CDA"/>
    <w:rsid w:val="000F2E64"/>
    <w:rsid w:val="00113371"/>
    <w:rsid w:val="00144ACE"/>
    <w:rsid w:val="001664F3"/>
    <w:rsid w:val="00176843"/>
    <w:rsid w:val="00180D6B"/>
    <w:rsid w:val="001B1105"/>
    <w:rsid w:val="001B25DC"/>
    <w:rsid w:val="001E5235"/>
    <w:rsid w:val="001E7DDA"/>
    <w:rsid w:val="00242C95"/>
    <w:rsid w:val="002614EA"/>
    <w:rsid w:val="00261B2F"/>
    <w:rsid w:val="002D20DB"/>
    <w:rsid w:val="002D58F0"/>
    <w:rsid w:val="002E0142"/>
    <w:rsid w:val="003514BE"/>
    <w:rsid w:val="003A1525"/>
    <w:rsid w:val="003B10C4"/>
    <w:rsid w:val="003D54A9"/>
    <w:rsid w:val="004226EB"/>
    <w:rsid w:val="00425E0D"/>
    <w:rsid w:val="00446C9C"/>
    <w:rsid w:val="00473A4A"/>
    <w:rsid w:val="0048105F"/>
    <w:rsid w:val="00492D21"/>
    <w:rsid w:val="004B36C9"/>
    <w:rsid w:val="004B6EC5"/>
    <w:rsid w:val="004E6CB2"/>
    <w:rsid w:val="004E7B95"/>
    <w:rsid w:val="005058A9"/>
    <w:rsid w:val="00507F74"/>
    <w:rsid w:val="00545785"/>
    <w:rsid w:val="00550C69"/>
    <w:rsid w:val="00567800"/>
    <w:rsid w:val="005747A7"/>
    <w:rsid w:val="005A1D84"/>
    <w:rsid w:val="0062182D"/>
    <w:rsid w:val="006401BD"/>
    <w:rsid w:val="00652504"/>
    <w:rsid w:val="00660BB5"/>
    <w:rsid w:val="00672CB7"/>
    <w:rsid w:val="00693E1B"/>
    <w:rsid w:val="00696FA1"/>
    <w:rsid w:val="006E21E4"/>
    <w:rsid w:val="006E7138"/>
    <w:rsid w:val="006F0951"/>
    <w:rsid w:val="00730F61"/>
    <w:rsid w:val="00754EC1"/>
    <w:rsid w:val="00764F89"/>
    <w:rsid w:val="007832F1"/>
    <w:rsid w:val="00783498"/>
    <w:rsid w:val="00787A92"/>
    <w:rsid w:val="007D211D"/>
    <w:rsid w:val="007E1F0B"/>
    <w:rsid w:val="00813310"/>
    <w:rsid w:val="008208C4"/>
    <w:rsid w:val="00850046"/>
    <w:rsid w:val="0086294F"/>
    <w:rsid w:val="00882647"/>
    <w:rsid w:val="008D3DFC"/>
    <w:rsid w:val="008E2DF7"/>
    <w:rsid w:val="008F06F8"/>
    <w:rsid w:val="00924153"/>
    <w:rsid w:val="009771DF"/>
    <w:rsid w:val="0098558C"/>
    <w:rsid w:val="00992DA8"/>
    <w:rsid w:val="009B0F7D"/>
    <w:rsid w:val="009B1BB8"/>
    <w:rsid w:val="009C3DA3"/>
    <w:rsid w:val="009F40BE"/>
    <w:rsid w:val="00A13E75"/>
    <w:rsid w:val="00A153DC"/>
    <w:rsid w:val="00A679C2"/>
    <w:rsid w:val="00A71587"/>
    <w:rsid w:val="00AB4106"/>
    <w:rsid w:val="00AB69B4"/>
    <w:rsid w:val="00AC39E0"/>
    <w:rsid w:val="00AE2240"/>
    <w:rsid w:val="00AE3B49"/>
    <w:rsid w:val="00B030CB"/>
    <w:rsid w:val="00B141C0"/>
    <w:rsid w:val="00B178C2"/>
    <w:rsid w:val="00B37884"/>
    <w:rsid w:val="00B63E41"/>
    <w:rsid w:val="00B860CF"/>
    <w:rsid w:val="00BC7F00"/>
    <w:rsid w:val="00BE355C"/>
    <w:rsid w:val="00BE3F90"/>
    <w:rsid w:val="00BE5CB0"/>
    <w:rsid w:val="00BE5DFE"/>
    <w:rsid w:val="00BF4FB0"/>
    <w:rsid w:val="00C038C5"/>
    <w:rsid w:val="00C4441D"/>
    <w:rsid w:val="00C72247"/>
    <w:rsid w:val="00CA4A08"/>
    <w:rsid w:val="00CA62E7"/>
    <w:rsid w:val="00CC7D37"/>
    <w:rsid w:val="00CD1C36"/>
    <w:rsid w:val="00CD6E7A"/>
    <w:rsid w:val="00D056FD"/>
    <w:rsid w:val="00D22391"/>
    <w:rsid w:val="00D43F81"/>
    <w:rsid w:val="00D5759C"/>
    <w:rsid w:val="00D66B43"/>
    <w:rsid w:val="00DD792F"/>
    <w:rsid w:val="00E2204F"/>
    <w:rsid w:val="00E61145"/>
    <w:rsid w:val="00E71226"/>
    <w:rsid w:val="00EA323B"/>
    <w:rsid w:val="00EB54C6"/>
    <w:rsid w:val="00EC7C65"/>
    <w:rsid w:val="00F12BFD"/>
    <w:rsid w:val="00F53519"/>
    <w:rsid w:val="00F57177"/>
    <w:rsid w:val="00F7263D"/>
    <w:rsid w:val="00F97C4E"/>
    <w:rsid w:val="00FB186A"/>
    <w:rsid w:val="00FC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58</cp:revision>
  <dcterms:created xsi:type="dcterms:W3CDTF">2017-09-24T08:48:00Z</dcterms:created>
  <dcterms:modified xsi:type="dcterms:W3CDTF">2018-04-09T21:13:00Z</dcterms:modified>
</cp:coreProperties>
</file>