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</w:p>
    <w:p w:rsidR="00BE4470" w:rsidRDefault="00BE447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Berechnungen: </w:t>
      </w:r>
      <w:proofErr w:type="spellStart"/>
      <w:r>
        <w:rPr>
          <w:lang w:val="de-DE"/>
        </w:rPr>
        <w:t>support</w:t>
      </w:r>
      <w:proofErr w:type="spellEnd"/>
      <w:r>
        <w:rPr>
          <w:lang w:val="de-DE"/>
        </w:rPr>
        <w:t xml:space="preserve"> </w:t>
      </w:r>
      <w:r w:rsidRPr="00BE4470">
        <w:rPr>
          <w:lang w:val="de-DE"/>
        </w:rPr>
        <w:sym w:font="Wingdings" w:char="F0E0"/>
      </w:r>
      <w:r>
        <w:rPr>
          <w:lang w:val="de-DE"/>
        </w:rPr>
        <w:t xml:space="preserve"> Kombinationsvariablen aus wem und Häufigkeit</w:t>
      </w:r>
    </w:p>
    <w:p w:rsidR="0020141D" w:rsidRDefault="0020141D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Welle 6: gibt es eine Möglichkeit, herauszufinden, welchem Kind geholfen wurde?</w:t>
      </w:r>
    </w:p>
    <w:p w:rsidR="00D52E19" w:rsidRDefault="00D52E19" w:rsidP="00BE447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Helpanteil</w:t>
      </w:r>
      <w:proofErr w:type="spellEnd"/>
      <w:r>
        <w:rPr>
          <w:lang w:val="de-DE"/>
        </w:rPr>
        <w:t xml:space="preserve"> richtig erstellen (</w:t>
      </w:r>
      <w:proofErr w:type="spellStart"/>
      <w:r>
        <w:rPr>
          <w:lang w:val="de-DE"/>
        </w:rPr>
        <w:t>helpout</w:t>
      </w:r>
      <w:proofErr w:type="spellEnd"/>
      <w:r>
        <w:rPr>
          <w:lang w:val="de-DE"/>
        </w:rPr>
        <w:t xml:space="preserve"> korrekt codieren)</w:t>
      </w:r>
    </w:p>
    <w:p w:rsidR="00081990" w:rsidRPr="007F2F9F" w:rsidRDefault="00081990" w:rsidP="00BE44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Wohin sind die ganzen Kinder??</w:t>
      </w:r>
      <w:bookmarkStart w:id="0" w:name="_GoBack"/>
      <w:bookmarkEnd w:id="0"/>
    </w:p>
    <w:sectPr w:rsidR="00081990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081990"/>
    <w:rsid w:val="00103B3E"/>
    <w:rsid w:val="00136BF7"/>
    <w:rsid w:val="00145E7B"/>
    <w:rsid w:val="0020141D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3598"/>
    <w:rsid w:val="005F260D"/>
    <w:rsid w:val="006603BE"/>
    <w:rsid w:val="00677716"/>
    <w:rsid w:val="0072023B"/>
    <w:rsid w:val="00774D06"/>
    <w:rsid w:val="007A6E93"/>
    <w:rsid w:val="007F2F9F"/>
    <w:rsid w:val="008D5818"/>
    <w:rsid w:val="0096312F"/>
    <w:rsid w:val="009632E3"/>
    <w:rsid w:val="00964544"/>
    <w:rsid w:val="009951BB"/>
    <w:rsid w:val="00A03B63"/>
    <w:rsid w:val="00A34C03"/>
    <w:rsid w:val="00AE567F"/>
    <w:rsid w:val="00BB477A"/>
    <w:rsid w:val="00BE4470"/>
    <w:rsid w:val="00D52E19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34</cp:revision>
  <dcterms:created xsi:type="dcterms:W3CDTF">2017-09-23T15:33:00Z</dcterms:created>
  <dcterms:modified xsi:type="dcterms:W3CDTF">2018-03-12T22:43:00Z</dcterms:modified>
</cp:coreProperties>
</file>