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上线步骤和流程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上线流程一般分为以下几个流程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开发人员完成功能开发，并且单元测试功能通过，则可通知开发管理者合并到测试分支。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开发管理者将开发分支代码合并到测试分支，通知运维人员部署测试环境。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运维人员部署测试环境，通知相关测试人员测试。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测试人员测试通过后，则通知开发管理者，由开发管理者合并代码到预生产环境。如果测试没有通过，则提交bug，通知开发人员继续修复，跳至流程1。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运维人员部署预生产环境，通知相关人员测试。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如果测试通过，则通知开发管理者，由开发管理者合并代码到生产环境。如果没有通过，则提交bug，通知开发人员继续修复，跳至流程1。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运维人员部署生产环境。如遇到重</w:t>
      </w:r>
      <w:bookmarkStart w:id="0" w:name="_GoBack"/>
      <w:bookmarkEnd w:id="0"/>
      <w:r>
        <w:rPr>
          <w:rFonts w:hint="eastAsia"/>
          <w:lang w:val="en-US" w:eastAsia="zh-CN"/>
        </w:rPr>
        <w:t>大bug紧急修复，需要取消上线，则需要回退上线版本。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Calibri" w:hAnsi="Calibri" w:eastAsia="微软雅黑" w:cs="Times New Roman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101.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上线流程(1)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运维人员部署环境步骤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对于每个项目A，需要对应其一个配置文件项目A-config，去存储该项目在每个环境下的不同配置信息。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构建项目对应的配置文件项目，以便下载最新的配置文件。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构建和部署项目（包含备份项目）。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855293">
    <w:nsid w:val="58258A7D"/>
    <w:multiLevelType w:val="singleLevel"/>
    <w:tmpl w:val="58258A7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8857591">
    <w:nsid w:val="58259377"/>
    <w:multiLevelType w:val="multilevel"/>
    <w:tmpl w:val="58259377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78857192">
    <w:nsid w:val="582591E8"/>
    <w:multiLevelType w:val="singleLevel"/>
    <w:tmpl w:val="582591E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8857591"/>
  </w:num>
  <w:num w:numId="2">
    <w:abstractNumId w:val="1478855293"/>
  </w:num>
  <w:num w:numId="3">
    <w:abstractNumId w:val="1478857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Autospacing="0" w:after="33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tabs>
        <w:tab w:val="left" w:pos="432"/>
      </w:tabs>
      <w:spacing w:before="260" w:beforeAutospacing="0" w:after="26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tabs>
        <w:tab w:val="left" w:pos="432"/>
      </w:tabs>
      <w:spacing w:before="260" w:beforeAutospacing="0" w:after="26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Autospacing="0" w:after="29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Autospacing="0" w:after="29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Autospacing="0" w:after="64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Autospacing="0" w:after="64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Autospacing="0" w:after="64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Autospacing="0" w:after="64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2016-11-11T07:23:00Z</dcterms:created>
  <cp:lastModifiedBy>李连钢</cp:lastModifiedBy>
  <dcterms:modified xsi:type="dcterms:W3CDTF">2016-11-15T01:08:29Z</dcterms:modified>
  <dc:title>上线步骤和流程。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