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B03AA" w14:textId="460A78C3" w:rsidR="007E585A" w:rsidRDefault="00086202">
      <w:pPr>
        <w:spacing w:after="120" w:line="204" w:lineRule="auto"/>
        <w:jc w:val="both"/>
        <w:rPr>
          <w:rFonts w:eastAsia="Calibri"/>
          <w:b/>
          <w:sz w:val="24"/>
          <w:szCs w:val="24"/>
        </w:rPr>
      </w:pPr>
      <w:r>
        <w:rPr>
          <w:rFonts w:eastAsia="Calibri"/>
          <w:b/>
          <w:bCs/>
          <w:sz w:val="24"/>
          <w:szCs w:val="24"/>
        </w:rPr>
        <w:t>Human visual motion perception shows hallmarks of Bayesian structural inference</w:t>
      </w:r>
    </w:p>
    <w:p w14:paraId="55885EAF" w14:textId="77777777" w:rsidR="007E585A" w:rsidRDefault="00086202">
      <w:pPr>
        <w:spacing w:after="0" w:line="204" w:lineRule="auto"/>
        <w:rPr>
          <w:b/>
          <w:bCs/>
        </w:rPr>
      </w:pPr>
      <w:r>
        <w:rPr>
          <w:b/>
          <w:bCs/>
          <w:sz w:val="24"/>
          <w:szCs w:val="24"/>
        </w:rPr>
        <w:t>SUMMARY</w:t>
      </w:r>
    </w:p>
    <w:p w14:paraId="6BA535D0" w14:textId="79A0903D" w:rsidR="007E585A" w:rsidRDefault="00086202" w:rsidP="00F6217C">
      <w:pPr>
        <w:spacing w:after="0" w:line="216" w:lineRule="auto"/>
        <w:jc w:val="both"/>
      </w:pPr>
      <w:r>
        <w:rPr>
          <w:sz w:val="24"/>
          <w:szCs w:val="24"/>
        </w:rPr>
        <w:t xml:space="preserve">Bayesian inference has emerged as a successful description of elementary </w:t>
      </w:r>
      <w:commentRangeStart w:id="0"/>
      <w:commentRangeStart w:id="1"/>
      <w:r>
        <w:rPr>
          <w:sz w:val="24"/>
          <w:szCs w:val="24"/>
        </w:rPr>
        <w:t>human</w:t>
      </w:r>
      <w:commentRangeEnd w:id="0"/>
      <w:r w:rsidR="00F65BD7">
        <w:rPr>
          <w:rStyle w:val="CommentReference"/>
        </w:rPr>
        <w:commentReference w:id="0"/>
      </w:r>
      <w:commentRangeEnd w:id="1"/>
      <w:r w:rsidR="00FB29D1">
        <w:rPr>
          <w:rStyle w:val="CommentReference"/>
        </w:rPr>
        <w:commentReference w:id="1"/>
      </w:r>
      <w:r>
        <w:rPr>
          <w:sz w:val="24"/>
          <w:szCs w:val="24"/>
        </w:rPr>
        <w:t xml:space="preserve"> visual motion perception, but little is known about how we make sense of the complex, nested motion relations found in real-world dynamic scenes. Here we expand the computational understanding of human motion perception to the domain of structural inference by virtue of two theory-driven experiments. To do so, we leveraged a recently proposed framework for generating analytically tractable motion-structured stimuli. </w:t>
      </w:r>
      <w:r w:rsidR="000C410A">
        <w:rPr>
          <w:sz w:val="24"/>
          <w:szCs w:val="24"/>
        </w:rPr>
        <w:t>A</w:t>
      </w:r>
      <w:r>
        <w:rPr>
          <w:sz w:val="24"/>
          <w:szCs w:val="24"/>
        </w:rPr>
        <w:t xml:space="preserve"> first experiment ask</w:t>
      </w:r>
      <w:r w:rsidR="00DF2EB4">
        <w:rPr>
          <w:sz w:val="24"/>
          <w:szCs w:val="24"/>
        </w:rPr>
        <w:t>ed</w:t>
      </w:r>
      <w:r w:rsidR="000C410A">
        <w:rPr>
          <w:sz w:val="24"/>
          <w:szCs w:val="24"/>
        </w:rPr>
        <w:t xml:space="preserve"> participants to categorize </w:t>
      </w:r>
      <w:r w:rsidR="00DF2EB4">
        <w:rPr>
          <w:sz w:val="24"/>
          <w:szCs w:val="24"/>
        </w:rPr>
        <w:t xml:space="preserve">the </w:t>
      </w:r>
      <w:r w:rsidR="00115890">
        <w:rPr>
          <w:sz w:val="24"/>
          <w:szCs w:val="24"/>
        </w:rPr>
        <w:t>(often hierarchically nested)</w:t>
      </w:r>
      <w:r w:rsidR="00E74B4D">
        <w:rPr>
          <w:sz w:val="24"/>
          <w:szCs w:val="24"/>
        </w:rPr>
        <w:t xml:space="preserve"> </w:t>
      </w:r>
      <w:r w:rsidR="00747145">
        <w:rPr>
          <w:rStyle w:val="CommentReference"/>
        </w:rPr>
        <w:commentReference w:id="2"/>
      </w:r>
      <w:r>
        <w:rPr>
          <w:sz w:val="24"/>
          <w:szCs w:val="24"/>
        </w:rPr>
        <w:t>motion structure of short dynamic scenes. Their psychometric function</w:t>
      </w:r>
      <w:commentRangeStart w:id="3"/>
      <w:r>
        <w:rPr>
          <w:sz w:val="24"/>
          <w:szCs w:val="24"/>
        </w:rPr>
        <w:t>, when analyzed in terms of the statistically correct Bayesian posterior</w:t>
      </w:r>
      <w:commentRangeEnd w:id="3"/>
      <w:r w:rsidR="00115890">
        <w:rPr>
          <w:rStyle w:val="CommentReference"/>
        </w:rPr>
        <w:commentReference w:id="3"/>
      </w:r>
      <w:r>
        <w:rPr>
          <w:sz w:val="24"/>
          <w:szCs w:val="24"/>
        </w:rPr>
        <w:t>—a key facility of our tractable stimulus design—</w:t>
      </w:r>
      <w:r w:rsidR="00E74B4D">
        <w:rPr>
          <w:sz w:val="24"/>
          <w:szCs w:val="24"/>
        </w:rPr>
        <w:t xml:space="preserve">, </w:t>
      </w:r>
      <w:r>
        <w:rPr>
          <w:sz w:val="24"/>
          <w:szCs w:val="24"/>
        </w:rPr>
        <w:t xml:space="preserve">revealed the signature logistic shape of correct structural inference. </w:t>
      </w:r>
      <w:r w:rsidR="00F84611">
        <w:rPr>
          <w:sz w:val="24"/>
          <w:szCs w:val="24"/>
        </w:rPr>
        <w:t>We noticed that p</w:t>
      </w:r>
      <w:commentRangeStart w:id="4"/>
      <w:r w:rsidR="000C410A">
        <w:rPr>
          <w:sz w:val="24"/>
          <w:szCs w:val="24"/>
        </w:rPr>
        <w:t xml:space="preserve">articipants exhibited distinct </w:t>
      </w:r>
      <w:r w:rsidR="00672A46">
        <w:rPr>
          <w:sz w:val="24"/>
          <w:szCs w:val="24"/>
        </w:rPr>
        <w:t xml:space="preserve">perceptual </w:t>
      </w:r>
      <w:r w:rsidR="000C410A">
        <w:rPr>
          <w:sz w:val="24"/>
          <w:szCs w:val="24"/>
        </w:rPr>
        <w:t>error pattern</w:t>
      </w:r>
      <w:r w:rsidR="00672A46">
        <w:rPr>
          <w:sz w:val="24"/>
          <w:szCs w:val="24"/>
        </w:rPr>
        <w:t>s</w:t>
      </w:r>
      <w:r w:rsidR="000C410A">
        <w:rPr>
          <w:sz w:val="24"/>
          <w:szCs w:val="24"/>
        </w:rPr>
        <w:t xml:space="preserve"> between certain structures</w:t>
      </w:r>
      <w:commentRangeEnd w:id="4"/>
      <w:r w:rsidR="00DF2EB4">
        <w:rPr>
          <w:rStyle w:val="CommentReference"/>
        </w:rPr>
        <w:commentReference w:id="4"/>
      </w:r>
      <w:r w:rsidR="000C410A">
        <w:rPr>
          <w:sz w:val="24"/>
          <w:szCs w:val="24"/>
        </w:rPr>
        <w:t>. A</w:t>
      </w:r>
      <w:r>
        <w:rPr>
          <w:sz w:val="24"/>
          <w:szCs w:val="24"/>
        </w:rPr>
        <w:t xml:space="preserve"> Bayesian observer model linking human responses to the statistical evidence in individual trials</w:t>
      </w:r>
      <w:r w:rsidR="00F65BD7">
        <w:rPr>
          <w:sz w:val="24"/>
          <w:szCs w:val="24"/>
        </w:rPr>
        <w:t xml:space="preserve"> was able to</w:t>
      </w:r>
      <w:r>
        <w:rPr>
          <w:sz w:val="24"/>
          <w:szCs w:val="24"/>
        </w:rPr>
        <w:t xml:space="preserve"> </w:t>
      </w:r>
      <w:r w:rsidR="000C410A">
        <w:rPr>
          <w:sz w:val="24"/>
          <w:szCs w:val="24"/>
        </w:rPr>
        <w:t>account for these pattern</w:t>
      </w:r>
      <w:r w:rsidR="00F568D1">
        <w:rPr>
          <w:sz w:val="24"/>
          <w:szCs w:val="24"/>
        </w:rPr>
        <w:t>s</w:t>
      </w:r>
      <w:r w:rsidR="000C410A">
        <w:rPr>
          <w:sz w:val="24"/>
          <w:szCs w:val="24"/>
        </w:rPr>
        <w:t xml:space="preserve"> </w:t>
      </w:r>
      <w:r>
        <w:rPr>
          <w:sz w:val="24"/>
          <w:szCs w:val="24"/>
        </w:rPr>
        <w:t>and</w:t>
      </w:r>
      <w:r w:rsidR="00747145">
        <w:rPr>
          <w:sz w:val="24"/>
          <w:szCs w:val="24"/>
        </w:rPr>
        <w:t>, even more,</w:t>
      </w:r>
      <w:r>
        <w:rPr>
          <w:sz w:val="24"/>
          <w:szCs w:val="24"/>
        </w:rPr>
        <w:t xml:space="preserve"> explained </w:t>
      </w:r>
      <w:r w:rsidR="000C410A">
        <w:rPr>
          <w:sz w:val="24"/>
          <w:szCs w:val="24"/>
        </w:rPr>
        <w:t xml:space="preserve">participants’ </w:t>
      </w:r>
      <w:r>
        <w:rPr>
          <w:sz w:val="24"/>
          <w:szCs w:val="24"/>
        </w:rPr>
        <w:t>responses with single trial resolution. We therefore hypothesized that the Bayesian description could provide a general account for human motion structure perception.</w:t>
      </w:r>
    </w:p>
    <w:p w14:paraId="3C0E6F63" w14:textId="39CD1A6B" w:rsidR="007E585A" w:rsidRDefault="00F65BD7" w:rsidP="00F6217C">
      <w:pPr>
        <w:spacing w:after="0" w:line="216" w:lineRule="auto"/>
        <w:ind w:firstLine="720"/>
        <w:jc w:val="both"/>
      </w:pPr>
      <w:r>
        <w:rPr>
          <w:sz w:val="24"/>
          <w:szCs w:val="24"/>
        </w:rPr>
        <w:t>We</w:t>
      </w:r>
      <w:r w:rsidR="00086202">
        <w:rPr>
          <w:sz w:val="24"/>
          <w:szCs w:val="24"/>
        </w:rPr>
        <w:t xml:space="preserve"> test</w:t>
      </w:r>
      <w:r>
        <w:rPr>
          <w:sz w:val="24"/>
          <w:szCs w:val="24"/>
        </w:rPr>
        <w:t>ed</w:t>
      </w:r>
      <w:r w:rsidR="00086202">
        <w:rPr>
          <w:sz w:val="24"/>
          <w:szCs w:val="24"/>
        </w:rPr>
        <w:t xml:space="preserve"> this hypothesis</w:t>
      </w:r>
      <w:r>
        <w:rPr>
          <w:sz w:val="24"/>
          <w:szCs w:val="24"/>
        </w:rPr>
        <w:t xml:space="preserve"> in</w:t>
      </w:r>
      <w:r w:rsidR="00086202">
        <w:rPr>
          <w:sz w:val="24"/>
          <w:szCs w:val="24"/>
        </w:rPr>
        <w:t xml:space="preserve"> a second experiment: a </w:t>
      </w:r>
      <w:r w:rsidR="00F84611">
        <w:rPr>
          <w:sz w:val="24"/>
          <w:szCs w:val="24"/>
        </w:rPr>
        <w:t>t</w:t>
      </w:r>
      <w:r w:rsidR="00F84611" w:rsidRPr="00F84611">
        <w:rPr>
          <w:sz w:val="24"/>
          <w:szCs w:val="24"/>
        </w:rPr>
        <w:t xml:space="preserve">wo-alternative forced choice </w:t>
      </w:r>
      <w:r w:rsidR="00086202">
        <w:rPr>
          <w:sz w:val="24"/>
          <w:szCs w:val="24"/>
        </w:rPr>
        <w:t xml:space="preserve">task targeting human perception of highly ambiguous scenes, which we generated by morphing continuously between two prototypical motion structures. Strikingly, the Bayesian observer model from the first experiment qualitatively predicted human choices </w:t>
      </w:r>
      <w:r w:rsidR="00AF7CAE">
        <w:rPr>
          <w:sz w:val="24"/>
          <w:szCs w:val="24"/>
        </w:rPr>
        <w:t>for</w:t>
      </w:r>
      <w:r w:rsidR="00086202">
        <w:rPr>
          <w:sz w:val="24"/>
          <w:szCs w:val="24"/>
        </w:rPr>
        <w:t xml:space="preserve"> the new, ambiguous scenes, thereby </w:t>
      </w:r>
      <w:r w:rsidR="00BD2A98">
        <w:rPr>
          <w:sz w:val="24"/>
          <w:szCs w:val="24"/>
        </w:rPr>
        <w:t xml:space="preserve">confirming the </w:t>
      </w:r>
      <w:r w:rsidR="00747145">
        <w:rPr>
          <w:sz w:val="24"/>
          <w:szCs w:val="24"/>
        </w:rPr>
        <w:t xml:space="preserve">Bayesian </w:t>
      </w:r>
      <w:r w:rsidR="00BD2A98">
        <w:rPr>
          <w:sz w:val="24"/>
          <w:szCs w:val="24"/>
        </w:rPr>
        <w:t>model’s</w:t>
      </w:r>
      <w:r w:rsidR="00086202">
        <w:rPr>
          <w:sz w:val="24"/>
          <w:szCs w:val="24"/>
        </w:rPr>
        <w:t xml:space="preserve"> generality. As an additional hallmark of probabilistic reasoning, participants’ reported decision confidence correlated with the </w:t>
      </w:r>
      <w:commentRangeStart w:id="5"/>
      <w:r w:rsidR="00086202">
        <w:rPr>
          <w:sz w:val="24"/>
          <w:szCs w:val="24"/>
        </w:rPr>
        <w:t xml:space="preserve">certainty </w:t>
      </w:r>
      <w:commentRangeEnd w:id="5"/>
      <w:r w:rsidR="00747145">
        <w:rPr>
          <w:rStyle w:val="CommentReference"/>
        </w:rPr>
        <w:commentReference w:id="5"/>
      </w:r>
      <w:r w:rsidR="00086202">
        <w:rPr>
          <w:sz w:val="24"/>
          <w:szCs w:val="24"/>
        </w:rPr>
        <w:t>in the correct posterior distribution.</w:t>
      </w:r>
    </w:p>
    <w:p w14:paraId="10D40880" w14:textId="4D21CD2F" w:rsidR="007E585A" w:rsidRDefault="00086202" w:rsidP="00F6217C">
      <w:pPr>
        <w:spacing w:after="120" w:line="216" w:lineRule="auto"/>
        <w:ind w:firstLine="720"/>
        <w:jc w:val="both"/>
      </w:pPr>
      <w:r>
        <w:rPr>
          <w:sz w:val="24"/>
          <w:szCs w:val="24"/>
        </w:rPr>
        <w:t xml:space="preserve">Taken together, our results suggest that humans perceive hierarchically arranged motion scenes in close similarity to artificial observers of Bayesian structural inference. </w:t>
      </w:r>
      <w:r w:rsidR="00DF2EB4">
        <w:rPr>
          <w:sz w:val="24"/>
          <w:szCs w:val="24"/>
        </w:rPr>
        <w:t xml:space="preserve">Our </w:t>
      </w:r>
      <w:r>
        <w:rPr>
          <w:sz w:val="24"/>
          <w:szCs w:val="24"/>
        </w:rPr>
        <w:t xml:space="preserve">behavioral task </w:t>
      </w:r>
      <w:r w:rsidR="00DF2EB4">
        <w:rPr>
          <w:sz w:val="24"/>
          <w:szCs w:val="24"/>
        </w:rPr>
        <w:t>should</w:t>
      </w:r>
      <w:r>
        <w:rPr>
          <w:sz w:val="24"/>
          <w:szCs w:val="24"/>
        </w:rPr>
        <w:t xml:space="preserve"> readily transfer to neuroscientific animal experiments to shed light on the neural representations of motion structure perception.</w:t>
      </w:r>
    </w:p>
    <w:p w14:paraId="6CF6464E" w14:textId="77777777" w:rsidR="007E585A" w:rsidRDefault="00086202" w:rsidP="00F6217C">
      <w:pPr>
        <w:spacing w:after="0" w:line="216" w:lineRule="auto"/>
      </w:pPr>
      <w:commentRangeStart w:id="6"/>
      <w:commentRangeStart w:id="7"/>
      <w:r>
        <w:rPr>
          <w:b/>
          <w:bCs/>
          <w:sz w:val="24"/>
          <w:szCs w:val="24"/>
        </w:rPr>
        <w:t>ADDITIONAL DETAILS</w:t>
      </w:r>
      <w:commentRangeEnd w:id="6"/>
      <w:r w:rsidR="003F1746">
        <w:rPr>
          <w:rStyle w:val="CommentReference"/>
        </w:rPr>
        <w:commentReference w:id="6"/>
      </w:r>
      <w:commentRangeEnd w:id="7"/>
      <w:r w:rsidR="00FB29D1">
        <w:rPr>
          <w:rStyle w:val="CommentReference"/>
        </w:rPr>
        <w:commentReference w:id="7"/>
      </w:r>
    </w:p>
    <w:p w14:paraId="3EF40909" w14:textId="4F967096" w:rsidR="007E585A" w:rsidRDefault="00086202" w:rsidP="007D0873">
      <w:pPr>
        <w:spacing w:after="40" w:line="216" w:lineRule="auto"/>
        <w:jc w:val="both"/>
        <w:rPr>
          <w:rFonts w:eastAsia="Calibri" w:cs="Calibri"/>
          <w:sz w:val="24"/>
          <w:szCs w:val="24"/>
        </w:rPr>
      </w:pPr>
      <w:commentRangeStart w:id="8"/>
      <w:r>
        <w:rPr>
          <w:b/>
          <w:bCs/>
          <w:sz w:val="24"/>
          <w:szCs w:val="24"/>
        </w:rPr>
        <w:t>Motion structured stimuli</w:t>
      </w:r>
      <w:commentRangeEnd w:id="8"/>
      <w:r w:rsidR="003F1746">
        <w:rPr>
          <w:rStyle w:val="CommentReference"/>
        </w:rPr>
        <w:commentReference w:id="8"/>
      </w:r>
      <w:r>
        <w:rPr>
          <w:b/>
          <w:bCs/>
          <w:sz w:val="24"/>
          <w:szCs w:val="24"/>
        </w:rPr>
        <w:t>.</w:t>
      </w:r>
      <w:r>
        <w:rPr>
          <w:sz w:val="24"/>
          <w:szCs w:val="24"/>
        </w:rPr>
        <w:t xml:space="preserve"> To probe </w:t>
      </w:r>
      <w:r w:rsidR="00215761">
        <w:rPr>
          <w:sz w:val="24"/>
          <w:szCs w:val="24"/>
        </w:rPr>
        <w:t>the</w:t>
      </w:r>
      <w:r>
        <w:rPr>
          <w:sz w:val="24"/>
          <w:szCs w:val="24"/>
        </w:rPr>
        <w:t xml:space="preserve"> perception of latent motion structure</w:t>
      </w:r>
      <w:r w:rsidR="00AF0F0B">
        <w:rPr>
          <w:sz w:val="24"/>
          <w:szCs w:val="24"/>
        </w:rPr>
        <w:t xml:space="preserve"> in dynamic scenes</w:t>
      </w:r>
      <w:r>
        <w:rPr>
          <w:sz w:val="24"/>
          <w:szCs w:val="24"/>
        </w:rPr>
        <w:t xml:space="preserve">, we employed the stochastic stimulus framework from [1] that composes hierarchical motion structures [2] </w:t>
      </w:r>
      <w:r>
        <w:rPr>
          <w:rFonts w:eastAsia="Calibri" w:cs="Calibri"/>
          <w:sz w:val="24"/>
          <w:szCs w:val="24"/>
        </w:rPr>
        <w:t>from building blocks of varying strengths. Stimuli consisted of K=3 colored dots rotating on a circle (</w:t>
      </w:r>
      <w:r>
        <w:rPr>
          <w:rFonts w:eastAsia="Calibri" w:cs="Calibri"/>
          <w:b/>
          <w:bCs/>
          <w:sz w:val="24"/>
          <w:szCs w:val="24"/>
        </w:rPr>
        <w:t>Fig. 1A</w:t>
      </w:r>
      <w:r>
        <w:rPr>
          <w:rFonts w:eastAsia="Calibri" w:cs="Calibri"/>
          <w:sz w:val="24"/>
          <w:szCs w:val="24"/>
        </w:rPr>
        <w:t xml:space="preserve">) for </w:t>
      </w:r>
      <w:r w:rsidR="0097511B" w:rsidRPr="0097511B">
        <w:rPr>
          <w:rFonts w:eastAsia="Calibri" w:cs="Calibri"/>
          <w:bCs/>
          <w:sz w:val="24"/>
          <w:szCs w:val="24"/>
        </w:rPr>
        <w:t>4s</w:t>
      </w:r>
      <w:r w:rsidR="0097511B">
        <w:rPr>
          <w:rFonts w:eastAsia="Calibri" w:cs="Calibri"/>
          <w:sz w:val="24"/>
          <w:szCs w:val="24"/>
        </w:rPr>
        <w:t xml:space="preserve"> </w:t>
      </w:r>
      <w:r>
        <w:rPr>
          <w:rFonts w:eastAsia="Calibri" w:cs="Calibri"/>
          <w:sz w:val="24"/>
          <w:szCs w:val="24"/>
        </w:rPr>
        <w:t xml:space="preserve">per trial, with dots following </w:t>
      </w:r>
      <w:r w:rsidR="00D53162">
        <w:rPr>
          <w:rFonts w:eastAsia="Calibri" w:cs="Calibri"/>
          <w:sz w:val="24"/>
          <w:szCs w:val="24"/>
        </w:rPr>
        <w:t>one</w:t>
      </w:r>
      <w:r>
        <w:rPr>
          <w:rFonts w:eastAsia="Calibri" w:cs="Calibri"/>
          <w:sz w:val="24"/>
          <w:szCs w:val="24"/>
        </w:rPr>
        <w:t xml:space="preserve"> of </w:t>
      </w:r>
      <w:r w:rsidR="00D53162">
        <w:rPr>
          <w:rFonts w:eastAsia="Calibri" w:cs="Calibri"/>
          <w:sz w:val="24"/>
          <w:szCs w:val="24"/>
        </w:rPr>
        <w:t>four</w:t>
      </w:r>
      <w:r w:rsidR="00215761">
        <w:rPr>
          <w:rFonts w:eastAsia="Calibri" w:cs="Calibri"/>
          <w:sz w:val="24"/>
          <w:szCs w:val="24"/>
        </w:rPr>
        <w:t xml:space="preserve"> </w:t>
      </w:r>
      <w:r>
        <w:rPr>
          <w:rFonts w:eastAsia="Calibri" w:cs="Calibri"/>
          <w:sz w:val="24"/>
          <w:szCs w:val="24"/>
        </w:rPr>
        <w:t>motion structures S: (I) independent, (G) global, (C) clustered, or (H)</w:t>
      </w:r>
      <w:r w:rsidR="00CF4E3B">
        <w:rPr>
          <w:rFonts w:eastAsia="Calibri" w:cs="Calibri"/>
          <w:sz w:val="24"/>
          <w:szCs w:val="24"/>
        </w:rPr>
        <w:t> </w:t>
      </w:r>
      <w:r>
        <w:rPr>
          <w:rFonts w:eastAsia="Calibri" w:cs="Calibri"/>
          <w:sz w:val="24"/>
          <w:szCs w:val="24"/>
        </w:rPr>
        <w:t>hierarchically nested motion (</w:t>
      </w:r>
      <w:r>
        <w:rPr>
          <w:rFonts w:eastAsia="Calibri" w:cs="Calibri"/>
          <w:b/>
          <w:bCs/>
          <w:sz w:val="24"/>
          <w:szCs w:val="24"/>
        </w:rPr>
        <w:t>Fig.</w:t>
      </w:r>
      <w:r w:rsidR="00215761">
        <w:rPr>
          <w:rFonts w:eastAsia="Calibri" w:cs="Calibri"/>
          <w:b/>
          <w:bCs/>
          <w:sz w:val="24"/>
          <w:szCs w:val="24"/>
        </w:rPr>
        <w:t> </w:t>
      </w:r>
      <w:r>
        <w:rPr>
          <w:rFonts w:eastAsia="Calibri" w:cs="Calibri"/>
          <w:b/>
          <w:bCs/>
          <w:sz w:val="24"/>
          <w:szCs w:val="24"/>
        </w:rPr>
        <w:t>1B</w:t>
      </w:r>
      <w:r>
        <w:rPr>
          <w:rFonts w:eastAsia="Calibri" w:cs="Calibri"/>
          <w:sz w:val="24"/>
          <w:szCs w:val="24"/>
        </w:rPr>
        <w:t>). Dot colors were randomized in each trial. Mathematically, dot velocities</w:t>
      </w:r>
      <w:r>
        <w:rPr>
          <w:rFonts w:eastAsia="Calibri" w:cs="Calibri"/>
          <w:b/>
          <w:bCs/>
          <w:sz w:val="24"/>
          <w:szCs w:val="24"/>
        </w:rPr>
        <w:t xml:space="preserve"> </w:t>
      </w:r>
      <m:oMath>
        <m:sSub>
          <m:sSubPr>
            <m:ctrlPr>
              <w:rPr>
                <w:rFonts w:ascii="Cambria Math" w:eastAsia="Calibri" w:hAnsi="Cambria Math" w:cs="Calibri"/>
                <w:i/>
                <w:sz w:val="24"/>
                <w:szCs w:val="24"/>
              </w:rPr>
            </m:ctrlPr>
          </m:sSubPr>
          <m:e>
            <m:r>
              <m:rPr>
                <m:sty m:val="bi"/>
              </m:rPr>
              <w:rPr>
                <w:rFonts w:ascii="Cambria Math" w:eastAsia="Calibri" w:hAnsi="Cambria Math" w:cs="Calibri"/>
                <w:sz w:val="24"/>
                <w:szCs w:val="24"/>
              </w:rPr>
              <m:t>v</m:t>
            </m:r>
          </m:e>
          <m:sub>
            <m:r>
              <w:rPr>
                <w:rFonts w:ascii="Cambria Math" w:eastAsia="Calibri" w:hAnsi="Cambria Math" w:cs="Calibri"/>
                <w:sz w:val="24"/>
                <w:szCs w:val="24"/>
              </w:rPr>
              <m:t>t</m:t>
            </m:r>
          </m:sub>
        </m:sSub>
      </m:oMath>
      <w:r>
        <w:rPr>
          <w:rFonts w:eastAsia="Calibri" w:cs="Calibri"/>
          <w:sz w:val="24"/>
          <w:szCs w:val="24"/>
        </w:rPr>
        <w:t xml:space="preserve"> followed a multivariate Ornstein-Uhlenbeck process,</w:t>
      </w:r>
      <w:r w:rsidR="00CC0AC5">
        <w:rPr>
          <w:rFonts w:eastAsia="Calibri" w:cs="Calibri"/>
          <w:sz w:val="24"/>
          <w:szCs w:val="24"/>
        </w:rPr>
        <w:t xml:space="preserv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d</m:t>
            </m:r>
            <m:r>
              <m:rPr>
                <m:sty m:val="bi"/>
              </m:rPr>
              <w:rPr>
                <w:rFonts w:ascii="Cambria Math" w:eastAsia="Calibri" w:hAnsi="Cambria Math" w:cs="Calibri"/>
                <w:sz w:val="24"/>
                <w:szCs w:val="24"/>
              </w:rPr>
              <m:t>v</m:t>
            </m:r>
          </m:e>
          <m:sub>
            <m:r>
              <w:rPr>
                <w:rFonts w:ascii="Cambria Math" w:eastAsia="Calibri" w:hAnsi="Cambria Math" w:cs="Calibri"/>
                <w:sz w:val="24"/>
                <w:szCs w:val="24"/>
              </w:rPr>
              <m:t>t</m:t>
            </m:r>
          </m:sub>
        </m:sSub>
        <m:r>
          <w:rPr>
            <w:rFonts w:ascii="Cambria Math" w:eastAsia="Calibri" w:hAnsi="Cambria Math" w:cs="Calibri"/>
            <w:sz w:val="24"/>
            <w:szCs w:val="24"/>
          </w:rPr>
          <m:t>=-</m:t>
        </m:r>
        <m:f>
          <m:fPr>
            <m:type m:val="lin"/>
            <m:ctrlPr>
              <w:rPr>
                <w:rFonts w:ascii="Cambria Math" w:eastAsia="Calibri" w:hAnsi="Cambria Math" w:cs="Calibri"/>
                <w:i/>
                <w:sz w:val="24"/>
                <w:szCs w:val="24"/>
              </w:rPr>
            </m:ctrlPr>
          </m:fPr>
          <m:num>
            <m:sSub>
              <m:sSubPr>
                <m:ctrlPr>
                  <w:rPr>
                    <w:rFonts w:ascii="Cambria Math" w:eastAsia="Calibri" w:hAnsi="Cambria Math" w:cs="Calibri"/>
                    <w:i/>
                    <w:sz w:val="24"/>
                    <w:szCs w:val="24"/>
                  </w:rPr>
                </m:ctrlPr>
              </m:sSubPr>
              <m:e>
                <m:r>
                  <m:rPr>
                    <m:sty m:val="bi"/>
                  </m:rPr>
                  <w:rPr>
                    <w:rFonts w:ascii="Cambria Math" w:eastAsia="Calibri" w:hAnsi="Cambria Math" w:cs="Calibri"/>
                    <w:sz w:val="24"/>
                    <w:szCs w:val="24"/>
                  </w:rPr>
                  <m:t>v</m:t>
                </m:r>
              </m:e>
              <m:sub>
                <m:r>
                  <w:rPr>
                    <w:rFonts w:ascii="Cambria Math" w:eastAsia="Calibri" w:hAnsi="Cambria Math" w:cs="Calibri"/>
                    <w:sz w:val="24"/>
                    <w:szCs w:val="24"/>
                  </w:rPr>
                  <m:t>t</m:t>
                </m:r>
              </m:sub>
            </m:sSub>
          </m:num>
          <m:den>
            <m:r>
              <w:rPr>
                <w:rFonts w:ascii="Cambria Math" w:eastAsia="Calibri" w:hAnsi="Cambria Math" w:cs="Calibri"/>
                <w:sz w:val="24"/>
                <w:szCs w:val="24"/>
              </w:rPr>
              <m:t>τ</m:t>
            </m:r>
          </m:den>
        </m:f>
        <m:r>
          <w:rPr>
            <w:rFonts w:ascii="Cambria Math" w:eastAsia="Calibri" w:hAnsi="Cambria Math" w:cs="Calibri"/>
            <w:sz w:val="24"/>
            <w:szCs w:val="24"/>
          </w:rPr>
          <m:t>dt+</m:t>
        </m:r>
        <m:r>
          <m:rPr>
            <m:sty m:val="bi"/>
          </m:rPr>
          <w:rPr>
            <w:rFonts w:ascii="Cambria Math" w:eastAsia="Calibri" w:hAnsi="Cambria Math" w:cs="Calibri"/>
            <w:sz w:val="24"/>
            <w:szCs w:val="24"/>
          </w:rPr>
          <m:t>L</m:t>
        </m:r>
        <m:r>
          <w:rPr>
            <w:rFonts w:ascii="Cambria Math" w:eastAsia="Calibri" w:hAnsi="Cambria Math" w:cs="Calibri"/>
            <w:sz w:val="24"/>
            <w:szCs w:val="24"/>
          </w:rPr>
          <m:t xml:space="preserve"> d</m:t>
        </m:r>
        <m:sSub>
          <m:sSubPr>
            <m:ctrlPr>
              <w:rPr>
                <w:rFonts w:ascii="Cambria Math" w:eastAsia="Calibri" w:hAnsi="Cambria Math" w:cs="Calibri"/>
                <w:b/>
                <w:i/>
                <w:sz w:val="24"/>
                <w:szCs w:val="24"/>
              </w:rPr>
            </m:ctrlPr>
          </m:sSubPr>
          <m:e>
            <m:r>
              <m:rPr>
                <m:sty m:val="bi"/>
              </m:rPr>
              <w:rPr>
                <w:rFonts w:ascii="Cambria Math" w:eastAsia="Calibri" w:hAnsi="Cambria Math" w:cs="Calibri"/>
                <w:sz w:val="24"/>
                <w:szCs w:val="24"/>
              </w:rPr>
              <m:t>W</m:t>
            </m:r>
          </m:e>
          <m:sub>
            <m:r>
              <w:rPr>
                <w:rFonts w:ascii="Cambria Math" w:eastAsia="Calibri" w:hAnsi="Cambria Math" w:cs="Calibri"/>
                <w:sz w:val="24"/>
                <w:szCs w:val="24"/>
              </w:rPr>
              <m:t>t</m:t>
            </m:r>
          </m:sub>
        </m:sSub>
      </m:oMath>
      <w:r w:rsidR="00A40649">
        <w:rPr>
          <w:rFonts w:eastAsia="Calibri" w:cs="Calibri"/>
          <w:b/>
          <w:sz w:val="24"/>
          <w:szCs w:val="24"/>
        </w:rPr>
        <w:t xml:space="preserve"> </w:t>
      </w:r>
      <w:r>
        <w:rPr>
          <w:rFonts w:eastAsia="Calibri" w:cs="Calibri"/>
          <w:sz w:val="24"/>
          <w:szCs w:val="24"/>
        </w:rPr>
        <w:t xml:space="preserve">, with time constant </w:t>
      </w:r>
      <m:oMath>
        <m:r>
          <w:rPr>
            <w:rFonts w:ascii="Cambria Math" w:eastAsia="Calibri" w:hAnsi="Cambria Math" w:cs="Calibri"/>
            <w:sz w:val="24"/>
            <w:szCs w:val="24"/>
          </w:rPr>
          <m:t>τ</m:t>
        </m:r>
      </m:oMath>
      <w:r w:rsidR="00D53162">
        <w:rPr>
          <w:rFonts w:eastAsia="Calibri" w:cs="Calibri"/>
          <w:sz w:val="24"/>
          <w:szCs w:val="24"/>
        </w:rPr>
        <w:t>=</w:t>
      </w:r>
      <w:r w:rsidR="00D53162">
        <w:rPr>
          <w:rFonts w:eastAsia="Calibri" w:cs="Calibri"/>
          <w:bCs/>
          <w:sz w:val="24"/>
          <w:szCs w:val="24"/>
        </w:rPr>
        <w:t>1.5s</w:t>
      </w:r>
      <w:r w:rsidR="00CC0AC5">
        <w:rPr>
          <w:rFonts w:eastAsia="Calibri" w:cs="Calibri"/>
          <w:sz w:val="24"/>
          <w:szCs w:val="24"/>
        </w:rPr>
        <w:t xml:space="preserve"> </w:t>
      </w:r>
      <w:r>
        <w:rPr>
          <w:rFonts w:eastAsia="Calibri" w:cs="Calibri"/>
          <w:sz w:val="24"/>
          <w:szCs w:val="24"/>
        </w:rPr>
        <w:t xml:space="preserve">and multivariate Wiener process </w:t>
      </w:r>
      <m:oMath>
        <m:sSub>
          <m:sSubPr>
            <m:ctrlPr>
              <w:rPr>
                <w:rFonts w:ascii="Cambria Math" w:eastAsia="Calibri" w:hAnsi="Cambria Math" w:cs="Calibri"/>
                <w:b/>
                <w:i/>
                <w:sz w:val="24"/>
                <w:szCs w:val="24"/>
              </w:rPr>
            </m:ctrlPr>
          </m:sSubPr>
          <m:e>
            <m:r>
              <m:rPr>
                <m:sty m:val="bi"/>
              </m:rPr>
              <w:rPr>
                <w:rFonts w:ascii="Cambria Math" w:eastAsia="Calibri" w:hAnsi="Cambria Math" w:cs="Calibri"/>
                <w:sz w:val="24"/>
                <w:szCs w:val="24"/>
              </w:rPr>
              <m:t>W</m:t>
            </m:r>
          </m:e>
          <m:sub>
            <m:r>
              <w:rPr>
                <w:rFonts w:ascii="Cambria Math" w:eastAsia="Calibri" w:hAnsi="Cambria Math" w:cs="Calibri"/>
                <w:sz w:val="24"/>
                <w:szCs w:val="24"/>
              </w:rPr>
              <m:t>t</m:t>
            </m:r>
          </m:sub>
        </m:sSub>
      </m:oMath>
      <w:r>
        <w:rPr>
          <w:rFonts w:eastAsia="Calibri" w:cs="Calibri"/>
          <w:sz w:val="24"/>
          <w:szCs w:val="24"/>
        </w:rPr>
        <w:t xml:space="preserve"> driving changes in velocity. The motion structure matrix</w:t>
      </w:r>
      <w:r w:rsidR="00F568D1">
        <w:rPr>
          <w:rFonts w:eastAsia="Calibri" w:cs="Calibri"/>
          <w:sz w:val="24"/>
          <w:szCs w:val="24"/>
        </w:rPr>
        <w:t> </w:t>
      </w:r>
      <m:oMath>
        <m:r>
          <m:rPr>
            <m:sty m:val="bi"/>
          </m:rPr>
          <w:rPr>
            <w:rFonts w:ascii="Cambria Math" w:eastAsia="Calibri" w:hAnsi="Cambria Math" w:cs="Calibri"/>
            <w:sz w:val="24"/>
            <w:szCs w:val="24"/>
          </w:rPr>
          <m:t>L</m:t>
        </m:r>
      </m:oMath>
      <w:r>
        <w:rPr>
          <w:rFonts w:eastAsia="Calibri" w:cs="Calibri"/>
          <w:sz w:val="24"/>
          <w:szCs w:val="24"/>
        </w:rPr>
        <w:t xml:space="preserve"> induces correlations in velocity across dots by distributing the components of </w:t>
      </w:r>
      <m:oMath>
        <m:sSub>
          <m:sSubPr>
            <m:ctrlPr>
              <w:rPr>
                <w:rFonts w:ascii="Cambria Math" w:eastAsia="Calibri" w:hAnsi="Cambria Math" w:cs="Calibri"/>
                <w:b/>
                <w:i/>
                <w:sz w:val="24"/>
                <w:szCs w:val="24"/>
              </w:rPr>
            </m:ctrlPr>
          </m:sSubPr>
          <m:e>
            <m:r>
              <m:rPr>
                <m:sty m:val="bi"/>
              </m:rPr>
              <w:rPr>
                <w:rFonts w:ascii="Cambria Math" w:eastAsia="Calibri" w:hAnsi="Cambria Math" w:cs="Calibri"/>
                <w:sz w:val="24"/>
                <w:szCs w:val="24"/>
              </w:rPr>
              <m:t>W</m:t>
            </m:r>
          </m:e>
          <m:sub>
            <m:r>
              <w:rPr>
                <w:rFonts w:ascii="Cambria Math" w:eastAsia="Calibri" w:hAnsi="Cambria Math" w:cs="Calibri"/>
                <w:sz w:val="24"/>
                <w:szCs w:val="24"/>
              </w:rPr>
              <m:t>t</m:t>
            </m:r>
          </m:sub>
        </m:sSub>
      </m:oMath>
      <w:r>
        <w:rPr>
          <w:rFonts w:eastAsia="Calibri" w:cs="Calibri"/>
          <w:sz w:val="24"/>
          <w:szCs w:val="24"/>
        </w:rPr>
        <w:t xml:space="preserve"> (e.g., global motion is achieved by a full column of identical values in </w:t>
      </w:r>
      <m:oMath>
        <m:r>
          <m:rPr>
            <m:sty m:val="bi"/>
          </m:rPr>
          <w:rPr>
            <w:rFonts w:ascii="Cambria Math" w:eastAsia="Calibri" w:hAnsi="Cambria Math" w:cs="Calibri"/>
            <w:sz w:val="24"/>
            <w:szCs w:val="24"/>
          </w:rPr>
          <m:t>L</m:t>
        </m:r>
      </m:oMath>
      <w:r>
        <w:rPr>
          <w:rFonts w:eastAsia="Calibri" w:cs="Calibri"/>
          <w:sz w:val="24"/>
          <w:szCs w:val="24"/>
        </w:rPr>
        <w:t xml:space="preserve">, plus a smaller independent component for each dot). Every motion structure S in </w:t>
      </w:r>
      <w:r w:rsidRPr="00FB29D1">
        <w:rPr>
          <w:rFonts w:eastAsia="Calibri" w:cs="Calibri"/>
          <w:b/>
          <w:bCs/>
          <w:sz w:val="24"/>
          <w:szCs w:val="24"/>
        </w:rPr>
        <w:t>Fig. 1B</w:t>
      </w:r>
      <w:r>
        <w:rPr>
          <w:rFonts w:eastAsia="Calibri" w:cs="Calibri"/>
          <w:sz w:val="24"/>
          <w:szCs w:val="24"/>
        </w:rPr>
        <w:t xml:space="preserve"> can be represented by a matrix </w:t>
      </w:r>
      <m:oMath>
        <m:r>
          <m:rPr>
            <m:sty m:val="bi"/>
          </m:rPr>
          <w:rPr>
            <w:rFonts w:ascii="Cambria Math" w:eastAsia="Calibri" w:hAnsi="Cambria Math" w:cs="Calibri"/>
            <w:sz w:val="24"/>
            <w:szCs w:val="24"/>
          </w:rPr>
          <m:t>L</m:t>
        </m:r>
      </m:oMath>
      <w:r>
        <w:rPr>
          <w:rFonts w:eastAsia="Calibri" w:cs="Calibri"/>
          <w:sz w:val="24"/>
          <w:szCs w:val="24"/>
        </w:rPr>
        <w:t xml:space="preserve"> (see [1] for details). Crucially, the resulting stationary distribution </w:t>
      </w:r>
      <m:oMath>
        <m:r>
          <w:rPr>
            <w:rFonts w:ascii="Cambria Math" w:eastAsia="Calibri" w:hAnsi="Cambria Math" w:cs="Calibri"/>
            <w:sz w:val="24"/>
            <w:szCs w:val="24"/>
          </w:rPr>
          <m:t>p</m:t>
        </m:r>
        <m:d>
          <m:dPr>
            <m:ctrlPr>
              <w:rPr>
                <w:rFonts w:ascii="Cambria Math" w:eastAsia="Calibri" w:hAnsi="Cambria Math" w:cs="Calibri"/>
                <w:i/>
                <w:sz w:val="24"/>
                <w:szCs w:val="24"/>
              </w:rPr>
            </m:ctrlPr>
          </m:dPr>
          <m:e>
            <m:sSub>
              <m:sSubPr>
                <m:ctrlPr>
                  <w:rPr>
                    <w:rFonts w:ascii="Cambria Math" w:eastAsia="Calibri" w:hAnsi="Cambria Math" w:cs="Calibri"/>
                    <w:i/>
                    <w:sz w:val="24"/>
                    <w:szCs w:val="24"/>
                  </w:rPr>
                </m:ctrlPr>
              </m:sSubPr>
              <m:e>
                <m:r>
                  <m:rPr>
                    <m:sty m:val="bi"/>
                  </m:rPr>
                  <w:rPr>
                    <w:rFonts w:ascii="Cambria Math" w:eastAsia="Calibri" w:hAnsi="Cambria Math" w:cs="Calibri"/>
                    <w:sz w:val="24"/>
                    <w:szCs w:val="24"/>
                  </w:rPr>
                  <m:t>v</m:t>
                </m:r>
              </m:e>
              <m:sub>
                <m:r>
                  <w:rPr>
                    <w:rFonts w:ascii="Cambria Math" w:eastAsia="Calibri" w:hAnsi="Cambria Math" w:cs="Calibri"/>
                    <w:sz w:val="24"/>
                    <w:szCs w:val="24"/>
                  </w:rPr>
                  <m:t>t</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m:rPr>
                    <m:sty m:val="bi"/>
                  </m:rPr>
                  <w:rPr>
                    <w:rFonts w:ascii="Cambria Math" w:eastAsia="Calibri" w:hAnsi="Cambria Math" w:cs="Calibri"/>
                    <w:sz w:val="24"/>
                    <w:szCs w:val="24"/>
                  </w:rPr>
                  <m:t>x</m:t>
                </m:r>
              </m:e>
              <m:sub>
                <m:r>
                  <w:rPr>
                    <w:rFonts w:ascii="Cambria Math" w:eastAsia="Calibri" w:hAnsi="Cambria Math" w:cs="Calibri"/>
                    <w:sz w:val="24"/>
                    <w:szCs w:val="24"/>
                  </w:rPr>
                  <m:t>t</m:t>
                </m:r>
              </m:sub>
            </m:sSub>
          </m:e>
        </m:d>
      </m:oMath>
      <w:r>
        <w:rPr>
          <w:rFonts w:eastAsia="Calibri" w:cs="Calibri"/>
          <w:sz w:val="24"/>
          <w:szCs w:val="24"/>
        </w:rPr>
        <w:t xml:space="preserve"> of velocities and locations on the circle is known in closed form:</w:t>
      </w:r>
    </w:p>
    <w:p w14:paraId="3180ADFC" w14:textId="4335730E" w:rsidR="007E501B" w:rsidRDefault="007E501B" w:rsidP="00215761">
      <w:pPr>
        <w:spacing w:after="60" w:line="216" w:lineRule="auto"/>
        <w:jc w:val="both"/>
      </w:pPr>
      <m:oMathPara>
        <m:oMath>
          <m:r>
            <w:rPr>
              <w:rFonts w:ascii="Cambria Math" w:eastAsia="Calibri" w:hAnsi="Cambria Math" w:cs="Calibri"/>
              <w:sz w:val="24"/>
              <w:szCs w:val="24"/>
            </w:rPr>
            <m:t>p</m:t>
          </m:r>
          <m:d>
            <m:dPr>
              <m:ctrlPr>
                <w:rPr>
                  <w:rFonts w:ascii="Cambria Math" w:eastAsia="Calibri" w:hAnsi="Cambria Math" w:cs="Calibri"/>
                  <w:i/>
                  <w:sz w:val="24"/>
                  <w:szCs w:val="24"/>
                </w:rPr>
              </m:ctrlPr>
            </m:dPr>
            <m:e>
              <m:sSub>
                <m:sSubPr>
                  <m:ctrlPr>
                    <w:rPr>
                      <w:rFonts w:ascii="Cambria Math" w:eastAsia="Calibri" w:hAnsi="Cambria Math" w:cs="Calibri"/>
                      <w:i/>
                      <w:sz w:val="24"/>
                      <w:szCs w:val="24"/>
                    </w:rPr>
                  </m:ctrlPr>
                </m:sSubPr>
                <m:e>
                  <m:r>
                    <m:rPr>
                      <m:sty m:val="bi"/>
                    </m:rPr>
                    <w:rPr>
                      <w:rFonts w:ascii="Cambria Math" w:eastAsia="Calibri" w:hAnsi="Cambria Math" w:cs="Calibri"/>
                      <w:sz w:val="24"/>
                      <w:szCs w:val="24"/>
                    </w:rPr>
                    <m:t>v</m:t>
                  </m:r>
                </m:e>
                <m:sub>
                  <m:r>
                    <w:rPr>
                      <w:rFonts w:ascii="Cambria Math" w:eastAsia="Calibri" w:hAnsi="Cambria Math" w:cs="Calibri"/>
                      <w:sz w:val="24"/>
                      <w:szCs w:val="24"/>
                    </w:rPr>
                    <m:t>t</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m:rPr>
                      <m:sty m:val="bi"/>
                    </m:rPr>
                    <w:rPr>
                      <w:rFonts w:ascii="Cambria Math" w:eastAsia="Calibri" w:hAnsi="Cambria Math" w:cs="Calibri"/>
                      <w:sz w:val="24"/>
                      <w:szCs w:val="24"/>
                    </w:rPr>
                    <m:t>x</m:t>
                  </m:r>
                </m:e>
                <m:sub>
                  <m:r>
                    <w:rPr>
                      <w:rFonts w:ascii="Cambria Math" w:eastAsia="Calibri" w:hAnsi="Cambria Math" w:cs="Calibri"/>
                      <w:sz w:val="24"/>
                      <w:szCs w:val="24"/>
                    </w:rPr>
                    <m:t>t</m:t>
                  </m:r>
                </m:sub>
              </m:sSub>
            </m:e>
          </m:d>
          <m:r>
            <w:rPr>
              <w:rFonts w:ascii="Cambria Math" w:eastAsia="Calibri" w:hAnsi="Cambria Math" w:cs="Calibri"/>
              <w:sz w:val="24"/>
              <w:szCs w:val="24"/>
            </w:rPr>
            <m:t>=</m:t>
          </m:r>
          <m:r>
            <m:rPr>
              <m:sty m:val="p"/>
            </m:rPr>
            <w:rPr>
              <w:rFonts w:ascii="Cambria Math" w:eastAsia="Calibri" w:hAnsi="Cambria Math" w:cs="Calibri"/>
              <w:sz w:val="24"/>
              <w:szCs w:val="24"/>
            </w:rPr>
            <m:t>Normal</m:t>
          </m:r>
          <m:d>
            <m:dPr>
              <m:ctrlPr>
                <w:rPr>
                  <w:rFonts w:ascii="Cambria Math" w:eastAsia="Calibri" w:hAnsi="Cambria Math" w:cs="Calibri"/>
                  <w:i/>
                  <w:sz w:val="24"/>
                  <w:szCs w:val="24"/>
                </w:rPr>
              </m:ctrlPr>
            </m:dPr>
            <m:e>
              <m:sSub>
                <m:sSubPr>
                  <m:ctrlPr>
                    <w:rPr>
                      <w:rFonts w:ascii="Cambria Math" w:eastAsia="Calibri" w:hAnsi="Cambria Math" w:cs="Calibri"/>
                      <w:i/>
                      <w:sz w:val="24"/>
                      <w:szCs w:val="24"/>
                    </w:rPr>
                  </m:ctrlPr>
                </m:sSubPr>
                <m:e>
                  <m:r>
                    <m:rPr>
                      <m:sty m:val="bi"/>
                    </m:rPr>
                    <w:rPr>
                      <w:rFonts w:ascii="Cambria Math" w:eastAsia="Calibri" w:hAnsi="Cambria Math" w:cs="Calibri"/>
                      <w:sz w:val="24"/>
                      <w:szCs w:val="24"/>
                    </w:rPr>
                    <m:t>v</m:t>
                  </m:r>
                </m:e>
                <m:sub>
                  <m:r>
                    <w:rPr>
                      <w:rFonts w:ascii="Cambria Math" w:eastAsia="Calibri" w:hAnsi="Cambria Math" w:cs="Calibri"/>
                      <w:sz w:val="24"/>
                      <w:szCs w:val="24"/>
                    </w:rPr>
                    <m:t>t</m:t>
                  </m:r>
                </m:sub>
              </m:sSub>
              <m:r>
                <w:rPr>
                  <w:rFonts w:ascii="Cambria Math" w:eastAsia="Calibri" w:hAnsi="Cambria Math" w:cs="Calibri"/>
                  <w:sz w:val="24"/>
                  <w:szCs w:val="24"/>
                </w:rPr>
                <m:t>;</m:t>
              </m:r>
              <m:r>
                <m:rPr>
                  <m:sty m:val="bi"/>
                </m:rPr>
                <w:rPr>
                  <w:rFonts w:ascii="Cambria Math" w:eastAsia="Calibri" w:hAnsi="Cambria Math" w:cs="Calibri"/>
                  <w:sz w:val="24"/>
                  <w:szCs w:val="24"/>
                </w:rPr>
                <m:t>0</m:t>
              </m:r>
              <m:r>
                <w:rPr>
                  <w:rFonts w:ascii="Cambria Math" w:eastAsia="Calibri" w:hAnsi="Cambria Math" w:cs="Calibri"/>
                  <w:sz w:val="24"/>
                  <w:szCs w:val="24"/>
                </w:rPr>
                <m:t xml:space="preserve">, </m:t>
              </m:r>
              <m:f>
                <m:fPr>
                  <m:type m:val="lin"/>
                  <m:ctrlPr>
                    <w:rPr>
                      <w:rFonts w:ascii="Cambria Math" w:eastAsia="Calibri" w:hAnsi="Cambria Math" w:cs="Calibri"/>
                      <w:b/>
                      <w:i/>
                      <w:sz w:val="24"/>
                      <w:szCs w:val="24"/>
                    </w:rPr>
                  </m:ctrlPr>
                </m:fPr>
                <m:num>
                  <m:r>
                    <m:rPr>
                      <m:sty m:val="bi"/>
                    </m:rPr>
                    <w:rPr>
                      <w:rFonts w:ascii="Cambria Math" w:eastAsia="Calibri" w:hAnsi="Cambria Math" w:cs="Calibri"/>
                      <w:sz w:val="24"/>
                      <w:szCs w:val="24"/>
                    </w:rPr>
                    <m:t>L</m:t>
                  </m:r>
                  <m:sSup>
                    <m:sSupPr>
                      <m:ctrlPr>
                        <w:rPr>
                          <w:rFonts w:ascii="Cambria Math" w:eastAsia="Calibri" w:hAnsi="Cambria Math" w:cs="Calibri"/>
                          <w:b/>
                          <w:i/>
                          <w:sz w:val="24"/>
                          <w:szCs w:val="24"/>
                        </w:rPr>
                      </m:ctrlPr>
                    </m:sSupPr>
                    <m:e>
                      <m:r>
                        <m:rPr>
                          <m:sty m:val="bi"/>
                        </m:rPr>
                        <w:rPr>
                          <w:rFonts w:ascii="Cambria Math" w:eastAsia="Calibri" w:hAnsi="Cambria Math" w:cs="Calibri"/>
                          <w:sz w:val="24"/>
                          <w:szCs w:val="24"/>
                        </w:rPr>
                        <m:t>L</m:t>
                      </m:r>
                    </m:e>
                    <m:sup>
                      <m:r>
                        <w:rPr>
                          <w:rFonts w:ascii="Cambria Math" w:eastAsia="Calibri" w:hAnsi="Cambria Math" w:cs="Calibri"/>
                          <w:sz w:val="24"/>
                          <w:szCs w:val="24"/>
                        </w:rPr>
                        <m:t>T</m:t>
                      </m:r>
                    </m:sup>
                  </m:sSup>
                </m:num>
                <m:den>
                  <m:r>
                    <w:rPr>
                      <w:rFonts w:ascii="Cambria Math" w:eastAsia="Calibri" w:hAnsi="Cambria Math" w:cs="Calibri"/>
                      <w:sz w:val="24"/>
                      <w:szCs w:val="24"/>
                    </w:rPr>
                    <m:t>2τ</m:t>
                  </m:r>
                </m:den>
              </m:f>
            </m:e>
          </m:d>
          <m:r>
            <w:rPr>
              <w:rFonts w:ascii="Cambria Math" w:eastAsia="Calibri" w:hAnsi="Cambria Math" w:cs="Calibri"/>
              <w:sz w:val="24"/>
              <w:szCs w:val="24"/>
            </w:rPr>
            <m:t xml:space="preserve"> ∙ </m:t>
          </m:r>
          <m:nary>
            <m:naryPr>
              <m:chr m:val="∏"/>
              <m:limLoc m:val="subSup"/>
              <m:supHide m:val="1"/>
              <m:ctrlPr>
                <w:rPr>
                  <w:rFonts w:ascii="Cambria Math" w:eastAsia="Calibri" w:hAnsi="Cambria Math" w:cs="Calibri"/>
                  <w:i/>
                  <w:sz w:val="24"/>
                  <w:szCs w:val="24"/>
                </w:rPr>
              </m:ctrlPr>
            </m:naryPr>
            <m:sub>
              <m:r>
                <w:rPr>
                  <w:rFonts w:ascii="Cambria Math" w:eastAsia="Calibri" w:hAnsi="Cambria Math" w:cs="Calibri"/>
                  <w:sz w:val="24"/>
                  <w:szCs w:val="24"/>
                </w:rPr>
                <m:t>k=1,2,3</m:t>
              </m:r>
            </m:sub>
            <m:sup/>
            <m:e>
              <m:r>
                <m:rPr>
                  <m:sty m:val="p"/>
                </m:rPr>
                <w:rPr>
                  <w:rFonts w:ascii="Cambria Math" w:eastAsia="Calibri" w:hAnsi="Cambria Math" w:cs="Calibri"/>
                  <w:sz w:val="24"/>
                  <w:szCs w:val="24"/>
                </w:rPr>
                <m:t>Uniform</m:t>
              </m:r>
              <m:d>
                <m:dPr>
                  <m:ctrlPr>
                    <w:rPr>
                      <w:rFonts w:ascii="Cambria Math" w:eastAsia="Calibri" w:hAnsi="Cambria Math" w:cs="Calibri"/>
                      <w:i/>
                      <w:sz w:val="24"/>
                      <w:szCs w:val="24"/>
                    </w:rPr>
                  </m:ctrlPr>
                </m:dPr>
                <m:e>
                  <m:sSub>
                    <m:sSubPr>
                      <m:ctrlPr>
                        <w:rPr>
                          <w:rFonts w:ascii="Cambria Math" w:eastAsia="Calibri" w:hAnsi="Cambria Math" w:cs="Calibri"/>
                          <w:i/>
                          <w:sz w:val="24"/>
                          <w:szCs w:val="24"/>
                        </w:rPr>
                      </m:ctrlPr>
                    </m:sSubPr>
                    <m:e>
                      <m:r>
                        <w:rPr>
                          <w:rFonts w:ascii="Cambria Math" w:eastAsia="Calibri" w:hAnsi="Cambria Math" w:cs="Calibri"/>
                          <w:sz w:val="24"/>
                          <w:szCs w:val="24"/>
                        </w:rPr>
                        <m:t>x</m:t>
                      </m:r>
                    </m:e>
                    <m:sub>
                      <m:r>
                        <w:rPr>
                          <w:rFonts w:ascii="Cambria Math" w:eastAsia="Calibri" w:hAnsi="Cambria Math" w:cs="Calibri"/>
                          <w:sz w:val="24"/>
                          <w:szCs w:val="24"/>
                        </w:rPr>
                        <m:t>k,t</m:t>
                      </m:r>
                    </m:sub>
                  </m:sSub>
                  <m:r>
                    <w:rPr>
                      <w:rFonts w:ascii="Cambria Math" w:eastAsia="Calibri" w:hAnsi="Cambria Math" w:cs="Calibri"/>
                      <w:sz w:val="24"/>
                      <w:szCs w:val="24"/>
                    </w:rPr>
                    <m:t>;0, 2π</m:t>
                  </m:r>
                </m:e>
              </m:d>
            </m:e>
          </m:nary>
          <m:r>
            <w:rPr>
              <w:rFonts w:ascii="Cambria Math" w:eastAsia="Calibri" w:hAnsi="Cambria Math" w:cs="Calibri"/>
              <w:sz w:val="24"/>
              <w:szCs w:val="24"/>
            </w:rPr>
            <m:t xml:space="preserve"> .</m:t>
          </m:r>
        </m:oMath>
      </m:oMathPara>
    </w:p>
    <w:p w14:paraId="5811B29B" w14:textId="55550AD0" w:rsidR="007E585A" w:rsidRDefault="00086202" w:rsidP="00F6217C">
      <w:pPr>
        <w:spacing w:after="0" w:line="216" w:lineRule="auto"/>
        <w:jc w:val="both"/>
        <w:rPr>
          <w:rFonts w:ascii="Calibri" w:eastAsia="Calibri" w:hAnsi="Calibri" w:cs="Calibri"/>
          <w:sz w:val="24"/>
          <w:szCs w:val="24"/>
        </w:rPr>
      </w:pPr>
      <w:r>
        <w:rPr>
          <w:rFonts w:eastAsia="Calibri" w:cs="Calibri"/>
          <w:sz w:val="24"/>
          <w:szCs w:val="24"/>
        </w:rPr>
        <w:t xml:space="preserve">In the experiments, we chose </w:t>
      </w:r>
      <w:r w:rsidR="00F84611">
        <w:rPr>
          <w:rFonts w:eastAsia="Calibri" w:cs="Calibri"/>
          <w:sz w:val="24"/>
          <w:szCs w:val="24"/>
        </w:rPr>
        <w:t xml:space="preserve">the structures such that </w:t>
      </w:r>
      <w:r>
        <w:rPr>
          <w:rFonts w:eastAsia="Calibri" w:cs="Calibri"/>
          <w:sz w:val="24"/>
          <w:szCs w:val="24"/>
        </w:rPr>
        <w:t xml:space="preserve">the marginal dot velocity distributions </w:t>
      </w:r>
      <m:oMath>
        <m:r>
          <w:rPr>
            <w:rFonts w:ascii="Cambria Math" w:eastAsia="Calibri" w:hAnsi="Cambria Math" w:cs="Calibri"/>
            <w:sz w:val="24"/>
            <w:szCs w:val="24"/>
          </w:rPr>
          <m:t>p(</m:t>
        </m:r>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k,t</m:t>
            </m:r>
          </m:sub>
        </m:sSub>
        <m:r>
          <w:rPr>
            <w:rFonts w:ascii="Cambria Math" w:eastAsia="Calibri" w:hAnsi="Cambria Math" w:cs="Calibri"/>
            <w:sz w:val="24"/>
            <w:szCs w:val="24"/>
          </w:rPr>
          <m:t>)</m:t>
        </m:r>
      </m:oMath>
      <w:r w:rsidR="00672A46">
        <w:rPr>
          <w:rFonts w:eastAsia="Calibri" w:cs="Calibri"/>
          <w:sz w:val="24"/>
          <w:szCs w:val="24"/>
        </w:rPr>
        <w:t>, which are</w:t>
      </w:r>
      <w:r>
        <w:rPr>
          <w:rFonts w:eastAsia="Calibri" w:cs="Calibri"/>
          <w:sz w:val="24"/>
          <w:szCs w:val="24"/>
        </w:rPr>
        <w:t xml:space="preserve"> determined by the diagonal of </w:t>
      </w:r>
      <m:oMath>
        <m:r>
          <m:rPr>
            <m:sty m:val="bi"/>
          </m:rPr>
          <w:rPr>
            <w:rFonts w:ascii="Cambria Math" w:eastAsia="Calibri" w:hAnsi="Cambria Math" w:cs="Calibri"/>
            <w:sz w:val="24"/>
            <w:szCs w:val="24"/>
          </w:rPr>
          <m:t>L</m:t>
        </m:r>
        <m:sSup>
          <m:sSupPr>
            <m:ctrlPr>
              <w:rPr>
                <w:rFonts w:ascii="Cambria Math" w:eastAsia="Calibri" w:hAnsi="Cambria Math" w:cs="Calibri"/>
                <w:b/>
                <w:i/>
                <w:sz w:val="24"/>
                <w:szCs w:val="24"/>
              </w:rPr>
            </m:ctrlPr>
          </m:sSupPr>
          <m:e>
            <m:r>
              <m:rPr>
                <m:sty m:val="bi"/>
              </m:rPr>
              <w:rPr>
                <w:rFonts w:ascii="Cambria Math" w:eastAsia="Calibri" w:hAnsi="Cambria Math" w:cs="Calibri"/>
                <w:sz w:val="24"/>
                <w:szCs w:val="24"/>
              </w:rPr>
              <m:t>L</m:t>
            </m:r>
          </m:e>
          <m:sup>
            <m:r>
              <w:rPr>
                <w:rFonts w:ascii="Cambria Math" w:eastAsia="Calibri" w:hAnsi="Cambria Math" w:cs="Calibri"/>
                <w:sz w:val="24"/>
                <w:szCs w:val="24"/>
              </w:rPr>
              <m:t>T</m:t>
            </m:r>
          </m:sup>
        </m:sSup>
      </m:oMath>
      <w:r w:rsidR="00672A46">
        <w:rPr>
          <w:sz w:val="24"/>
          <w:szCs w:val="24"/>
        </w:rPr>
        <w:t>,</w:t>
      </w:r>
      <w:r>
        <w:rPr>
          <w:rFonts w:eastAsia="Calibri" w:cs="Calibri"/>
          <w:sz w:val="24"/>
          <w:szCs w:val="24"/>
        </w:rPr>
        <w:t xml:space="preserve"> </w:t>
      </w:r>
      <w:r w:rsidR="00F84611">
        <w:rPr>
          <w:rFonts w:eastAsia="Calibri" w:cs="Calibri"/>
          <w:sz w:val="24"/>
          <w:szCs w:val="24"/>
        </w:rPr>
        <w:t>were</w:t>
      </w:r>
      <w:r>
        <w:rPr>
          <w:rFonts w:eastAsia="Calibri" w:cs="Calibri"/>
          <w:sz w:val="24"/>
          <w:szCs w:val="24"/>
        </w:rPr>
        <w:t xml:space="preserve"> identical across all tested motion structures S and dots k, thereby leaving correlations in velocity as the only information available to an observer about the motion structure S.</w:t>
      </w:r>
    </w:p>
    <w:p w14:paraId="39FDBA1A" w14:textId="54937901" w:rsidR="007E585A" w:rsidRDefault="00086202" w:rsidP="00F6217C">
      <w:pPr>
        <w:spacing w:after="0" w:line="216" w:lineRule="auto"/>
        <w:jc w:val="both"/>
        <w:rPr>
          <w:rFonts w:ascii="Calibri" w:eastAsia="Calibri" w:hAnsi="Calibri" w:cs="Calibri"/>
          <w:sz w:val="24"/>
          <w:szCs w:val="24"/>
        </w:rPr>
      </w:pPr>
      <w:r>
        <w:rPr>
          <w:b/>
          <w:bCs/>
          <w:sz w:val="24"/>
          <w:szCs w:val="24"/>
        </w:rPr>
        <w:t>Experiment 1.</w:t>
      </w:r>
      <w:r>
        <w:rPr>
          <w:sz w:val="24"/>
          <w:szCs w:val="24"/>
        </w:rPr>
        <w:t xml:space="preserve"> 12 participants were briefly trained on the four motion structures in </w:t>
      </w:r>
      <w:r w:rsidRPr="00FB29D1">
        <w:rPr>
          <w:b/>
          <w:bCs/>
          <w:sz w:val="24"/>
          <w:szCs w:val="24"/>
        </w:rPr>
        <w:t>Fig. 1B</w:t>
      </w:r>
      <w:r>
        <w:rPr>
          <w:sz w:val="24"/>
          <w:szCs w:val="24"/>
        </w:rPr>
        <w:t xml:space="preserve"> and then performed 200 trials each in a 4-AFC task: after stimulus presentation, the participant selected the perceived structure and her/his confidence (high/low) in the decision. After the choice was made, the ground truth was revealed. The data of two representative participants is shown in </w:t>
      </w:r>
      <w:r>
        <w:rPr>
          <w:b/>
          <w:bCs/>
          <w:sz w:val="24"/>
          <w:szCs w:val="24"/>
        </w:rPr>
        <w:t>Fig. 1C</w:t>
      </w:r>
      <w:r>
        <w:rPr>
          <w:sz w:val="24"/>
          <w:szCs w:val="24"/>
        </w:rPr>
        <w:t xml:space="preserve"> in the form of confusion matrices. The motion </w:t>
      </w:r>
    </w:p>
    <w:p w14:paraId="55D95076" w14:textId="3A8CAE12" w:rsidR="007E585A" w:rsidRDefault="00086202" w:rsidP="00F6217C">
      <w:pPr>
        <w:spacing w:after="0" w:line="216" w:lineRule="auto"/>
      </w:pPr>
      <w:r>
        <w:rPr>
          <w:sz w:val="24"/>
          <w:szCs w:val="24"/>
        </w:rPr>
        <w:t>structures were designed such that humans often perceived the correct S, but also featured distinct error patterns when a stochastically generated scene was ambiguous (e.g., the I-</w:t>
      </w:r>
      <w:r w:rsidR="00765538">
        <w:rPr>
          <w:sz w:val="24"/>
          <w:szCs w:val="24"/>
        </w:rPr>
        <w:t>C</w:t>
      </w:r>
      <w:r>
        <w:rPr>
          <w:sz w:val="24"/>
          <w:szCs w:val="24"/>
        </w:rPr>
        <w:t xml:space="preserve">, H-G and H-C elements in </w:t>
      </w:r>
      <w:r w:rsidRPr="00FB29D1">
        <w:rPr>
          <w:b/>
          <w:bCs/>
          <w:sz w:val="24"/>
          <w:szCs w:val="24"/>
        </w:rPr>
        <w:t>Fig.</w:t>
      </w:r>
      <w:r w:rsidR="00672A46">
        <w:rPr>
          <w:b/>
          <w:bCs/>
          <w:sz w:val="24"/>
          <w:szCs w:val="24"/>
        </w:rPr>
        <w:t> </w:t>
      </w:r>
      <w:r w:rsidRPr="00FB29D1">
        <w:rPr>
          <w:b/>
          <w:bCs/>
          <w:sz w:val="24"/>
          <w:szCs w:val="24"/>
        </w:rPr>
        <w:t>1C</w:t>
      </w:r>
      <w:r>
        <w:rPr>
          <w:sz w:val="24"/>
          <w:szCs w:val="24"/>
        </w:rPr>
        <w:t>).</w:t>
      </w:r>
    </w:p>
    <w:p w14:paraId="0CF0909E" w14:textId="4D8FBE2C" w:rsidR="007E585A" w:rsidRDefault="004F1CD6" w:rsidP="00F6217C">
      <w:pPr>
        <w:spacing w:after="0" w:line="216" w:lineRule="auto"/>
        <w:rPr>
          <w:sz w:val="24"/>
          <w:szCs w:val="24"/>
        </w:rPr>
      </w:pPr>
      <w:r>
        <w:rPr>
          <w:b/>
          <w:bCs/>
          <w:sz w:val="24"/>
          <w:szCs w:val="24"/>
        </w:rPr>
        <w:t>Bayesian observer model.</w:t>
      </w:r>
      <w:r>
        <w:rPr>
          <w:sz w:val="24"/>
          <w:szCs w:val="24"/>
        </w:rPr>
        <w:t xml:space="preserve"> For an observer, only the locations </w:t>
      </w:r>
      <m:oMath>
        <m:sSub>
          <m:sSubPr>
            <m:ctrlPr>
              <w:rPr>
                <w:rFonts w:ascii="Cambria Math" w:hAnsi="Cambria Math"/>
                <w:i/>
                <w:sz w:val="24"/>
                <w:szCs w:val="24"/>
              </w:rPr>
            </m:ctrlPr>
          </m:sSubPr>
          <m:e>
            <m:r>
              <m:rPr>
                <m:sty m:val="bi"/>
              </m:rPr>
              <w:rPr>
                <w:rFonts w:ascii="Cambria Math" w:hAnsi="Cambria Math"/>
                <w:sz w:val="24"/>
                <w:szCs w:val="24"/>
              </w:rPr>
              <m:t>x</m:t>
            </m:r>
            <m:ctrlPr>
              <w:rPr>
                <w:rFonts w:ascii="Cambria Math" w:hAnsi="Cambria Math"/>
                <w:b/>
                <w:i/>
                <w:sz w:val="24"/>
                <w:szCs w:val="24"/>
              </w:rPr>
            </m:ctrlPr>
          </m:e>
          <m:sub>
            <m:r>
              <w:rPr>
                <w:rFonts w:ascii="Cambria Math" w:hAnsi="Cambria Math"/>
                <w:sz w:val="24"/>
                <w:szCs w:val="24"/>
              </w:rPr>
              <m:t>t</m:t>
            </m:r>
          </m:sub>
        </m:sSub>
      </m:oMath>
      <w:r>
        <w:rPr>
          <w:sz w:val="24"/>
          <w:szCs w:val="24"/>
        </w:rPr>
        <w:t xml:space="preserve"> are visible while velocities </w:t>
      </w:r>
      <m:oMath>
        <m:sSub>
          <m:sSubPr>
            <m:ctrlPr>
              <w:rPr>
                <w:rFonts w:ascii="Cambria Math" w:hAnsi="Cambria Math"/>
                <w:i/>
                <w:sz w:val="24"/>
                <w:szCs w:val="24"/>
              </w:rPr>
            </m:ctrlPr>
          </m:sSubPr>
          <m:e>
            <m:r>
              <m:rPr>
                <m:sty m:val="bi"/>
              </m:rPr>
              <w:rPr>
                <w:rFonts w:ascii="Cambria Math" w:hAnsi="Cambria Math"/>
                <w:sz w:val="24"/>
                <w:szCs w:val="24"/>
              </w:rPr>
              <m:t>v</m:t>
            </m:r>
            <m:ctrlPr>
              <w:rPr>
                <w:rFonts w:ascii="Cambria Math" w:hAnsi="Cambria Math"/>
                <w:b/>
                <w:i/>
                <w:sz w:val="24"/>
                <w:szCs w:val="24"/>
              </w:rPr>
            </m:ctrlPr>
          </m:e>
          <m:sub>
            <m:r>
              <w:rPr>
                <w:rFonts w:ascii="Cambria Math" w:hAnsi="Cambria Math"/>
                <w:sz w:val="24"/>
                <w:szCs w:val="24"/>
              </w:rPr>
              <m:t>t</m:t>
            </m:r>
          </m:sub>
        </m:sSub>
      </m:oMath>
      <w:r>
        <w:rPr>
          <w:sz w:val="24"/>
          <w:szCs w:val="24"/>
        </w:rPr>
        <w:t xml:space="preserve"> and structure S need to be inferred. Like [1], we assume that observations are corrupted with Gaussian observation noise (std. </w:t>
      </w:r>
      <w:r>
        <w:rPr>
          <w:rFonts w:ascii="Cambria Math" w:hAnsi="Cambria Math"/>
          <w:sz w:val="24"/>
          <w:szCs w:val="24"/>
        </w:rPr>
        <w:t>σ</w:t>
      </w:r>
      <w:r>
        <w:rPr>
          <w:sz w:val="24"/>
          <w:szCs w:val="24"/>
        </w:rPr>
        <w:t xml:space="preserve">) in every frame, modeling perceptual noise along the visual pathway. An ideal Bayesian observer would calculate the likelihood </w:t>
      </w:r>
      <m:oMath>
        <m:r>
          <w:rPr>
            <w:rFonts w:ascii="Cambria Math" w:hAnsi="Cambria Math"/>
            <w:sz w:val="24"/>
            <w:szCs w:val="24"/>
          </w:rPr>
          <m:t>p</m:t>
        </m:r>
        <m:d>
          <m:dPr>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1:T</m:t>
                </m:r>
              </m:sub>
            </m:sSub>
            <m:r>
              <w:rPr>
                <w:rFonts w:ascii="Cambria Math" w:hAnsi="Cambria Math"/>
                <w:sz w:val="24"/>
                <w:szCs w:val="24"/>
              </w:rPr>
              <m:t xml:space="preserve"> </m:t>
            </m:r>
          </m:e>
        </m:d>
        <m:r>
          <w:rPr>
            <w:rFonts w:ascii="Cambria Math" w:hAnsi="Cambria Math"/>
            <w:sz w:val="24"/>
            <w:szCs w:val="24"/>
          </w:rPr>
          <m:t xml:space="preserve"> </m:t>
        </m:r>
        <m:r>
          <m:rPr>
            <m:sty m:val="p"/>
          </m:rPr>
          <w:rPr>
            <w:rFonts w:ascii="Cambria Math" w:hAnsi="Cambria Math"/>
            <w:sz w:val="24"/>
            <w:szCs w:val="24"/>
          </w:rPr>
          <m:t xml:space="preserve">S </m:t>
        </m:r>
        <m:r>
          <w:rPr>
            <w:rFonts w:ascii="Cambria Math" w:hAnsi="Cambria Math"/>
            <w:sz w:val="24"/>
            <w:szCs w:val="24"/>
          </w:rPr>
          <m:t>)</m:t>
        </m:r>
      </m:oMath>
      <w:r>
        <w:rPr>
          <w:sz w:val="24"/>
          <w:szCs w:val="24"/>
        </w:rPr>
        <w:t xml:space="preserve"> of the trial’s trajectory </w:t>
      </w:r>
      <m:oMath>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1:T</m:t>
            </m:r>
          </m:sub>
        </m:sSub>
      </m:oMath>
      <w:r>
        <w:rPr>
          <w:sz w:val="24"/>
          <w:szCs w:val="24"/>
        </w:rPr>
        <w:t xml:space="preserve"> given motion structure S to make a decision. Since the Ornstein-Uhlenbeck process is linear, </w:t>
      </w:r>
      <m:oMath>
        <m:r>
          <w:rPr>
            <w:rFonts w:ascii="Cambria Math" w:hAnsi="Cambria Math"/>
            <w:sz w:val="24"/>
            <w:szCs w:val="24"/>
          </w:rPr>
          <m:t>p</m:t>
        </m:r>
        <m:d>
          <m:dPr>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1:T</m:t>
                </m:r>
              </m:sub>
            </m:sSub>
            <m:r>
              <w:rPr>
                <w:rFonts w:ascii="Cambria Math" w:hAnsi="Cambria Math"/>
                <w:sz w:val="24"/>
                <w:szCs w:val="24"/>
              </w:rPr>
              <m:t xml:space="preserve"> </m:t>
            </m:r>
          </m:e>
        </m:d>
        <m:r>
          <w:rPr>
            <w:rFonts w:ascii="Cambria Math" w:hAnsi="Cambria Math"/>
            <w:sz w:val="24"/>
            <w:szCs w:val="24"/>
          </w:rPr>
          <m:t xml:space="preserve"> </m:t>
        </m:r>
        <m:r>
          <m:rPr>
            <m:sty m:val="p"/>
          </m:rPr>
          <w:rPr>
            <w:rFonts w:ascii="Cambria Math" w:hAnsi="Cambria Math"/>
            <w:sz w:val="24"/>
            <w:szCs w:val="24"/>
          </w:rPr>
          <m:t xml:space="preserve">S </m:t>
        </m:r>
        <m:r>
          <w:rPr>
            <w:rFonts w:ascii="Cambria Math" w:hAnsi="Cambria Math"/>
            <w:sz w:val="24"/>
            <w:szCs w:val="24"/>
          </w:rPr>
          <m:t>)</m:t>
        </m:r>
      </m:oMath>
      <w:r>
        <w:rPr>
          <w:sz w:val="24"/>
          <w:szCs w:val="24"/>
        </w:rPr>
        <w:t xml:space="preserve"> can be calculated using a Kalman filter with a motion structure-dependent transition model.</w:t>
      </w:r>
    </w:p>
    <w:p w14:paraId="03E8B766" w14:textId="77777777" w:rsidR="007E585A" w:rsidRDefault="007E585A">
      <w:pPr>
        <w:spacing w:after="0" w:line="204" w:lineRule="auto"/>
        <w:rPr>
          <w:sz w:val="24"/>
          <w:szCs w:val="24"/>
        </w:rPr>
      </w:pPr>
    </w:p>
    <w:p w14:paraId="032AC93E" w14:textId="1E6DD21C" w:rsidR="007E585A" w:rsidRDefault="007461E9" w:rsidP="00B438C6">
      <w:pPr>
        <w:spacing w:after="0" w:line="216" w:lineRule="auto"/>
      </w:pPr>
      <w:r>
        <w:rPr>
          <w:noProof/>
        </w:rPr>
        <w:lastRenderedPageBreak/>
        <w:drawing>
          <wp:inline distT="0" distB="0" distL="0" distR="0" wp14:anchorId="063DE5F2" wp14:editId="43F80F40">
            <wp:extent cx="6858014" cy="9144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1.png"/>
                    <pic:cNvPicPr/>
                  </pic:nvPicPr>
                  <pic:blipFill>
                    <a:blip r:embed="rId7">
                      <a:extLst>
                        <a:ext uri="{28A0092B-C50C-407E-A947-70E740481C1C}">
                          <a14:useLocalDpi xmlns:a14="http://schemas.microsoft.com/office/drawing/2010/main" val="0"/>
                        </a:ext>
                      </a:extLst>
                    </a:blip>
                    <a:stretch>
                      <a:fillRect/>
                    </a:stretch>
                  </pic:blipFill>
                  <pic:spPr>
                    <a:xfrm>
                      <a:off x="0" y="0"/>
                      <a:ext cx="6858014" cy="914402"/>
                    </a:xfrm>
                    <a:prstGeom prst="rect">
                      <a:avLst/>
                    </a:prstGeom>
                  </pic:spPr>
                </pic:pic>
              </a:graphicData>
            </a:graphic>
          </wp:inline>
        </w:drawing>
      </w:r>
      <w:r w:rsidR="00086202">
        <w:rPr>
          <w:bCs/>
          <w:i/>
          <w:sz w:val="24"/>
          <w:szCs w:val="24"/>
        </w:rPr>
        <w:t>Figure 1: (A) Stimulus with global motion, (B) the four considered motion structures S, (C) confusion matrices of two participants, (D) Bayesian observer models' predictions, (E) psychometric curve for human choices (</w:t>
      </w:r>
      <w:r w:rsidR="002C72BB">
        <w:rPr>
          <w:bCs/>
          <w:i/>
          <w:sz w:val="24"/>
          <w:szCs w:val="24"/>
        </w:rPr>
        <w:t>black</w:t>
      </w:r>
      <w:r w:rsidR="00086202">
        <w:rPr>
          <w:bCs/>
          <w:i/>
          <w:sz w:val="24"/>
          <w:szCs w:val="24"/>
        </w:rPr>
        <w:t>) and model predictions (</w:t>
      </w:r>
      <w:r w:rsidR="002C72BB">
        <w:rPr>
          <w:bCs/>
          <w:i/>
          <w:sz w:val="24"/>
          <w:szCs w:val="24"/>
        </w:rPr>
        <w:t>gray</w:t>
      </w:r>
      <w:r w:rsidR="00086202">
        <w:rPr>
          <w:bCs/>
          <w:i/>
          <w:sz w:val="24"/>
          <w:szCs w:val="24"/>
        </w:rPr>
        <w:t>); (F) Shuffling trial-by-trial choices reduces quality of fitting</w:t>
      </w:r>
      <w:r w:rsidR="00020D59">
        <w:rPr>
          <w:bCs/>
          <w:i/>
          <w:sz w:val="24"/>
          <w:szCs w:val="24"/>
        </w:rPr>
        <w:t xml:space="preserve"> (dots = participants)</w:t>
      </w:r>
      <w:r w:rsidR="00086202">
        <w:rPr>
          <w:bCs/>
          <w:i/>
          <w:sz w:val="24"/>
          <w:szCs w:val="24"/>
        </w:rPr>
        <w:t>.</w:t>
      </w:r>
    </w:p>
    <w:p w14:paraId="1B76F19E" w14:textId="77777777" w:rsidR="007E585A" w:rsidRDefault="007E585A">
      <w:pPr>
        <w:spacing w:after="0" w:line="204" w:lineRule="auto"/>
        <w:rPr>
          <w:b/>
          <w:bCs/>
          <w:sz w:val="24"/>
          <w:szCs w:val="24"/>
        </w:rPr>
      </w:pPr>
    </w:p>
    <w:p w14:paraId="3D2006AE" w14:textId="74FC61B4" w:rsidR="007E585A" w:rsidRDefault="00086202" w:rsidP="00DF49D4">
      <w:pPr>
        <w:spacing w:after="78" w:line="216" w:lineRule="auto"/>
        <w:jc w:val="both"/>
        <w:rPr>
          <w:sz w:val="24"/>
          <w:szCs w:val="24"/>
        </w:rPr>
      </w:pPr>
      <w:r>
        <w:rPr>
          <w:sz w:val="24"/>
          <w:szCs w:val="24"/>
        </w:rPr>
        <w:t xml:space="preserve">Humans, however, are not </w:t>
      </w:r>
      <w:r>
        <w:rPr>
          <w:sz w:val="24"/>
          <w:szCs w:val="24"/>
          <w:u w:val="single"/>
        </w:rPr>
        <w:t>ideal</w:t>
      </w:r>
      <w:r>
        <w:rPr>
          <w:sz w:val="24"/>
          <w:szCs w:val="24"/>
        </w:rPr>
        <w:t xml:space="preserve"> observers. Following [1,3,4], we therefore included a lapse probability </w:t>
      </w:r>
      <m:oMath>
        <m:sSub>
          <m:sSubPr>
            <m:ctrlPr>
              <w:rPr>
                <w:rFonts w:ascii="Cambria Math" w:hAnsi="Cambria Math"/>
                <w:i/>
                <w:sz w:val="24"/>
                <w:szCs w:val="24"/>
              </w:rPr>
            </m:ctrlPr>
          </m:sSubPr>
          <m:e>
            <m:r>
              <w:rPr>
                <w:rFonts w:ascii="Cambria Math" w:hAnsi="Cambria Math"/>
                <w:sz w:val="24"/>
                <w:szCs w:val="24"/>
              </w:rPr>
              <m:t>π</m:t>
            </m:r>
          </m:e>
          <m:sub>
            <m:r>
              <m:rPr>
                <m:sty m:val="p"/>
              </m:rPr>
              <w:rPr>
                <w:rFonts w:ascii="Cambria Math" w:hAnsi="Cambria Math"/>
                <w:sz w:val="24"/>
                <w:szCs w:val="24"/>
              </w:rPr>
              <m:t>L</m:t>
            </m:r>
          </m:sub>
        </m:sSub>
      </m:oMath>
      <w:r w:rsidR="00CD2EED">
        <w:rPr>
          <w:sz w:val="24"/>
          <w:szCs w:val="24"/>
        </w:rPr>
        <w:t xml:space="preserve"> </w:t>
      </w:r>
      <w:r>
        <w:rPr>
          <w:sz w:val="24"/>
          <w:szCs w:val="24"/>
        </w:rPr>
        <w:t xml:space="preserve">(random choice), an inverse temperature </w:t>
      </w:r>
      <w:r w:rsidR="00CD2EED">
        <w:rPr>
          <w:rFonts w:ascii="Cambria Math" w:hAnsi="Cambria Math"/>
          <w:sz w:val="24"/>
          <w:szCs w:val="24"/>
        </w:rPr>
        <w:t>β</w:t>
      </w:r>
      <w:r>
        <w:rPr>
          <w:sz w:val="24"/>
          <w:szCs w:val="24"/>
        </w:rPr>
        <w:t xml:space="preserve"> (</w:t>
      </w:r>
      <w:r w:rsidR="00F568D1">
        <w:rPr>
          <w:sz w:val="24"/>
          <w:szCs w:val="24"/>
        </w:rPr>
        <w:t>posterior</w:t>
      </w:r>
      <w:r>
        <w:rPr>
          <w:sz w:val="24"/>
          <w:szCs w:val="24"/>
        </w:rPr>
        <w:t xml:space="preserve">-dependent stochastic choices) and biases </w:t>
      </w:r>
      <m:oMath>
        <m:sSub>
          <m:sSubPr>
            <m:ctrlPr>
              <w:rPr>
                <w:rFonts w:ascii="Cambria Math" w:hAnsi="Cambria Math"/>
                <w:i/>
                <w:sz w:val="24"/>
                <w:szCs w:val="24"/>
              </w:rPr>
            </m:ctrlPr>
          </m:sSubPr>
          <m:e>
            <m:r>
              <w:rPr>
                <w:rFonts w:ascii="Cambria Math" w:hAnsi="Cambria Math"/>
                <w:sz w:val="24"/>
                <w:szCs w:val="24"/>
              </w:rPr>
              <m:t>b</m:t>
            </m:r>
          </m:e>
          <m:sub>
            <m:r>
              <m:rPr>
                <m:sty m:val="p"/>
              </m:rPr>
              <w:rPr>
                <w:rFonts w:ascii="Cambria Math" w:hAnsi="Cambria Math"/>
                <w:sz w:val="24"/>
                <w:szCs w:val="24"/>
              </w:rPr>
              <m:t>S</m:t>
            </m:r>
          </m:sub>
        </m:sSub>
      </m:oMath>
      <w:r>
        <w:rPr>
          <w:sz w:val="24"/>
          <w:szCs w:val="24"/>
        </w:rPr>
        <w:t xml:space="preserve"> (prior over different structures) in our Bayesian observer model:</w:t>
      </w:r>
    </w:p>
    <w:p w14:paraId="51EEFF8D" w14:textId="32A31484" w:rsidR="00CD2EED" w:rsidRPr="000F64E4" w:rsidRDefault="00CD2EED" w:rsidP="00FB29D1">
      <w:pPr>
        <w:spacing w:after="78" w:line="204" w:lineRule="auto"/>
        <w:jc w:val="both"/>
      </w:pPr>
      <m:oMathPara>
        <m:oMath>
          <m:r>
            <w:rPr>
              <w:rFonts w:ascii="Cambria Math" w:hAnsi="Cambria Math"/>
            </w:rPr>
            <m:t>p</m:t>
          </m:r>
          <m:d>
            <m:dPr>
              <m:endChr m:val="|"/>
              <m:ctrlPr>
                <w:rPr>
                  <w:rFonts w:ascii="Cambria Math" w:hAnsi="Cambria Math"/>
                  <w:i/>
                </w:rPr>
              </m:ctrlPr>
            </m:dPr>
            <m:e>
              <m:r>
                <m:rPr>
                  <m:sty m:val="p"/>
                </m:rPr>
                <w:rPr>
                  <w:rFonts w:ascii="Cambria Math" w:hAnsi="Cambria Math"/>
                </w:rPr>
                <m:t xml:space="preserve"> </m:t>
              </m:r>
              <m:r>
                <m:rPr>
                  <m:sty m:val="p"/>
                </m:rPr>
                <w:rPr>
                  <w:rFonts w:ascii="Cambria Math" w:hAnsi="Cambria Math"/>
                </w:rPr>
                <m:t>choice=S</m:t>
              </m:r>
              <m:r>
                <m:rPr>
                  <m:sty m:val="p"/>
                </m:rPr>
                <w:rPr>
                  <w:rFonts w:ascii="Cambria Math" w:hAnsi="Cambria Math"/>
                </w:rPr>
                <m:t xml:space="preserve"> </m:t>
              </m:r>
              <m:ctrlPr>
                <w:rPr>
                  <w:rFonts w:ascii="Cambria Math" w:hAnsi="Cambria Math"/>
                </w:rPr>
              </m:ctrlPr>
            </m:e>
          </m:d>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1:T</m:t>
              </m:r>
            </m:sub>
          </m:sSub>
          <m:r>
            <w:rPr>
              <w:rFonts w:ascii="Cambria Math" w:eastAsiaTheme="minorEastAsia" w:hAnsi="Cambria Math"/>
            </w:rPr>
            <m:t xml:space="preserve"> </m:t>
          </m:r>
          <m:r>
            <w:rPr>
              <w:rFonts w:ascii="Cambria Math" w:eastAsiaTheme="minorEastAsia" w:hAnsi="Cambria Math"/>
            </w:rPr>
            <m:t xml:space="preserve">)= </m:t>
          </m:r>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π</m:t>
                  </m:r>
                </m:e>
                <m:sub>
                  <m:r>
                    <m:rPr>
                      <m:sty m:val="p"/>
                    </m:rPr>
                    <w:rPr>
                      <w:rFonts w:ascii="Cambria Math" w:hAnsi="Cambria Math"/>
                      <w:sz w:val="24"/>
                      <w:szCs w:val="24"/>
                    </w:rPr>
                    <m:t>L</m:t>
                  </m:r>
                </m:sub>
              </m:sSub>
            </m:num>
            <m:den>
              <m:r>
                <w:rPr>
                  <w:rFonts w:ascii="Cambria Math" w:hAnsi="Cambria Math"/>
                  <w:sz w:val="24"/>
                  <w:szCs w:val="24"/>
                </w:rPr>
                <m:t>4</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hAnsi="Cambria Math"/>
                      <w:i/>
                      <w:sz w:val="24"/>
                      <w:szCs w:val="24"/>
                    </w:rPr>
                  </m:ctrlPr>
                </m:sSubPr>
                <m:e>
                  <m:r>
                    <w:rPr>
                      <w:rFonts w:ascii="Cambria Math" w:hAnsi="Cambria Math"/>
                      <w:sz w:val="24"/>
                      <w:szCs w:val="24"/>
                    </w:rPr>
                    <m:t>π</m:t>
                  </m:r>
                </m:e>
                <m:sub>
                  <m:r>
                    <m:rPr>
                      <m:sty m:val="p"/>
                    </m:rPr>
                    <w:rPr>
                      <w:rFonts w:ascii="Cambria Math" w:hAnsi="Cambria Math"/>
                      <w:sz w:val="24"/>
                      <w:szCs w:val="24"/>
                    </w:rPr>
                    <m:t>L</m:t>
                  </m:r>
                </m:sub>
              </m:sSub>
              <m:ctrlPr>
                <w:rPr>
                  <w:rFonts w:ascii="Cambria Math" w:hAnsi="Cambria Math"/>
                  <w:i/>
                  <w:sz w:val="24"/>
                  <w:szCs w:val="24"/>
                </w:rPr>
              </m:ctrlPr>
            </m:e>
          </m:d>
          <m:f>
            <m:fPr>
              <m:type m:val="lin"/>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hAnsi="Cambria Math"/>
                      <w:sz w:val="24"/>
                      <w:szCs w:val="24"/>
                    </w:rPr>
                    <m:t>e</m:t>
                  </m:r>
                </m:e>
                <m:sup>
                  <m:r>
                    <w:rPr>
                      <w:rFonts w:ascii="Cambria Math" w:hAnsi="Cambria Math"/>
                      <w:sz w:val="24"/>
                      <w:szCs w:val="24"/>
                    </w:rPr>
                    <m:t xml:space="preserve">β ∙ </m:t>
                  </m:r>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 xml:space="preserve"> </m:t>
                                  </m:r>
                                  <m:r>
                                    <m:rPr>
                                      <m:sty m:val="bi"/>
                                    </m:rPr>
                                    <w:rPr>
                                      <w:rFonts w:ascii="Cambria Math" w:hAnsi="Cambria Math"/>
                                      <w:sz w:val="24"/>
                                      <w:szCs w:val="24"/>
                                    </w:rPr>
                                    <m:t>x</m:t>
                                  </m:r>
                                </m:e>
                                <m:sub>
                                  <m:r>
                                    <w:rPr>
                                      <w:rFonts w:ascii="Cambria Math" w:hAnsi="Cambria Math"/>
                                      <w:sz w:val="24"/>
                                      <w:szCs w:val="24"/>
                                    </w:rPr>
                                    <m:t>1:T</m:t>
                                  </m:r>
                                </m:sub>
                              </m:sSub>
                              <m:r>
                                <w:rPr>
                                  <w:rFonts w:ascii="Cambria Math" w:hAnsi="Cambria Math"/>
                                  <w:sz w:val="24"/>
                                  <w:szCs w:val="24"/>
                                </w:rPr>
                                <m:t xml:space="preserve"> </m:t>
                              </m:r>
                            </m:e>
                            <m:e>
                              <m:r>
                                <m:rPr>
                                  <m:sty m:val="p"/>
                                </m:rPr>
                                <w:rPr>
                                  <w:rFonts w:ascii="Cambria Math" w:hAnsi="Cambria Math"/>
                                  <w:sz w:val="24"/>
                                  <w:szCs w:val="24"/>
                                </w:rPr>
                                <m:t xml:space="preserve"> S</m:t>
                              </m:r>
                              <m:r>
                                <m:rPr>
                                  <m:sty m:val="p"/>
                                </m:rPr>
                                <w:rPr>
                                  <w:rFonts w:ascii="Cambria Math" w:hAnsi="Cambria Math"/>
                                  <w:sz w:val="24"/>
                                  <w:szCs w:val="24"/>
                                </w:rPr>
                                <m:t xml:space="preserve"> </m:t>
                              </m:r>
                            </m:e>
                          </m:d>
                          <m:r>
                            <w:rPr>
                              <w:rFonts w:ascii="Cambria Math" w:hAnsi="Cambria Math"/>
                              <w:sz w:val="24"/>
                              <w:szCs w:val="24"/>
                            </w:rPr>
                            <m:t xml:space="preserve"> </m:t>
                          </m:r>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m:rPr>
                              <m:sty m:val="p"/>
                            </m:rPr>
                            <w:rPr>
                              <w:rFonts w:ascii="Cambria Math" w:hAnsi="Cambria Math"/>
                              <w:sz w:val="24"/>
                              <w:szCs w:val="24"/>
                            </w:rPr>
                            <m:t>S</m:t>
                          </m:r>
                        </m:sub>
                      </m:sSub>
                    </m:e>
                  </m:d>
                </m:sup>
              </m:sSup>
            </m:num>
            <m:den>
              <m:r>
                <m:rPr>
                  <m:sty m:val="p"/>
                </m:rPr>
                <w:rPr>
                  <w:rFonts w:ascii="Cambria Math" w:eastAsiaTheme="minorEastAsia" w:hAnsi="Cambria Math"/>
                  <w:sz w:val="24"/>
                  <w:szCs w:val="24"/>
                </w:rPr>
                <m:t xml:space="preserve"> </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Norm over all S'</m:t>
                  </m:r>
                </m:e>
              </m:d>
            </m:den>
          </m:f>
          <m:r>
            <w:rPr>
              <w:rFonts w:ascii="Cambria Math" w:eastAsiaTheme="minorEastAsia" w:hAnsi="Cambria Math"/>
              <w:sz w:val="24"/>
              <w:szCs w:val="24"/>
            </w:rPr>
            <m:t xml:space="preserve"> ,</m:t>
          </m:r>
        </m:oMath>
      </m:oMathPara>
    </w:p>
    <w:p w14:paraId="592213DB" w14:textId="67F35CE4" w:rsidR="007E585A" w:rsidRDefault="00086202" w:rsidP="00DF49D4">
      <w:pPr>
        <w:spacing w:after="0" w:line="216" w:lineRule="auto"/>
        <w:jc w:val="both"/>
      </w:pPr>
      <w:r>
        <w:rPr>
          <w:rFonts w:eastAsia="Calibri" w:cs="Calibri"/>
          <w:sz w:val="24"/>
          <w:szCs w:val="24"/>
        </w:rPr>
        <w:t>where we correctly accounted for multiplicities due to color permutations by summing over equivalent structure sub-types (e.g., there are 3 sub-types for S=C, but only 1 sub-type for S=G; not included in the equation for clarity). For each participant, we then fitted four parameters</w:t>
      </w:r>
      <w:r w:rsidR="00473335">
        <w:rPr>
          <w:rFonts w:eastAsia="Calibri" w:cs="Calibri"/>
          <w:sz w:val="24"/>
          <w:szCs w:val="24"/>
        </w:rPr>
        <w:t xml:space="preserve"> </w:t>
      </w:r>
      <m:oMath>
        <m:d>
          <m:dPr>
            <m:ctrlPr>
              <w:rPr>
                <w:rFonts w:ascii="Cambria Math" w:eastAsia="Calibri" w:hAnsi="Cambria Math" w:cs="Calibri"/>
                <w:i/>
                <w:sz w:val="24"/>
                <w:szCs w:val="24"/>
              </w:rPr>
            </m:ctrlPr>
          </m:dPr>
          <m:e>
            <m:r>
              <w:rPr>
                <w:rFonts w:ascii="Cambria Math" w:eastAsia="Calibri" w:hAnsi="Cambria Math" w:cs="Calibri"/>
                <w:sz w:val="24"/>
                <w:szCs w:val="24"/>
              </w:rPr>
              <m:t xml:space="preserve">β, </m:t>
            </m:r>
            <m:sSub>
              <m:sSubPr>
                <m:ctrlPr>
                  <w:rPr>
                    <w:rFonts w:ascii="Cambria Math" w:eastAsia="Calibri" w:hAnsi="Cambria Math" w:cs="Calibri"/>
                    <w:i/>
                    <w:sz w:val="24"/>
                    <w:szCs w:val="24"/>
                  </w:rPr>
                </m:ctrlPr>
              </m:sSubPr>
              <m:e>
                <m:r>
                  <w:rPr>
                    <w:rFonts w:ascii="Cambria Math" w:eastAsia="Calibri" w:hAnsi="Cambria Math" w:cs="Calibri"/>
                    <w:sz w:val="24"/>
                    <w:szCs w:val="24"/>
                  </w:rPr>
                  <m:t>b</m:t>
                </m:r>
              </m:e>
              <m:sub>
                <m:r>
                  <m:rPr>
                    <m:sty m:val="p"/>
                  </m:rPr>
                  <w:rPr>
                    <w:rFonts w:ascii="Cambria Math" w:eastAsia="Calibri" w:hAnsi="Cambria Math" w:cs="Calibri"/>
                    <w:sz w:val="24"/>
                    <w:szCs w:val="24"/>
                  </w:rPr>
                  <m:t>G</m:t>
                </m:r>
              </m:sub>
            </m:sSub>
            <m:r>
              <w:rPr>
                <w:rFonts w:ascii="Cambria Math" w:eastAsia="Calibri" w:hAnsi="Cambria Math" w:cs="Calibri"/>
                <w:sz w:val="24"/>
                <w:szCs w:val="24"/>
              </w:rPr>
              <m:t xml:space="preserve">, </m:t>
            </m:r>
            <m:sSub>
              <m:sSubPr>
                <m:ctrlPr>
                  <w:rPr>
                    <w:rFonts w:ascii="Cambria Math" w:eastAsia="Calibri" w:hAnsi="Cambria Math" w:cs="Calibri"/>
                    <w:i/>
                    <w:sz w:val="24"/>
                    <w:szCs w:val="24"/>
                  </w:rPr>
                </m:ctrlPr>
              </m:sSubPr>
              <m:e>
                <m:r>
                  <w:rPr>
                    <w:rFonts w:ascii="Cambria Math" w:eastAsia="Calibri" w:hAnsi="Cambria Math" w:cs="Calibri"/>
                    <w:sz w:val="24"/>
                    <w:szCs w:val="24"/>
                  </w:rPr>
                  <m:t>b</m:t>
                </m:r>
              </m:e>
              <m:sub>
                <m:r>
                  <m:rPr>
                    <m:sty m:val="p"/>
                  </m:rPr>
                  <w:rPr>
                    <w:rFonts w:ascii="Cambria Math" w:eastAsia="Calibri" w:hAnsi="Cambria Math" w:cs="Calibri"/>
                    <w:sz w:val="24"/>
                    <w:szCs w:val="24"/>
                  </w:rPr>
                  <m:t>C</m:t>
                </m:r>
              </m:sub>
            </m:sSub>
            <m:r>
              <w:rPr>
                <w:rFonts w:ascii="Cambria Math" w:eastAsia="Calibri" w:hAnsi="Cambria Math" w:cs="Calibri"/>
                <w:sz w:val="24"/>
                <w:szCs w:val="24"/>
              </w:rPr>
              <m:t xml:space="preserve">, </m:t>
            </m:r>
            <m:sSub>
              <m:sSubPr>
                <m:ctrlPr>
                  <w:rPr>
                    <w:rFonts w:ascii="Cambria Math" w:eastAsia="Calibri" w:hAnsi="Cambria Math" w:cs="Calibri"/>
                    <w:i/>
                    <w:sz w:val="24"/>
                    <w:szCs w:val="24"/>
                  </w:rPr>
                </m:ctrlPr>
              </m:sSubPr>
              <m:e>
                <m:r>
                  <w:rPr>
                    <w:rFonts w:ascii="Cambria Math" w:eastAsia="Calibri" w:hAnsi="Cambria Math" w:cs="Calibri"/>
                    <w:sz w:val="24"/>
                    <w:szCs w:val="24"/>
                  </w:rPr>
                  <m:t>b</m:t>
                </m:r>
              </m:e>
              <m:sub>
                <m:r>
                  <m:rPr>
                    <m:sty m:val="p"/>
                  </m:rPr>
                  <w:rPr>
                    <w:rFonts w:ascii="Cambria Math" w:eastAsia="Calibri" w:hAnsi="Cambria Math" w:cs="Calibri"/>
                    <w:sz w:val="24"/>
                    <w:szCs w:val="24"/>
                  </w:rPr>
                  <m:t>H</m:t>
                </m:r>
              </m:sub>
            </m:sSub>
          </m:e>
        </m:d>
      </m:oMath>
      <w:r>
        <w:rPr>
          <w:rFonts w:eastAsia="Calibri" w:cs="Calibri"/>
          <w:sz w:val="24"/>
          <w:szCs w:val="24"/>
        </w:rPr>
        <w:t xml:space="preserve"> via maximum likelihood of human choices under the observer model (</w:t>
      </w:r>
      <m:oMath>
        <m:sSub>
          <m:sSubPr>
            <m:ctrlPr>
              <w:rPr>
                <w:rFonts w:ascii="Cambria Math" w:eastAsia="Calibri" w:hAnsi="Cambria Math" w:cs="Calibri"/>
                <w:i/>
                <w:sz w:val="24"/>
                <w:szCs w:val="24"/>
              </w:rPr>
            </m:ctrlPr>
          </m:sSubPr>
          <m:e>
            <m:r>
              <w:rPr>
                <w:rFonts w:ascii="Cambria Math" w:eastAsia="Calibri" w:hAnsi="Cambria Math" w:cs="Calibri"/>
                <w:sz w:val="24"/>
                <w:szCs w:val="24"/>
              </w:rPr>
              <m:t>b</m:t>
            </m:r>
          </m:e>
          <m:sub>
            <m:r>
              <m:rPr>
                <m:sty m:val="p"/>
              </m:rPr>
              <w:rPr>
                <w:rFonts w:ascii="Cambria Math" w:eastAsia="Calibri" w:hAnsi="Cambria Math" w:cs="Calibri"/>
                <w:sz w:val="24"/>
                <w:szCs w:val="24"/>
              </w:rPr>
              <m:t>I</m:t>
            </m:r>
          </m:sub>
        </m:sSub>
      </m:oMath>
      <w:r w:rsidR="00473335">
        <w:rPr>
          <w:rFonts w:eastAsia="Calibri" w:cs="Calibri"/>
          <w:sz w:val="24"/>
          <w:szCs w:val="24"/>
        </w:rPr>
        <w:t>=0</w:t>
      </w:r>
      <w:r>
        <w:rPr>
          <w:rFonts w:eastAsia="Calibri" w:cs="Calibri"/>
          <w:sz w:val="24"/>
          <w:szCs w:val="24"/>
        </w:rPr>
        <w:t xml:space="preserve"> by convention because the prior is normalized).</w:t>
      </w:r>
      <w:r w:rsidR="002C72BB">
        <w:rPr>
          <w:rFonts w:eastAsia="Calibri" w:cs="Calibri"/>
          <w:sz w:val="24"/>
          <w:szCs w:val="24"/>
        </w:rPr>
        <w:t xml:space="preserve"> </w:t>
      </w:r>
      <w:r>
        <w:rPr>
          <w:rFonts w:eastAsia="Calibri" w:cs="Calibri"/>
          <w:sz w:val="24"/>
          <w:szCs w:val="24"/>
        </w:rPr>
        <w:t>The l</w:t>
      </w:r>
      <w:r>
        <w:rPr>
          <w:sz w:val="24"/>
          <w:szCs w:val="24"/>
        </w:rPr>
        <w:t xml:space="preserve">apse probability </w:t>
      </w:r>
      <m:oMath>
        <m:sSub>
          <m:sSubPr>
            <m:ctrlPr>
              <w:rPr>
                <w:rFonts w:ascii="Cambria Math" w:hAnsi="Cambria Math"/>
                <w:i/>
                <w:sz w:val="24"/>
                <w:szCs w:val="24"/>
              </w:rPr>
            </m:ctrlPr>
          </m:sSubPr>
          <m:e>
            <m:r>
              <w:rPr>
                <w:rFonts w:ascii="Cambria Math" w:hAnsi="Cambria Math"/>
                <w:sz w:val="24"/>
                <w:szCs w:val="24"/>
              </w:rPr>
              <m:t>π</m:t>
            </m:r>
          </m:e>
          <m:sub>
            <m:r>
              <m:rPr>
                <m:sty m:val="p"/>
              </m:rPr>
              <w:rPr>
                <w:rFonts w:ascii="Cambria Math" w:hAnsi="Cambria Math"/>
                <w:sz w:val="24"/>
                <w:szCs w:val="24"/>
              </w:rPr>
              <m:t>L</m:t>
            </m:r>
          </m:sub>
        </m:sSub>
      </m:oMath>
      <w:r>
        <w:rPr>
          <w:rFonts w:eastAsia="Calibri" w:cs="Calibri"/>
          <w:sz w:val="24"/>
          <w:szCs w:val="24"/>
        </w:rPr>
        <w:t>=0.14</w:t>
      </w:r>
      <w:r>
        <w:rPr>
          <w:rFonts w:eastAsia="Calibri" w:cs="Calibri"/>
          <w:sz w:val="24"/>
          <w:szCs w:val="24"/>
          <w:vertAlign w:val="subscript"/>
        </w:rPr>
        <w:t xml:space="preserve"> </w:t>
      </w:r>
      <w:r>
        <w:rPr>
          <w:rFonts w:eastAsia="Calibri" w:cs="Calibri"/>
          <w:sz w:val="24"/>
          <w:szCs w:val="24"/>
        </w:rPr>
        <w:t xml:space="preserve">and observation noise </w:t>
      </w:r>
      <w:r w:rsidR="00AC0F5E">
        <w:rPr>
          <w:rFonts w:ascii="Cambria Math" w:hAnsi="Cambria Math"/>
          <w:sz w:val="24"/>
          <w:szCs w:val="24"/>
        </w:rPr>
        <w:t>σ</w:t>
      </w:r>
      <w:r>
        <w:rPr>
          <w:sz w:val="24"/>
          <w:szCs w:val="24"/>
        </w:rPr>
        <w:t>=1.1 were fitted as single values shared across all participants for better model identifiability. The resulting observer model with 4 per-participant and 2 shared parameters qualitatively predicted human choices</w:t>
      </w:r>
      <w:r w:rsidR="00A242DE">
        <w:rPr>
          <w:sz w:val="24"/>
          <w:szCs w:val="24"/>
        </w:rPr>
        <w:t xml:space="preserve"> </w:t>
      </w:r>
      <w:r>
        <w:rPr>
          <w:sz w:val="24"/>
          <w:szCs w:val="24"/>
        </w:rPr>
        <w:t>(</w:t>
      </w:r>
      <w:r>
        <w:rPr>
          <w:b/>
          <w:bCs/>
          <w:sz w:val="24"/>
          <w:szCs w:val="24"/>
        </w:rPr>
        <w:t>Fig. 1D</w:t>
      </w:r>
      <w:r w:rsidR="00765538" w:rsidRPr="00765538">
        <w:rPr>
          <w:bCs/>
          <w:sz w:val="24"/>
          <w:szCs w:val="24"/>
        </w:rPr>
        <w:t>; average</w:t>
      </w:r>
      <w:r w:rsidR="00177663">
        <w:rPr>
          <w:bCs/>
          <w:sz w:val="24"/>
          <w:szCs w:val="24"/>
        </w:rPr>
        <w:t>d</w:t>
      </w:r>
      <w:r w:rsidR="00765538" w:rsidRPr="00765538">
        <w:rPr>
          <w:bCs/>
          <w:sz w:val="24"/>
          <w:szCs w:val="24"/>
        </w:rPr>
        <w:t xml:space="preserve"> over </w:t>
      </w:r>
      <w:r w:rsidR="002C72BB">
        <w:rPr>
          <w:bCs/>
          <w:sz w:val="24"/>
          <w:szCs w:val="24"/>
        </w:rPr>
        <w:t xml:space="preserve">predictions obtained by repeatedly splitting the data into training and test sets, i.e., </w:t>
      </w:r>
      <w:r w:rsidR="002C72BB">
        <w:rPr>
          <w:rFonts w:eastAsia="Calibri" w:cs="Calibri"/>
          <w:sz w:val="24"/>
          <w:szCs w:val="24"/>
        </w:rPr>
        <w:t>Monte-Carlo cross-validation</w:t>
      </w:r>
      <w:r>
        <w:rPr>
          <w:sz w:val="24"/>
          <w:szCs w:val="24"/>
        </w:rPr>
        <w:t>). Further, we can calculate the psychometric response (</w:t>
      </w:r>
      <w:r>
        <w:rPr>
          <w:b/>
          <w:bCs/>
          <w:sz w:val="24"/>
          <w:szCs w:val="24"/>
        </w:rPr>
        <w:t>Fig. 1E</w:t>
      </w:r>
      <w:r>
        <w:rPr>
          <w:sz w:val="24"/>
          <w:szCs w:val="24"/>
        </w:rPr>
        <w:t>; summary for all participants) of human choices (</w:t>
      </w:r>
      <w:r w:rsidR="002C72BB">
        <w:rPr>
          <w:sz w:val="24"/>
          <w:szCs w:val="24"/>
        </w:rPr>
        <w:t>black</w:t>
      </w:r>
      <w:r>
        <w:rPr>
          <w:sz w:val="24"/>
          <w:szCs w:val="24"/>
        </w:rPr>
        <w:t>) and the fitted observer model (</w:t>
      </w:r>
      <w:r w:rsidR="002C72BB">
        <w:rPr>
          <w:sz w:val="24"/>
          <w:szCs w:val="24"/>
        </w:rPr>
        <w:t xml:space="preserve">gray </w:t>
      </w:r>
      <w:r>
        <w:rPr>
          <w:sz w:val="24"/>
          <w:szCs w:val="24"/>
        </w:rPr>
        <w:t xml:space="preserve">line) as a function of the log-posterior-odds of the </w:t>
      </w:r>
      <w:r>
        <w:rPr>
          <w:sz w:val="24"/>
          <w:szCs w:val="24"/>
          <w:u w:val="single"/>
        </w:rPr>
        <w:t>ideal</w:t>
      </w:r>
      <w:r>
        <w:rPr>
          <w:sz w:val="24"/>
          <w:szCs w:val="24"/>
        </w:rPr>
        <w:t xml:space="preserve"> observer (x-axis), revealing the signature logistic shape of approximately correct Bayesian structural inference. Finally, we tested whether the observer model predicted human responses with single trial resolution by shuffling the human choices within each row of the confusion matrix, such that the confusion matrix itself remained unchanged, and refitted the observer model: </w:t>
      </w:r>
      <w:r>
        <w:rPr>
          <w:rFonts w:eastAsia="Calibri" w:cs="Calibri"/>
          <w:sz w:val="24"/>
          <w:szCs w:val="24"/>
        </w:rPr>
        <w:t>maximum likelihood fits to the shuffled data achieved a significantly lower log-likelihood than fits to the unshuffled data (</w:t>
      </w:r>
      <w:r>
        <w:rPr>
          <w:rFonts w:eastAsia="Calibri" w:cs="Calibri"/>
          <w:b/>
          <w:bCs/>
          <w:sz w:val="24"/>
          <w:szCs w:val="24"/>
        </w:rPr>
        <w:t>Fig. 1F</w:t>
      </w:r>
      <w:r>
        <w:rPr>
          <w:rFonts w:eastAsia="Calibri" w:cs="Calibri"/>
          <w:sz w:val="24"/>
          <w:szCs w:val="24"/>
        </w:rPr>
        <w:t>), indicating that the observer model captures human choices with finer resolution than the “summary statistics” of the confusion matri</w:t>
      </w:r>
      <w:r w:rsidR="003F1746">
        <w:rPr>
          <w:rFonts w:eastAsia="Calibri" w:cs="Calibri"/>
          <w:sz w:val="24"/>
          <w:szCs w:val="24"/>
        </w:rPr>
        <w:t xml:space="preserve">ces show in in </w:t>
      </w:r>
      <w:r w:rsidR="003F1746" w:rsidRPr="00FB29D1">
        <w:rPr>
          <w:rFonts w:eastAsia="Calibri" w:cs="Calibri"/>
          <w:b/>
          <w:bCs/>
          <w:sz w:val="24"/>
          <w:szCs w:val="24"/>
        </w:rPr>
        <w:t>Figs. 1C &amp; D</w:t>
      </w:r>
      <w:r>
        <w:rPr>
          <w:rFonts w:eastAsia="Calibri" w:cs="Calibri"/>
          <w:sz w:val="24"/>
          <w:szCs w:val="24"/>
        </w:rPr>
        <w:t>.</w:t>
      </w:r>
    </w:p>
    <w:p w14:paraId="1B21CB75" w14:textId="7E3F7EFA" w:rsidR="004F1CD6" w:rsidRDefault="007461E9" w:rsidP="00DF49D4">
      <w:pPr>
        <w:spacing w:after="120" w:line="216" w:lineRule="auto"/>
        <w:jc w:val="both"/>
        <w:rPr>
          <w:rFonts w:eastAsia="Calibri" w:cs="Calibri"/>
          <w:sz w:val="24"/>
          <w:szCs w:val="24"/>
        </w:rPr>
      </w:pPr>
      <w:r>
        <w:rPr>
          <w:bCs/>
          <w:i/>
          <w:noProof/>
          <w:sz w:val="24"/>
          <w:szCs w:val="24"/>
        </w:rPr>
        <w:drawing>
          <wp:anchor distT="0" distB="0" distL="114300" distR="114300" simplePos="0" relativeHeight="251658240" behindDoc="1" locked="0" layoutInCell="1" allowOverlap="1" wp14:anchorId="4FE87251" wp14:editId="1D59DBB6">
            <wp:simplePos x="0" y="0"/>
            <wp:positionH relativeFrom="column">
              <wp:posOffset>0</wp:posOffset>
            </wp:positionH>
            <wp:positionV relativeFrom="paragraph">
              <wp:posOffset>145003</wp:posOffset>
            </wp:positionV>
            <wp:extent cx="1600200" cy="2331720"/>
            <wp:effectExtent l="0" t="0" r="0" b="0"/>
            <wp:wrapTight wrapText="bothSides">
              <wp:wrapPolygon edited="1">
                <wp:start x="0" y="0"/>
                <wp:lineTo x="0" y="21353"/>
                <wp:lineTo x="21039" y="22563"/>
                <wp:lineTo x="213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2.png"/>
                    <pic:cNvPicPr/>
                  </pic:nvPicPr>
                  <pic:blipFill>
                    <a:blip r:embed="rId8">
                      <a:extLst>
                        <a:ext uri="{28A0092B-C50C-407E-A947-70E740481C1C}">
                          <a14:useLocalDpi xmlns:a14="http://schemas.microsoft.com/office/drawing/2010/main" val="0"/>
                        </a:ext>
                      </a:extLst>
                    </a:blip>
                    <a:stretch>
                      <a:fillRect/>
                    </a:stretch>
                  </pic:blipFill>
                  <pic:spPr>
                    <a:xfrm>
                      <a:off x="0" y="0"/>
                      <a:ext cx="1600200" cy="2331720"/>
                    </a:xfrm>
                    <a:prstGeom prst="rect">
                      <a:avLst/>
                    </a:prstGeom>
                  </pic:spPr>
                </pic:pic>
              </a:graphicData>
            </a:graphic>
            <wp14:sizeRelH relativeFrom="page">
              <wp14:pctWidth>0</wp14:pctWidth>
            </wp14:sizeRelH>
            <wp14:sizeRelV relativeFrom="page">
              <wp14:pctHeight>0</wp14:pctHeight>
            </wp14:sizeRelV>
          </wp:anchor>
        </w:drawing>
      </w:r>
      <w:r w:rsidR="00086202">
        <w:rPr>
          <w:b/>
          <w:bCs/>
          <w:sz w:val="24"/>
          <w:szCs w:val="24"/>
        </w:rPr>
        <w:t>Experiment 2.</w:t>
      </w:r>
      <w:r w:rsidR="00086202">
        <w:rPr>
          <w:sz w:val="24"/>
          <w:szCs w:val="24"/>
        </w:rPr>
        <w:t xml:space="preserve"> To specifically study human motion structure perception of ambiguous scenes, we exploited the high confusability between the H and C structures (H-C element in Fig. 1C), by continuously varying the presented motion structure between the C and H prototypes (see x-axis of </w:t>
      </w:r>
      <w:r w:rsidR="00086202">
        <w:rPr>
          <w:b/>
          <w:bCs/>
          <w:sz w:val="24"/>
          <w:szCs w:val="24"/>
        </w:rPr>
        <w:t>Fig. 2A</w:t>
      </w:r>
      <w:r w:rsidR="00086202">
        <w:rPr>
          <w:sz w:val="24"/>
          <w:szCs w:val="24"/>
        </w:rPr>
        <w:t xml:space="preserve">) in a 2-AFC task. </w:t>
      </w:r>
      <w:bookmarkStart w:id="9" w:name="_GoBack"/>
      <w:r w:rsidR="00086202">
        <w:rPr>
          <w:sz w:val="24"/>
          <w:szCs w:val="24"/>
        </w:rPr>
        <w:t xml:space="preserve">Experiment 2 directly followed experiment 1, with the same participants performing </w:t>
      </w:r>
      <w:bookmarkEnd w:id="9"/>
      <w:r w:rsidR="00086202">
        <w:rPr>
          <w:sz w:val="24"/>
          <w:szCs w:val="24"/>
        </w:rPr>
        <w:t xml:space="preserve">100 trials each. But this time, they did not receive feedback and were not aware of the newly introduced intermediate motion structures. Human choices (bars in </w:t>
      </w:r>
      <w:r w:rsidR="00086202">
        <w:rPr>
          <w:b/>
          <w:bCs/>
          <w:sz w:val="24"/>
          <w:szCs w:val="24"/>
        </w:rPr>
        <w:t>Fig.</w:t>
      </w:r>
      <w:r w:rsidR="00D53162">
        <w:rPr>
          <w:b/>
          <w:bCs/>
          <w:sz w:val="24"/>
          <w:szCs w:val="24"/>
        </w:rPr>
        <w:t> </w:t>
      </w:r>
      <w:r w:rsidR="00086202">
        <w:rPr>
          <w:b/>
          <w:bCs/>
          <w:sz w:val="24"/>
          <w:szCs w:val="24"/>
        </w:rPr>
        <w:t xml:space="preserve">2A; </w:t>
      </w:r>
      <w:r w:rsidR="00086202">
        <w:rPr>
          <w:sz w:val="24"/>
          <w:szCs w:val="24"/>
        </w:rPr>
        <w:t>color hue = choice; lightness = confidence) gradually changed with the morphed stimulus. Strikingly, the observer model, which had been fitted to the first experiment, generalized to qualitatively predict human responses also to the often ambiguous, intermediate-structured stimuli of the second experiment (</w:t>
      </w:r>
      <w:r w:rsidR="00A242DE">
        <w:rPr>
          <w:sz w:val="24"/>
          <w:szCs w:val="24"/>
        </w:rPr>
        <w:t xml:space="preserve">gray </w:t>
      </w:r>
      <w:r w:rsidR="00086202">
        <w:rPr>
          <w:sz w:val="24"/>
          <w:szCs w:val="24"/>
        </w:rPr>
        <w:t>line). Replotting the data from Fig.</w:t>
      </w:r>
      <w:r w:rsidR="00A242DE">
        <w:rPr>
          <w:sz w:val="24"/>
          <w:szCs w:val="24"/>
        </w:rPr>
        <w:t> </w:t>
      </w:r>
      <w:r w:rsidR="00086202">
        <w:rPr>
          <w:sz w:val="24"/>
          <w:szCs w:val="24"/>
        </w:rPr>
        <w:t>2A as a psychometric response function of the posterior-log-odds (</w:t>
      </w:r>
      <w:r w:rsidR="00086202">
        <w:rPr>
          <w:b/>
          <w:bCs/>
          <w:sz w:val="24"/>
          <w:szCs w:val="24"/>
        </w:rPr>
        <w:t>Fig. 2B</w:t>
      </w:r>
      <w:r w:rsidR="00086202">
        <w:rPr>
          <w:sz w:val="24"/>
          <w:szCs w:val="24"/>
        </w:rPr>
        <w:t xml:space="preserve">) confirms the expected logistic form. Furthermore, human confidence judgments </w:t>
      </w:r>
      <m:oMath>
        <m:sSub>
          <m:sSubPr>
            <m:ctrlPr>
              <w:rPr>
                <w:rFonts w:ascii="Cambria Math" w:hAnsi="Cambria Math"/>
                <w:i/>
                <w:sz w:val="24"/>
                <w:szCs w:val="24"/>
              </w:rPr>
            </m:ctrlPr>
          </m:sSubPr>
          <m:e>
            <m:r>
              <w:rPr>
                <w:rFonts w:ascii="Cambria Math" w:hAnsi="Cambria Math"/>
                <w:sz w:val="24"/>
                <w:szCs w:val="24"/>
              </w:rPr>
              <m:t>c</m:t>
            </m:r>
          </m:e>
          <m:sub>
            <m:r>
              <m:rPr>
                <m:sty m:val="p"/>
              </m:rPr>
              <w:rPr>
                <w:rFonts w:ascii="Cambria Math" w:hAnsi="Cambria Math"/>
                <w:sz w:val="24"/>
                <w:szCs w:val="24"/>
              </w:rPr>
              <m:t>human</m:t>
            </m:r>
          </m:sub>
        </m:sSub>
      </m:oMath>
      <w:r w:rsidR="005B5591">
        <w:rPr>
          <w:rFonts w:eastAsiaTheme="minorEastAsia"/>
          <w:sz w:val="24"/>
          <w:szCs w:val="24"/>
        </w:rPr>
        <w:t xml:space="preserve"> </w:t>
      </w:r>
      <w:r w:rsidR="00086202">
        <w:rPr>
          <w:sz w:val="24"/>
          <w:szCs w:val="24"/>
        </w:rPr>
        <w:t xml:space="preserve">were </w:t>
      </w:r>
      <w:r w:rsidR="00177663">
        <w:rPr>
          <w:sz w:val="24"/>
          <w:szCs w:val="24"/>
        </w:rPr>
        <w:t>correlated</w:t>
      </w:r>
      <w:r w:rsidR="00086202">
        <w:rPr>
          <w:sz w:val="24"/>
          <w:szCs w:val="24"/>
        </w:rPr>
        <w:t xml:space="preserve"> with the confidence proxy</w:t>
      </w:r>
      <w:r w:rsidR="005B5591">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m:rPr>
                <m:sty m:val="p"/>
              </m:rPr>
              <w:rPr>
                <w:rFonts w:ascii="Cambria Math" w:hAnsi="Cambria Math"/>
                <w:sz w:val="24"/>
                <w:szCs w:val="24"/>
              </w:rPr>
              <m:t>ideal</m:t>
            </m:r>
          </m:sub>
        </m:sSub>
        <m:r>
          <w:rPr>
            <w:rFonts w:ascii="Cambria Math" w:hAnsi="Cambria Math"/>
            <w:sz w:val="24"/>
            <w:szCs w:val="24"/>
          </w:rPr>
          <m:t>=| p</m:t>
        </m:r>
        <m:d>
          <m:dPr>
            <m:ctrlPr>
              <w:rPr>
                <w:rFonts w:ascii="Cambria Math" w:hAnsi="Cambria Math"/>
                <w:i/>
                <w:sz w:val="24"/>
                <w:szCs w:val="24"/>
              </w:rPr>
            </m:ctrlPr>
          </m:dPr>
          <m:e>
            <m:r>
              <m:rPr>
                <m:sty m:val="p"/>
              </m:rPr>
              <w:rPr>
                <w:rFonts w:ascii="Cambria Math" w:hAnsi="Cambria Math"/>
                <w:sz w:val="24"/>
                <w:szCs w:val="24"/>
              </w:rPr>
              <m:t xml:space="preserve">S=C | </m:t>
            </m:r>
            <m:sSub>
              <m:sSubPr>
                <m:ctrlPr>
                  <w:rPr>
                    <w:rFonts w:ascii="Cambria Math" w:hAnsi="Cambria Math"/>
                    <w:i/>
                  </w:rPr>
                </m:ctrlPr>
              </m:sSubPr>
              <m:e>
                <m:r>
                  <m:rPr>
                    <m:sty m:val="bi"/>
                  </m:rPr>
                  <w:rPr>
                    <w:rFonts w:ascii="Cambria Math" w:hAnsi="Cambria Math"/>
                  </w:rPr>
                  <m:t>x</m:t>
                </m:r>
              </m:e>
              <m:sub>
                <m:r>
                  <w:rPr>
                    <w:rFonts w:ascii="Cambria Math" w:hAnsi="Cambria Math"/>
                  </w:rPr>
                  <m:t>1:T</m:t>
                </m:r>
              </m:sub>
            </m:sSub>
          </m:e>
        </m:d>
        <m:r>
          <w:rPr>
            <w:rFonts w:ascii="Cambria Math" w:hAnsi="Cambria Math"/>
            <w:sz w:val="24"/>
            <w:szCs w:val="24"/>
          </w:rPr>
          <m:t>-0.5 |</m:t>
        </m:r>
      </m:oMath>
      <w:r w:rsidR="00086202">
        <w:rPr>
          <w:sz w:val="24"/>
          <w:szCs w:val="24"/>
        </w:rPr>
        <w:t xml:space="preserve"> of the ideal observer (Pearson correlation</w:t>
      </w:r>
      <w:r w:rsidR="005B5591">
        <w:rPr>
          <w:sz w:val="24"/>
          <w:szCs w:val="24"/>
        </w:rPr>
        <w:t xml:space="preserve"> </w:t>
      </w:r>
      <m:oMath>
        <m:r>
          <w:rPr>
            <w:rFonts w:ascii="Cambria Math" w:hAnsi="Cambria Math"/>
            <w:sz w:val="24"/>
            <w:szCs w:val="24"/>
          </w:rPr>
          <m:t>ρ</m:t>
        </m:r>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m:rPr>
                        <m:sty m:val="p"/>
                      </m:rPr>
                      <w:rPr>
                        <w:rFonts w:ascii="Cambria Math" w:hAnsi="Cambria Math"/>
                        <w:sz w:val="24"/>
                        <w:szCs w:val="24"/>
                      </w:rPr>
                      <m:t>human</m:t>
                    </m:r>
                  </m:sub>
                </m:sSub>
                <m:r>
                  <w:rPr>
                    <w:rFonts w:ascii="Cambria Math" w:hAnsi="Cambria Math"/>
                    <w:sz w:val="24"/>
                    <w:szCs w:val="24"/>
                  </w:rPr>
                  <m:t>,c</m:t>
                </m:r>
              </m:e>
              <m:sub>
                <m:r>
                  <m:rPr>
                    <m:sty m:val="p"/>
                  </m:rPr>
                  <w:rPr>
                    <w:rFonts w:ascii="Cambria Math" w:hAnsi="Cambria Math"/>
                    <w:sz w:val="24"/>
                    <w:szCs w:val="24"/>
                  </w:rPr>
                  <m:t>ideal</m:t>
                </m:r>
              </m:sub>
            </m:sSub>
          </m:e>
        </m:d>
      </m:oMath>
      <w:r w:rsidR="00CB2FE9">
        <w:rPr>
          <w:rFonts w:eastAsiaTheme="minorEastAsia"/>
          <w:sz w:val="24"/>
          <w:szCs w:val="24"/>
        </w:rPr>
        <w:t xml:space="preserve"> </w:t>
      </w:r>
      <w:r w:rsidR="005B5591">
        <w:rPr>
          <w:rFonts w:eastAsiaTheme="minorEastAsia"/>
          <w:sz w:val="24"/>
          <w:szCs w:val="24"/>
        </w:rPr>
        <w:t>=</w:t>
      </w:r>
      <w:r w:rsidR="00CB2FE9">
        <w:rPr>
          <w:rFonts w:eastAsiaTheme="minorEastAsia"/>
          <w:sz w:val="24"/>
          <w:szCs w:val="24"/>
        </w:rPr>
        <w:t xml:space="preserve"> </w:t>
      </w:r>
      <w:r w:rsidR="005B5591">
        <w:rPr>
          <w:rFonts w:eastAsiaTheme="minorEastAsia"/>
          <w:sz w:val="24"/>
          <w:szCs w:val="24"/>
        </w:rPr>
        <w:t>0.11</w:t>
      </w:r>
      <w:r w:rsidR="00177663">
        <w:rPr>
          <w:rFonts w:eastAsia="Calibri" w:cs="Calibri"/>
          <w:bCs/>
          <w:sz w:val="24"/>
          <w:szCs w:val="24"/>
        </w:rPr>
        <w:t>; p &lt; 0.001</w:t>
      </w:r>
      <w:r w:rsidR="00086202">
        <w:rPr>
          <w:rFonts w:eastAsia="Calibri" w:cs="Calibri"/>
          <w:sz w:val="24"/>
          <w:szCs w:val="24"/>
        </w:rPr>
        <w:t>).</w:t>
      </w:r>
    </w:p>
    <w:p w14:paraId="27E41A85" w14:textId="113D3420" w:rsidR="004F1CD6" w:rsidRPr="004F1CD6" w:rsidRDefault="004F1CD6" w:rsidP="00B438C6">
      <w:pPr>
        <w:spacing w:after="120" w:line="216" w:lineRule="auto"/>
        <w:jc w:val="both"/>
        <w:rPr>
          <w:i/>
        </w:rPr>
      </w:pPr>
      <w:r w:rsidRPr="004F1CD6">
        <w:rPr>
          <w:rFonts w:eastAsia="Calibri" w:cs="Calibri"/>
          <w:i/>
          <w:sz w:val="24"/>
          <w:szCs w:val="24"/>
        </w:rPr>
        <w:t>Figure 2: (A)</w:t>
      </w:r>
      <w:r>
        <w:rPr>
          <w:rFonts w:eastAsia="Calibri" w:cs="Calibri"/>
          <w:i/>
          <w:sz w:val="24"/>
          <w:szCs w:val="24"/>
        </w:rPr>
        <w:t xml:space="preserve"> Human choices and confidence in the 2-AFC task (bars, black dots) alongside the predictions by the Bayesian observer model obtained from experiment 1 (gray line), (B) </w:t>
      </w:r>
      <w:r>
        <w:rPr>
          <w:bCs/>
          <w:i/>
          <w:sz w:val="24"/>
          <w:szCs w:val="24"/>
        </w:rPr>
        <w:t>psychometric curve for human choices (black) and the model’s predictions (gray line).</w:t>
      </w:r>
    </w:p>
    <w:p w14:paraId="03F675B2" w14:textId="77777777" w:rsidR="007E585A" w:rsidRDefault="00086202" w:rsidP="00FB29D1">
      <w:pPr>
        <w:spacing w:after="0" w:line="204" w:lineRule="auto"/>
        <w:jc w:val="both"/>
      </w:pPr>
      <w:r>
        <w:rPr>
          <w:b/>
          <w:bCs/>
          <w:sz w:val="24"/>
          <w:szCs w:val="24"/>
        </w:rPr>
        <w:t>References.</w:t>
      </w:r>
      <w:r>
        <w:rPr>
          <w:sz w:val="24"/>
          <w:szCs w:val="24"/>
        </w:rPr>
        <w:t xml:space="preserve"> </w:t>
      </w:r>
      <w:r>
        <w:rPr>
          <w:b/>
          <w:bCs/>
          <w:sz w:val="24"/>
          <w:szCs w:val="24"/>
        </w:rPr>
        <w:t>[1]</w:t>
      </w:r>
      <w:r>
        <w:rPr>
          <w:sz w:val="24"/>
          <w:szCs w:val="24"/>
        </w:rPr>
        <w:t xml:space="preserve"> Bill et al., </w:t>
      </w:r>
      <w:r>
        <w:rPr>
          <w:i/>
          <w:iCs/>
          <w:sz w:val="24"/>
          <w:szCs w:val="24"/>
        </w:rPr>
        <w:t>Hierarchical structure is employed by humans during visual motion perception</w:t>
      </w:r>
      <w:r>
        <w:rPr>
          <w:sz w:val="24"/>
          <w:szCs w:val="24"/>
        </w:rPr>
        <w:t xml:space="preserve">, bioRxiv (2019). </w:t>
      </w:r>
      <w:r>
        <w:rPr>
          <w:b/>
          <w:bCs/>
          <w:sz w:val="24"/>
          <w:szCs w:val="24"/>
        </w:rPr>
        <w:t>[2]</w:t>
      </w:r>
      <w:r>
        <w:rPr>
          <w:sz w:val="24"/>
          <w:szCs w:val="24"/>
        </w:rPr>
        <w:t xml:space="preserve"> Gershman et al.,</w:t>
      </w:r>
      <w:r>
        <w:rPr>
          <w:i/>
          <w:iCs/>
          <w:sz w:val="24"/>
          <w:szCs w:val="24"/>
        </w:rPr>
        <w:t xml:space="preserve"> Discovering hierarchical motion structure</w:t>
      </w:r>
      <w:r>
        <w:rPr>
          <w:sz w:val="24"/>
          <w:szCs w:val="24"/>
        </w:rPr>
        <w:t xml:space="preserve">, Vision research (2016). </w:t>
      </w:r>
      <w:r>
        <w:rPr>
          <w:b/>
          <w:bCs/>
          <w:sz w:val="24"/>
          <w:szCs w:val="24"/>
        </w:rPr>
        <w:t xml:space="preserve">[3] </w:t>
      </w:r>
      <w:r>
        <w:rPr>
          <w:sz w:val="24"/>
          <w:szCs w:val="24"/>
        </w:rPr>
        <w:t xml:space="preserve">Drugowitsch et al., </w:t>
      </w:r>
      <w:r>
        <w:rPr>
          <w:i/>
          <w:iCs/>
          <w:sz w:val="24"/>
          <w:szCs w:val="24"/>
        </w:rPr>
        <w:t>Computational precision of mental inference as critical source of human choice suboptimality,</w:t>
      </w:r>
      <w:r>
        <w:rPr>
          <w:sz w:val="24"/>
          <w:szCs w:val="24"/>
        </w:rPr>
        <w:t xml:space="preserve"> Neuron (2016). </w:t>
      </w:r>
      <w:r>
        <w:rPr>
          <w:b/>
          <w:bCs/>
          <w:sz w:val="24"/>
          <w:szCs w:val="24"/>
        </w:rPr>
        <w:t>[4]</w:t>
      </w:r>
      <w:r>
        <w:rPr>
          <w:sz w:val="24"/>
          <w:szCs w:val="24"/>
        </w:rPr>
        <w:t xml:space="preserve"> Acerbi et al., </w:t>
      </w:r>
      <w:r>
        <w:rPr>
          <w:i/>
          <w:iCs/>
          <w:sz w:val="24"/>
          <w:szCs w:val="24"/>
        </w:rPr>
        <w:t>On the origins of suboptimality in human probabilistic inference</w:t>
      </w:r>
      <w:r>
        <w:rPr>
          <w:sz w:val="24"/>
          <w:szCs w:val="24"/>
        </w:rPr>
        <w:t>, PLoS CompBiol (2014).</w:t>
      </w:r>
    </w:p>
    <w:sectPr w:rsidR="007E585A">
      <w:pgSz w:w="12240" w:h="15840"/>
      <w:pgMar w:top="720" w:right="720" w:bottom="720" w:left="720" w:header="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n Drugowitsch" w:date="2019-10-26T11:00:00Z" w:initials="JD">
    <w:p w14:paraId="5F9D6898" w14:textId="2F553DFC" w:rsidR="00F65BD7" w:rsidRDefault="00F65BD7">
      <w:pPr>
        <w:pStyle w:val="CommentText"/>
      </w:pPr>
      <w:r>
        <w:rPr>
          <w:rStyle w:val="CommentReference"/>
        </w:rPr>
        <w:annotationRef/>
      </w:r>
      <w:r>
        <w:t>I’m worried about putting too much emphasis on the ‘human’ part for Cosyne. They are tending more and more towards animal experiments.</w:t>
      </w:r>
    </w:p>
  </w:comment>
  <w:comment w:id="1" w:author="Bill, Johannes C" w:date="2019-10-28T19:42:00Z" w:initials="BJC">
    <w:p w14:paraId="2FECED21" w14:textId="0968A4B9" w:rsidR="00FB29D1" w:rsidRDefault="00FB29D1">
      <w:pPr>
        <w:pStyle w:val="CommentText"/>
      </w:pPr>
      <w:r>
        <w:rPr>
          <w:rStyle w:val="CommentReference"/>
        </w:rPr>
        <w:annotationRef/>
      </w:r>
      <w:r>
        <w:t>We could say “mammalian” in the first sentence (?). In the last one, we clearly point to animal experiments.</w:t>
      </w:r>
    </w:p>
  </w:comment>
  <w:comment w:id="2" w:author="Bill, Johannes C" w:date="2019-10-28T19:29:00Z" w:initials="BJC">
    <w:p w14:paraId="1E5041F4" w14:textId="4B9F71D8" w:rsidR="00747145" w:rsidRDefault="00747145">
      <w:pPr>
        <w:pStyle w:val="CommentText"/>
      </w:pPr>
      <w:r>
        <w:rPr>
          <w:rStyle w:val="CommentReference"/>
        </w:rPr>
        <w:annotationRef/>
      </w:r>
      <w:r>
        <w:t>We use the term “Hierarchy” in this work for the nested hierarchy.</w:t>
      </w:r>
    </w:p>
  </w:comment>
  <w:comment w:id="3" w:author="Bill, Johannes C" w:date="2019-10-28T19:36:00Z" w:initials="BJC">
    <w:p w14:paraId="0A837E82" w14:textId="39F4BB24" w:rsidR="00115890" w:rsidRDefault="00115890">
      <w:pPr>
        <w:pStyle w:val="CommentText"/>
      </w:pPr>
      <w:r>
        <w:rPr>
          <w:rStyle w:val="CommentReference"/>
        </w:rPr>
        <w:annotationRef/>
      </w:r>
      <w:r>
        <w:t>I am wondering if it is clear enough that there exists a ground truth.</w:t>
      </w:r>
    </w:p>
  </w:comment>
  <w:comment w:id="4" w:author="Jan Drugowitsch" w:date="2019-10-26T11:22:00Z" w:initials="JD">
    <w:p w14:paraId="7DC44A6A" w14:textId="5E2C161E" w:rsidR="00DF2EB4" w:rsidRDefault="00DF2EB4">
      <w:pPr>
        <w:pStyle w:val="CommentText"/>
      </w:pPr>
      <w:r>
        <w:rPr>
          <w:rStyle w:val="CommentReference"/>
        </w:rPr>
        <w:annotationRef/>
      </w:r>
      <w:r>
        <w:t>Moved this down, as here is where this becomes relevant.</w:t>
      </w:r>
    </w:p>
  </w:comment>
  <w:comment w:id="5" w:author="Bill, Johannes C" w:date="2019-10-28T19:33:00Z" w:initials="BJC">
    <w:p w14:paraId="13B202AA" w14:textId="6213C8FE" w:rsidR="00747145" w:rsidRDefault="00747145">
      <w:pPr>
        <w:pStyle w:val="CommentText"/>
      </w:pPr>
      <w:r>
        <w:rPr>
          <w:rStyle w:val="CommentReference"/>
        </w:rPr>
        <w:annotationRef/>
      </w:r>
      <w:r>
        <w:t>No: it is the certainty of the correct posterior (not the model’s)</w:t>
      </w:r>
    </w:p>
  </w:comment>
  <w:comment w:id="6" w:author="Jan Drugowitsch" w:date="2019-10-26T11:52:00Z" w:initials="JD">
    <w:p w14:paraId="6353AAC9" w14:textId="67292DDE" w:rsidR="003F1746" w:rsidRDefault="003F1746">
      <w:pPr>
        <w:pStyle w:val="CommentText"/>
      </w:pPr>
      <w:r>
        <w:rPr>
          <w:rStyle w:val="CommentReference"/>
        </w:rPr>
        <w:annotationRef/>
      </w:r>
      <w:r>
        <w:t>It’s a no-brainer to figure out the authors from the abstract. Not sure if we need to anonymize more.</w:t>
      </w:r>
    </w:p>
  </w:comment>
  <w:comment w:id="7" w:author="Bill, Johannes C" w:date="2019-10-28T19:40:00Z" w:initials="BJC">
    <w:p w14:paraId="65A219C1" w14:textId="090D0842" w:rsidR="00FB29D1" w:rsidRDefault="00FB29D1">
      <w:pPr>
        <w:pStyle w:val="CommentText"/>
      </w:pPr>
      <w:r>
        <w:rPr>
          <w:rStyle w:val="CommentReference"/>
        </w:rPr>
        <w:annotationRef/>
      </w:r>
      <w:r>
        <w:t xml:space="preserve">According to </w:t>
      </w:r>
      <w:hyperlink r:id="rId1" w:history="1">
        <w:r w:rsidRPr="00C9462A">
          <w:rPr>
            <w:rStyle w:val="Hyperlink"/>
          </w:rPr>
          <w:t>http://www.cosyne.org/c/index.php?title=Abstracts</w:t>
        </w:r>
      </w:hyperlink>
      <w:r>
        <w:t xml:space="preserve"> this the preferred way.</w:t>
      </w:r>
    </w:p>
  </w:comment>
  <w:comment w:id="8" w:author="Jan Drugowitsch" w:date="2019-10-26T11:48:00Z" w:initials="JD">
    <w:p w14:paraId="19B9ECE8" w14:textId="0EA176B5" w:rsidR="003F1746" w:rsidRDefault="003F1746">
      <w:pPr>
        <w:pStyle w:val="CommentText"/>
      </w:pPr>
      <w:r>
        <w:rPr>
          <w:rStyle w:val="CommentReference"/>
        </w:rPr>
        <w:annotationRef/>
      </w:r>
      <w:r>
        <w:t>Please use Word equation editor for notation and equations. The equation editor supports latex typing, bold,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9D6898" w15:done="1"/>
  <w15:commentEx w15:paraId="2FECED21" w15:paraIdParent="5F9D6898" w15:done="1"/>
  <w15:commentEx w15:paraId="1E5041F4" w15:done="1"/>
  <w15:commentEx w15:paraId="0A837E82" w15:done="1"/>
  <w15:commentEx w15:paraId="7DC44A6A" w15:done="1"/>
  <w15:commentEx w15:paraId="13B202AA" w15:done="1"/>
  <w15:commentEx w15:paraId="6353AAC9" w15:done="1"/>
  <w15:commentEx w15:paraId="65A219C1" w15:paraIdParent="6353AAC9" w15:done="1"/>
  <w15:commentEx w15:paraId="19B9ECE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9D6898" w16cid:durableId="215EA5CB"/>
  <w16cid:commentId w16cid:paraId="7DC44A6A" w16cid:durableId="215EAB13"/>
  <w16cid:commentId w16cid:paraId="6353AAC9" w16cid:durableId="215EB211"/>
  <w16cid:commentId w16cid:paraId="19B9ECE8" w16cid:durableId="215EB1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 Drugowitsch">
    <w15:presenceInfo w15:providerId="None" w15:userId="Jan Drugowitsch"/>
  </w15:person>
  <w15:person w15:author="Bill, Johannes C">
    <w15:presenceInfo w15:providerId="None" w15:userId="Bill, Johannes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5A"/>
    <w:rsid w:val="00020D59"/>
    <w:rsid w:val="000560A8"/>
    <w:rsid w:val="00086202"/>
    <w:rsid w:val="000C410A"/>
    <w:rsid w:val="000F64E4"/>
    <w:rsid w:val="00115890"/>
    <w:rsid w:val="00115D70"/>
    <w:rsid w:val="00177663"/>
    <w:rsid w:val="00215761"/>
    <w:rsid w:val="002A695F"/>
    <w:rsid w:val="002C72BB"/>
    <w:rsid w:val="003F1746"/>
    <w:rsid w:val="00473335"/>
    <w:rsid w:val="004F1CD6"/>
    <w:rsid w:val="00546F84"/>
    <w:rsid w:val="005B5591"/>
    <w:rsid w:val="005E1913"/>
    <w:rsid w:val="00672A46"/>
    <w:rsid w:val="007461E9"/>
    <w:rsid w:val="00747145"/>
    <w:rsid w:val="00765538"/>
    <w:rsid w:val="007B7475"/>
    <w:rsid w:val="007D0873"/>
    <w:rsid w:val="007E501B"/>
    <w:rsid w:val="007E585A"/>
    <w:rsid w:val="0097511B"/>
    <w:rsid w:val="00A11DEA"/>
    <w:rsid w:val="00A242DE"/>
    <w:rsid w:val="00A40649"/>
    <w:rsid w:val="00AC0F5E"/>
    <w:rsid w:val="00AF0F0B"/>
    <w:rsid w:val="00AF7CAE"/>
    <w:rsid w:val="00B12D33"/>
    <w:rsid w:val="00B438C6"/>
    <w:rsid w:val="00B630A5"/>
    <w:rsid w:val="00BD2A98"/>
    <w:rsid w:val="00CB2FE9"/>
    <w:rsid w:val="00CC0AC5"/>
    <w:rsid w:val="00CD2EED"/>
    <w:rsid w:val="00CF4E3B"/>
    <w:rsid w:val="00D340F5"/>
    <w:rsid w:val="00D53162"/>
    <w:rsid w:val="00DF2EB4"/>
    <w:rsid w:val="00DF49D4"/>
    <w:rsid w:val="00E74B4D"/>
    <w:rsid w:val="00F568D1"/>
    <w:rsid w:val="00F6217C"/>
    <w:rsid w:val="00F65BD7"/>
    <w:rsid w:val="00F84611"/>
    <w:rsid w:val="00F945F6"/>
    <w:rsid w:val="00FB29D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965B72"/>
  <w15:docId w15:val="{8B40B968-88D1-7B4E-A8A7-2F860260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DA3"/>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CommentReference">
    <w:name w:val="annotation reference"/>
    <w:basedOn w:val="DefaultParagraphFont"/>
    <w:uiPriority w:val="99"/>
    <w:semiHidden/>
    <w:unhideWhenUsed/>
    <w:rsid w:val="00F65BD7"/>
    <w:rPr>
      <w:sz w:val="16"/>
      <w:szCs w:val="16"/>
    </w:rPr>
  </w:style>
  <w:style w:type="paragraph" w:styleId="CommentText">
    <w:name w:val="annotation text"/>
    <w:basedOn w:val="Normal"/>
    <w:link w:val="CommentTextChar"/>
    <w:uiPriority w:val="99"/>
    <w:semiHidden/>
    <w:unhideWhenUsed/>
    <w:rsid w:val="00F65BD7"/>
    <w:pPr>
      <w:spacing w:line="240" w:lineRule="auto"/>
    </w:pPr>
    <w:rPr>
      <w:sz w:val="20"/>
      <w:szCs w:val="20"/>
    </w:rPr>
  </w:style>
  <w:style w:type="character" w:customStyle="1" w:styleId="CommentTextChar">
    <w:name w:val="Comment Text Char"/>
    <w:basedOn w:val="DefaultParagraphFont"/>
    <w:link w:val="CommentText"/>
    <w:uiPriority w:val="99"/>
    <w:semiHidden/>
    <w:rsid w:val="00F65BD7"/>
    <w:rPr>
      <w:color w:val="00000A"/>
      <w:szCs w:val="20"/>
    </w:rPr>
  </w:style>
  <w:style w:type="paragraph" w:styleId="CommentSubject">
    <w:name w:val="annotation subject"/>
    <w:basedOn w:val="CommentText"/>
    <w:next w:val="CommentText"/>
    <w:link w:val="CommentSubjectChar"/>
    <w:uiPriority w:val="99"/>
    <w:semiHidden/>
    <w:unhideWhenUsed/>
    <w:rsid w:val="00F65BD7"/>
    <w:rPr>
      <w:b/>
      <w:bCs/>
    </w:rPr>
  </w:style>
  <w:style w:type="character" w:customStyle="1" w:styleId="CommentSubjectChar">
    <w:name w:val="Comment Subject Char"/>
    <w:basedOn w:val="CommentTextChar"/>
    <w:link w:val="CommentSubject"/>
    <w:uiPriority w:val="99"/>
    <w:semiHidden/>
    <w:rsid w:val="00F65BD7"/>
    <w:rPr>
      <w:b/>
      <w:bCs/>
      <w:color w:val="00000A"/>
      <w:szCs w:val="20"/>
    </w:rPr>
  </w:style>
  <w:style w:type="paragraph" w:styleId="BalloonText">
    <w:name w:val="Balloon Text"/>
    <w:basedOn w:val="Normal"/>
    <w:link w:val="BalloonTextChar"/>
    <w:uiPriority w:val="99"/>
    <w:semiHidden/>
    <w:unhideWhenUsed/>
    <w:rsid w:val="00F65B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5BD7"/>
    <w:rPr>
      <w:rFonts w:ascii="Times New Roman" w:hAnsi="Times New Roman" w:cs="Times New Roman"/>
      <w:color w:val="00000A"/>
      <w:sz w:val="18"/>
      <w:szCs w:val="18"/>
    </w:rPr>
  </w:style>
  <w:style w:type="paragraph" w:styleId="Revision">
    <w:name w:val="Revision"/>
    <w:hidden/>
    <w:uiPriority w:val="99"/>
    <w:semiHidden/>
    <w:rsid w:val="00747145"/>
    <w:rPr>
      <w:color w:val="00000A"/>
      <w:sz w:val="22"/>
    </w:rPr>
  </w:style>
  <w:style w:type="character" w:styleId="Hyperlink">
    <w:name w:val="Hyperlink"/>
    <w:basedOn w:val="DefaultParagraphFont"/>
    <w:uiPriority w:val="99"/>
    <w:unhideWhenUsed/>
    <w:rsid w:val="00FB29D1"/>
    <w:rPr>
      <w:color w:val="0563C1" w:themeColor="hyperlink"/>
      <w:u w:val="single"/>
    </w:rPr>
  </w:style>
  <w:style w:type="character" w:styleId="PlaceholderText">
    <w:name w:val="Placeholder Text"/>
    <w:basedOn w:val="DefaultParagraphFont"/>
    <w:uiPriority w:val="99"/>
    <w:semiHidden/>
    <w:rsid w:val="002A69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www.cosyne.org/c/index.php?title=Abstract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1A5A9-91CC-40E8-BAE6-5C6128479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Johannes C</dc:creator>
  <dc:description/>
  <cp:lastModifiedBy>Bill, Johannes C</cp:lastModifiedBy>
  <cp:revision>32</cp:revision>
  <cp:lastPrinted>2019-10-24T18:16:00Z</cp:lastPrinted>
  <dcterms:created xsi:type="dcterms:W3CDTF">2019-10-26T15:58:00Z</dcterms:created>
  <dcterms:modified xsi:type="dcterms:W3CDTF">2019-10-31T02:36:00Z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