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40"/>
          <w:szCs w:val="40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Gerenciar carrinho de compras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sz w:val="24"/>
          <w:szCs w:val="24"/>
          <w:rtl w:val="0"/>
        </w:rPr>
        <w:t xml:space="preserve">C13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O cliente insere e remove itens do carrinho de compra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sz w:val="24"/>
          <w:szCs w:val="24"/>
          <w:rtl w:val="0"/>
        </w:rPr>
        <w:t xml:space="preserve">Realizar login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carrinho de compras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novo pedido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- Criar carrinho de compras(1)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Itens no carrinho de compras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- Criar carrinho de compras(1)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itens no carrinho de compras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- Criar carrinho de compras(1)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itens no carrinho de compras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- Criar um novo pedido(2)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Voltar à loja, página inicial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Cliente contata admin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sz w:val="24"/>
          <w:szCs w:val="24"/>
          <w:rtl w:val="0"/>
        </w:rPr>
        <w:t xml:space="preserve">C04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</w:t>
      </w:r>
      <w:r w:rsidDel="00000000" w:rsidR="00000000" w:rsidRPr="00000000">
        <w:rPr>
          <w:sz w:val="24"/>
          <w:szCs w:val="24"/>
          <w:rtl w:val="0"/>
        </w:rPr>
        <w:t xml:space="preserve">Cliente envia mensagem ao dono da plataforma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 Clica no ícone de WhatsApp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redireciona o Cliente para um chat no WhatsApp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