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510F1" w14:textId="77777777" w:rsidR="004F42DC" w:rsidRDefault="009052F4">
      <w:pPr>
        <w:rPr>
          <w:sz w:val="26"/>
          <w:szCs w:val="26"/>
        </w:rPr>
      </w:pPr>
      <w:r w:rsidRPr="009052F4">
        <w:rPr>
          <w:sz w:val="26"/>
          <w:szCs w:val="26"/>
        </w:rPr>
        <w:drawing>
          <wp:anchor distT="0" distB="0" distL="114300" distR="114300" simplePos="0" relativeHeight="251658240" behindDoc="0" locked="0" layoutInCell="1" allowOverlap="1" wp14:anchorId="12D832B7" wp14:editId="0031D5C6">
            <wp:simplePos x="0" y="0"/>
            <wp:positionH relativeFrom="column">
              <wp:posOffset>3476625</wp:posOffset>
            </wp:positionH>
            <wp:positionV relativeFrom="paragraph">
              <wp:posOffset>0</wp:posOffset>
            </wp:positionV>
            <wp:extent cx="2914015" cy="1493520"/>
            <wp:effectExtent l="0" t="0" r="0" b="5080"/>
            <wp:wrapSquare wrapText="bothSides"/>
            <wp:docPr id="2031736791"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36791" name="Picture 1" descr="A graph of different colored squar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14015" cy="1493520"/>
                    </a:xfrm>
                    <a:prstGeom prst="rect">
                      <a:avLst/>
                    </a:prstGeom>
                  </pic:spPr>
                </pic:pic>
              </a:graphicData>
            </a:graphic>
            <wp14:sizeRelH relativeFrom="page">
              <wp14:pctWidth>0</wp14:pctWidth>
            </wp14:sizeRelH>
            <wp14:sizeRelV relativeFrom="page">
              <wp14:pctHeight>0</wp14:pctHeight>
            </wp14:sizeRelV>
          </wp:anchor>
        </w:drawing>
      </w:r>
      <w:r w:rsidRPr="009052F4">
        <w:rPr>
          <w:sz w:val="26"/>
          <w:szCs w:val="26"/>
        </w:rPr>
        <w:t>Problem 3</w:t>
      </w:r>
      <w:r w:rsidR="004F42DC">
        <w:rPr>
          <w:sz w:val="26"/>
          <w:szCs w:val="26"/>
        </w:rPr>
        <w:t>:</w:t>
      </w:r>
    </w:p>
    <w:p w14:paraId="7A7F2D8E" w14:textId="68BECAC3" w:rsidR="00AB58BC" w:rsidRPr="009052F4" w:rsidRDefault="004F42DC">
      <w:pPr>
        <w:rPr>
          <w:sz w:val="26"/>
          <w:szCs w:val="26"/>
        </w:rPr>
      </w:pPr>
      <w:r>
        <w:rPr>
          <w:sz w:val="26"/>
          <w:szCs w:val="26"/>
        </w:rPr>
        <w:t>c)</w:t>
      </w:r>
    </w:p>
    <w:p w14:paraId="39348CA9" w14:textId="17C01BE8" w:rsidR="009052F4" w:rsidRDefault="004F42DC">
      <w:pPr>
        <w:rPr>
          <w:sz w:val="26"/>
          <w:szCs w:val="26"/>
        </w:rPr>
      </w:pPr>
      <w:r w:rsidRPr="004F42DC">
        <w:rPr>
          <w:sz w:val="26"/>
          <w:szCs w:val="26"/>
        </w:rPr>
        <w:drawing>
          <wp:anchor distT="0" distB="0" distL="114300" distR="114300" simplePos="0" relativeHeight="251660288" behindDoc="0" locked="0" layoutInCell="1" allowOverlap="1" wp14:anchorId="79E88307" wp14:editId="25CABC16">
            <wp:simplePos x="0" y="0"/>
            <wp:positionH relativeFrom="column">
              <wp:posOffset>4084955</wp:posOffset>
            </wp:positionH>
            <wp:positionV relativeFrom="paragraph">
              <wp:posOffset>3655060</wp:posOffset>
            </wp:positionV>
            <wp:extent cx="2301875" cy="2689225"/>
            <wp:effectExtent l="0" t="0" r="0" b="3175"/>
            <wp:wrapSquare wrapText="bothSides"/>
            <wp:docPr id="7710608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60833" name="Picture 1" descr="A screenshot of a computer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301875" cy="2689225"/>
                    </a:xfrm>
                    <a:prstGeom prst="rect">
                      <a:avLst/>
                    </a:prstGeom>
                  </pic:spPr>
                </pic:pic>
              </a:graphicData>
            </a:graphic>
            <wp14:sizeRelH relativeFrom="page">
              <wp14:pctWidth>0</wp14:pctWidth>
            </wp14:sizeRelH>
            <wp14:sizeRelV relativeFrom="page">
              <wp14:pctHeight>0</wp14:pctHeight>
            </wp14:sizeRelV>
          </wp:anchor>
        </w:drawing>
      </w:r>
      <w:r w:rsidR="009052F4" w:rsidRPr="009052F4">
        <w:rPr>
          <w:sz w:val="26"/>
          <w:szCs w:val="26"/>
        </w:rPr>
        <w:drawing>
          <wp:anchor distT="0" distB="0" distL="114300" distR="114300" simplePos="0" relativeHeight="251659264" behindDoc="0" locked="0" layoutInCell="1" allowOverlap="1" wp14:anchorId="577F8F8F" wp14:editId="3A435255">
            <wp:simplePos x="0" y="0"/>
            <wp:positionH relativeFrom="column">
              <wp:posOffset>3676650</wp:posOffset>
            </wp:positionH>
            <wp:positionV relativeFrom="paragraph">
              <wp:posOffset>1379855</wp:posOffset>
            </wp:positionV>
            <wp:extent cx="2809875" cy="2120900"/>
            <wp:effectExtent l="0" t="0" r="0" b="0"/>
            <wp:wrapSquare wrapText="bothSides"/>
            <wp:docPr id="2090937905" name="Picture 1" descr="A graph with red dots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37905" name="Picture 1" descr="A graph with red dots and blue do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09875" cy="2120900"/>
                    </a:xfrm>
                    <a:prstGeom prst="rect">
                      <a:avLst/>
                    </a:prstGeom>
                  </pic:spPr>
                </pic:pic>
              </a:graphicData>
            </a:graphic>
            <wp14:sizeRelH relativeFrom="page">
              <wp14:pctWidth>0</wp14:pctWidth>
            </wp14:sizeRelH>
            <wp14:sizeRelV relativeFrom="page">
              <wp14:pctHeight>0</wp14:pctHeight>
            </wp14:sizeRelV>
          </wp:anchor>
        </w:drawing>
      </w:r>
      <w:r w:rsidR="009052F4">
        <w:rPr>
          <w:sz w:val="26"/>
          <w:szCs w:val="26"/>
        </w:rPr>
        <w:tab/>
        <w:t xml:space="preserve">After framing the data appropriately and separating out our groups, I plotted dual bar graphs showing mean and variance. Visually (control is salmon, treatment is blue split by brain region), the mean of the activation level of the treatment was higher than the control groups, especially in the third brain region. Numerically, the means for the treatment groups were 98.204, 197.526, and 360.026 units higher than our controls, for an average of 218.585 units higher than the control groups. The standard </w:t>
      </w:r>
      <w:proofErr w:type="gramStart"/>
      <w:r w:rsidR="009052F4">
        <w:rPr>
          <w:sz w:val="26"/>
          <w:szCs w:val="26"/>
        </w:rPr>
        <w:t>deviations</w:t>
      </w:r>
      <w:proofErr w:type="gramEnd"/>
      <w:r w:rsidR="009052F4">
        <w:rPr>
          <w:sz w:val="26"/>
          <w:szCs w:val="26"/>
        </w:rPr>
        <w:t xml:space="preserve"> however, were much higher. The </w:t>
      </w:r>
      <w:proofErr w:type="spellStart"/>
      <w:r w:rsidR="009052F4">
        <w:rPr>
          <w:sz w:val="26"/>
          <w:szCs w:val="26"/>
        </w:rPr>
        <w:t>sd</w:t>
      </w:r>
      <w:proofErr w:type="spellEnd"/>
      <w:r w:rsidR="009052F4">
        <w:rPr>
          <w:sz w:val="26"/>
          <w:szCs w:val="26"/>
        </w:rPr>
        <w:t xml:space="preserve"> were 56.543, 77.774, and 81.593 higher, for an average of </w:t>
      </w:r>
      <w:r>
        <w:rPr>
          <w:sz w:val="26"/>
          <w:szCs w:val="26"/>
        </w:rPr>
        <w:t>71.970 standard deviation points higher than the control. This is to say that the results performed better in their mean, but with more variability in results than the control group. After performing separate paired T-tests for each brain region (results shown in image), brain regions 2 and 3 had p-values that were below a significance cutoff of .01 (99% confidence) and can be counted as statistically significantly different means. Brain region 1 has a p-value of .05113, which is just outside the p-value cutoff of .5 for a 95% confidence level, so we reject this null hypothesis, we cannot conclude that the treatment is statistically effective in brain region 1, but we can say with 99% confidence that it is significant in regions 2 and 3.</w:t>
      </w:r>
    </w:p>
    <w:p w14:paraId="2790FE3C" w14:textId="77777777" w:rsidR="004F42DC" w:rsidRDefault="004F42DC">
      <w:pPr>
        <w:rPr>
          <w:sz w:val="26"/>
          <w:szCs w:val="26"/>
        </w:rPr>
      </w:pPr>
    </w:p>
    <w:p w14:paraId="584F8E6C" w14:textId="77777777" w:rsidR="004F42DC" w:rsidRDefault="004F42DC">
      <w:pPr>
        <w:rPr>
          <w:sz w:val="26"/>
          <w:szCs w:val="26"/>
        </w:rPr>
      </w:pPr>
    </w:p>
    <w:p w14:paraId="4B382B4D" w14:textId="77777777" w:rsidR="004F42DC" w:rsidRDefault="004F42DC">
      <w:pPr>
        <w:rPr>
          <w:sz w:val="26"/>
          <w:szCs w:val="26"/>
        </w:rPr>
      </w:pPr>
    </w:p>
    <w:p w14:paraId="30951494" w14:textId="77777777" w:rsidR="004F42DC" w:rsidRDefault="004F42DC">
      <w:pPr>
        <w:rPr>
          <w:sz w:val="26"/>
          <w:szCs w:val="26"/>
        </w:rPr>
      </w:pPr>
    </w:p>
    <w:p w14:paraId="4B2B6C9D" w14:textId="40A0D2AC" w:rsidR="004F42DC" w:rsidRDefault="004F42DC">
      <w:pPr>
        <w:rPr>
          <w:sz w:val="26"/>
          <w:szCs w:val="26"/>
        </w:rPr>
      </w:pPr>
      <w:r>
        <w:rPr>
          <w:sz w:val="26"/>
          <w:szCs w:val="26"/>
        </w:rPr>
        <w:lastRenderedPageBreak/>
        <w:t>Problem 7:</w:t>
      </w:r>
    </w:p>
    <w:p w14:paraId="6CAC286C" w14:textId="77777777" w:rsidR="004F42DC" w:rsidRDefault="004F42DC" w:rsidP="004F42DC">
      <w:pPr>
        <w:pStyle w:val="ListParagraph"/>
        <w:numPr>
          <w:ilvl w:val="0"/>
          <w:numId w:val="1"/>
        </w:numPr>
        <w:rPr>
          <w:sz w:val="26"/>
          <w:szCs w:val="26"/>
        </w:rPr>
      </w:pPr>
      <w:r>
        <w:rPr>
          <w:sz w:val="26"/>
          <w:szCs w:val="26"/>
        </w:rPr>
        <w:t xml:space="preserve"> </w:t>
      </w:r>
    </w:p>
    <w:p w14:paraId="5859048B" w14:textId="2C4B2A6B" w:rsidR="004F42DC" w:rsidRPr="004F42DC" w:rsidRDefault="004F42DC" w:rsidP="004F42DC">
      <w:pPr>
        <w:pStyle w:val="ListParagraph"/>
        <w:numPr>
          <w:ilvl w:val="0"/>
          <w:numId w:val="2"/>
        </w:numPr>
        <w:rPr>
          <w:sz w:val="26"/>
          <w:szCs w:val="26"/>
        </w:rPr>
      </w:pPr>
      <w:r w:rsidRPr="004F42DC">
        <w:rPr>
          <w:sz w:val="26"/>
          <w:szCs w:val="26"/>
        </w:rPr>
        <w:t xml:space="preserve">Dependent variable: </w:t>
      </w:r>
      <w:proofErr w:type="spellStart"/>
      <w:r w:rsidRPr="004F42DC">
        <w:rPr>
          <w:sz w:val="26"/>
          <w:szCs w:val="26"/>
        </w:rPr>
        <w:t>MathACH</w:t>
      </w:r>
      <w:proofErr w:type="spellEnd"/>
    </w:p>
    <w:p w14:paraId="3341470F" w14:textId="6A6184E2" w:rsidR="004F42DC" w:rsidRDefault="004F42DC" w:rsidP="004F42DC">
      <w:pPr>
        <w:pStyle w:val="ListParagraph"/>
        <w:numPr>
          <w:ilvl w:val="1"/>
          <w:numId w:val="1"/>
        </w:numPr>
        <w:rPr>
          <w:sz w:val="26"/>
          <w:szCs w:val="26"/>
        </w:rPr>
      </w:pPr>
      <w:r>
        <w:rPr>
          <w:sz w:val="26"/>
          <w:szCs w:val="26"/>
        </w:rPr>
        <w:t>UOA: Student</w:t>
      </w:r>
    </w:p>
    <w:p w14:paraId="6DF2F037" w14:textId="501DBCED" w:rsidR="004F42DC" w:rsidRDefault="004F42DC" w:rsidP="004F42DC">
      <w:pPr>
        <w:pStyle w:val="ListParagraph"/>
        <w:numPr>
          <w:ilvl w:val="1"/>
          <w:numId w:val="1"/>
        </w:numPr>
        <w:rPr>
          <w:sz w:val="26"/>
          <w:szCs w:val="26"/>
        </w:rPr>
      </w:pPr>
      <w:r>
        <w:rPr>
          <w:sz w:val="26"/>
          <w:szCs w:val="26"/>
        </w:rPr>
        <w:t>LVL 1: Sex – Fixed</w:t>
      </w:r>
    </w:p>
    <w:p w14:paraId="7835A474" w14:textId="4D11BEFE" w:rsidR="004F42DC" w:rsidRDefault="004F42DC" w:rsidP="004F42DC">
      <w:pPr>
        <w:pStyle w:val="ListParagraph"/>
        <w:numPr>
          <w:ilvl w:val="1"/>
          <w:numId w:val="1"/>
        </w:numPr>
        <w:rPr>
          <w:sz w:val="26"/>
          <w:szCs w:val="26"/>
        </w:rPr>
      </w:pPr>
      <w:r>
        <w:rPr>
          <w:sz w:val="26"/>
          <w:szCs w:val="26"/>
        </w:rPr>
        <w:t>LVL 1: Minority – Fixed</w:t>
      </w:r>
    </w:p>
    <w:p w14:paraId="35D490BE" w14:textId="148B2305" w:rsidR="004F42DC" w:rsidRDefault="004F42DC" w:rsidP="004F42DC">
      <w:pPr>
        <w:pStyle w:val="ListParagraph"/>
        <w:numPr>
          <w:ilvl w:val="1"/>
          <w:numId w:val="1"/>
        </w:numPr>
        <w:rPr>
          <w:sz w:val="26"/>
          <w:szCs w:val="26"/>
        </w:rPr>
      </w:pPr>
      <w:r>
        <w:rPr>
          <w:sz w:val="26"/>
          <w:szCs w:val="26"/>
        </w:rPr>
        <w:t>LVL 1: SES – Fixed</w:t>
      </w:r>
    </w:p>
    <w:p w14:paraId="4C168A12" w14:textId="3BCEEEBB" w:rsidR="004F42DC" w:rsidRDefault="004F42DC" w:rsidP="004F42DC">
      <w:pPr>
        <w:pStyle w:val="ListParagraph"/>
        <w:numPr>
          <w:ilvl w:val="1"/>
          <w:numId w:val="1"/>
        </w:numPr>
        <w:rPr>
          <w:sz w:val="26"/>
          <w:szCs w:val="26"/>
        </w:rPr>
      </w:pPr>
      <w:r>
        <w:rPr>
          <w:sz w:val="26"/>
          <w:szCs w:val="26"/>
        </w:rPr>
        <w:t>LVL 2: School – Random</w:t>
      </w:r>
    </w:p>
    <w:p w14:paraId="0A3D215F" w14:textId="4CCC2841" w:rsidR="004F42DC" w:rsidRDefault="004F42DC" w:rsidP="004F42DC">
      <w:pPr>
        <w:pStyle w:val="ListParagraph"/>
        <w:numPr>
          <w:ilvl w:val="1"/>
          <w:numId w:val="1"/>
        </w:numPr>
        <w:rPr>
          <w:sz w:val="26"/>
          <w:szCs w:val="26"/>
        </w:rPr>
      </w:pPr>
      <w:r>
        <w:rPr>
          <w:sz w:val="26"/>
          <w:szCs w:val="26"/>
        </w:rPr>
        <w:t>LVL 2: MEANSES – Random (it’s fixed per school)</w:t>
      </w:r>
    </w:p>
    <w:p w14:paraId="2D0BDCE9" w14:textId="0B653BB2" w:rsidR="000A0D3C" w:rsidRDefault="004F42DC" w:rsidP="000A0D3C">
      <w:pPr>
        <w:pStyle w:val="ListParagraph"/>
        <w:numPr>
          <w:ilvl w:val="0"/>
          <w:numId w:val="1"/>
        </w:numPr>
        <w:rPr>
          <w:sz w:val="26"/>
          <w:szCs w:val="26"/>
        </w:rPr>
      </w:pPr>
      <w:r>
        <w:rPr>
          <w:sz w:val="26"/>
          <w:szCs w:val="26"/>
        </w:rPr>
        <w:t>After grouping by sex</w:t>
      </w:r>
      <w:r w:rsidR="000A0D3C">
        <w:rPr>
          <w:sz w:val="26"/>
          <w:szCs w:val="26"/>
        </w:rPr>
        <w:t xml:space="preserve">, our results were as follows: </w:t>
      </w:r>
    </w:p>
    <w:tbl>
      <w:tblPr>
        <w:tblStyle w:val="TableGrid"/>
        <w:tblW w:w="0" w:type="auto"/>
        <w:tblInd w:w="-5" w:type="dxa"/>
        <w:tblLook w:val="04A0" w:firstRow="1" w:lastRow="0" w:firstColumn="1" w:lastColumn="0" w:noHBand="0" w:noVBand="1"/>
      </w:tblPr>
      <w:tblGrid>
        <w:gridCol w:w="3600"/>
        <w:gridCol w:w="3109"/>
        <w:gridCol w:w="2646"/>
      </w:tblGrid>
      <w:tr w:rsidR="000A0D3C" w14:paraId="695FA70B" w14:textId="77777777" w:rsidTr="000A0D3C">
        <w:tc>
          <w:tcPr>
            <w:tcW w:w="3600" w:type="dxa"/>
          </w:tcPr>
          <w:p w14:paraId="40C70B24" w14:textId="6D80A4A9" w:rsidR="000A0D3C" w:rsidRDefault="000A0D3C" w:rsidP="000A0D3C">
            <w:pPr>
              <w:pStyle w:val="ListParagraph"/>
              <w:ind w:left="0"/>
              <w:rPr>
                <w:sz w:val="26"/>
                <w:szCs w:val="26"/>
              </w:rPr>
            </w:pPr>
            <w:r>
              <w:rPr>
                <w:sz w:val="26"/>
                <w:szCs w:val="26"/>
              </w:rPr>
              <w:t>Sex group effect on MathAch</w:t>
            </w:r>
          </w:p>
        </w:tc>
        <w:tc>
          <w:tcPr>
            <w:tcW w:w="3109" w:type="dxa"/>
          </w:tcPr>
          <w:p w14:paraId="2F034244" w14:textId="6BDA9644" w:rsidR="000A0D3C" w:rsidRDefault="000A0D3C" w:rsidP="000A0D3C">
            <w:pPr>
              <w:pStyle w:val="ListParagraph"/>
              <w:ind w:left="0"/>
              <w:rPr>
                <w:sz w:val="26"/>
                <w:szCs w:val="26"/>
              </w:rPr>
            </w:pPr>
            <w:r>
              <w:rPr>
                <w:sz w:val="26"/>
                <w:szCs w:val="26"/>
              </w:rPr>
              <w:t>Male</w:t>
            </w:r>
          </w:p>
        </w:tc>
        <w:tc>
          <w:tcPr>
            <w:tcW w:w="2646" w:type="dxa"/>
          </w:tcPr>
          <w:p w14:paraId="2B11EA8B" w14:textId="6A894519" w:rsidR="000A0D3C" w:rsidRDefault="000A0D3C" w:rsidP="000A0D3C">
            <w:pPr>
              <w:pStyle w:val="ListParagraph"/>
              <w:ind w:left="0"/>
              <w:rPr>
                <w:sz w:val="26"/>
                <w:szCs w:val="26"/>
              </w:rPr>
            </w:pPr>
            <w:r>
              <w:rPr>
                <w:sz w:val="26"/>
                <w:szCs w:val="26"/>
              </w:rPr>
              <w:t>Female</w:t>
            </w:r>
          </w:p>
        </w:tc>
      </w:tr>
      <w:tr w:rsidR="000A0D3C" w14:paraId="373D8D27" w14:textId="77777777" w:rsidTr="000A0D3C">
        <w:tc>
          <w:tcPr>
            <w:tcW w:w="3600" w:type="dxa"/>
          </w:tcPr>
          <w:p w14:paraId="159834F4" w14:textId="781F4737" w:rsidR="000A0D3C" w:rsidRDefault="000A0D3C" w:rsidP="000A0D3C">
            <w:pPr>
              <w:pStyle w:val="ListParagraph"/>
              <w:ind w:left="0"/>
              <w:rPr>
                <w:sz w:val="26"/>
                <w:szCs w:val="26"/>
              </w:rPr>
            </w:pPr>
            <w:r>
              <w:rPr>
                <w:sz w:val="26"/>
                <w:szCs w:val="26"/>
              </w:rPr>
              <w:t>Mean</w:t>
            </w:r>
          </w:p>
        </w:tc>
        <w:tc>
          <w:tcPr>
            <w:tcW w:w="3109" w:type="dxa"/>
          </w:tcPr>
          <w:p w14:paraId="0B3433F5" w14:textId="0A88BE2F" w:rsidR="000A0D3C" w:rsidRDefault="000A0D3C" w:rsidP="000A0D3C">
            <w:pPr>
              <w:pStyle w:val="ListParagraph"/>
              <w:ind w:left="0"/>
              <w:rPr>
                <w:sz w:val="26"/>
                <w:szCs w:val="26"/>
              </w:rPr>
            </w:pPr>
            <w:r>
              <w:rPr>
                <w:sz w:val="26"/>
                <w:szCs w:val="26"/>
              </w:rPr>
              <w:t>13.64</w:t>
            </w:r>
          </w:p>
        </w:tc>
        <w:tc>
          <w:tcPr>
            <w:tcW w:w="2646" w:type="dxa"/>
          </w:tcPr>
          <w:p w14:paraId="6CBA0422" w14:textId="5B117173" w:rsidR="000A0D3C" w:rsidRDefault="000A0D3C" w:rsidP="000A0D3C">
            <w:pPr>
              <w:pStyle w:val="ListParagraph"/>
              <w:ind w:left="0"/>
              <w:rPr>
                <w:sz w:val="26"/>
                <w:szCs w:val="26"/>
              </w:rPr>
            </w:pPr>
            <w:r>
              <w:rPr>
                <w:sz w:val="26"/>
                <w:szCs w:val="26"/>
              </w:rPr>
              <w:t>11.95</w:t>
            </w:r>
          </w:p>
        </w:tc>
      </w:tr>
      <w:tr w:rsidR="000A0D3C" w14:paraId="5E343BC8" w14:textId="77777777" w:rsidTr="000A0D3C">
        <w:tc>
          <w:tcPr>
            <w:tcW w:w="3600" w:type="dxa"/>
          </w:tcPr>
          <w:p w14:paraId="4F5CF44C" w14:textId="7AB6D948" w:rsidR="000A0D3C" w:rsidRDefault="000A0D3C" w:rsidP="000A0D3C">
            <w:pPr>
              <w:pStyle w:val="ListParagraph"/>
              <w:ind w:left="0"/>
              <w:rPr>
                <w:sz w:val="26"/>
                <w:szCs w:val="26"/>
              </w:rPr>
            </w:pPr>
            <w:r>
              <w:rPr>
                <w:sz w:val="26"/>
                <w:szCs w:val="26"/>
              </w:rPr>
              <w:t>SD</w:t>
            </w:r>
          </w:p>
        </w:tc>
        <w:tc>
          <w:tcPr>
            <w:tcW w:w="3109" w:type="dxa"/>
          </w:tcPr>
          <w:p w14:paraId="3C14ED5D" w14:textId="05723B0A" w:rsidR="000A0D3C" w:rsidRDefault="000A0D3C" w:rsidP="000A0D3C">
            <w:pPr>
              <w:pStyle w:val="ListParagraph"/>
              <w:ind w:left="0"/>
              <w:rPr>
                <w:sz w:val="26"/>
                <w:szCs w:val="26"/>
              </w:rPr>
            </w:pPr>
            <w:r>
              <w:rPr>
                <w:sz w:val="26"/>
                <w:szCs w:val="26"/>
              </w:rPr>
              <w:t>7.01</w:t>
            </w:r>
          </w:p>
        </w:tc>
        <w:tc>
          <w:tcPr>
            <w:tcW w:w="2646" w:type="dxa"/>
          </w:tcPr>
          <w:p w14:paraId="09E2D5E4" w14:textId="5FBAADEB" w:rsidR="000A0D3C" w:rsidRDefault="000A0D3C" w:rsidP="000A0D3C">
            <w:pPr>
              <w:pStyle w:val="ListParagraph"/>
              <w:ind w:left="0"/>
              <w:rPr>
                <w:sz w:val="26"/>
                <w:szCs w:val="26"/>
              </w:rPr>
            </w:pPr>
            <w:r>
              <w:rPr>
                <w:sz w:val="26"/>
                <w:szCs w:val="26"/>
              </w:rPr>
              <w:t>6.65</w:t>
            </w:r>
          </w:p>
        </w:tc>
      </w:tr>
    </w:tbl>
    <w:p w14:paraId="02C77F7B" w14:textId="78399BC3" w:rsidR="000A0D3C" w:rsidRDefault="000A0D3C" w:rsidP="000A0D3C">
      <w:pPr>
        <w:pStyle w:val="ListParagraph"/>
        <w:numPr>
          <w:ilvl w:val="1"/>
          <w:numId w:val="1"/>
        </w:numPr>
        <w:rPr>
          <w:sz w:val="26"/>
          <w:szCs w:val="26"/>
        </w:rPr>
      </w:pPr>
      <w:r>
        <w:rPr>
          <w:sz w:val="26"/>
          <w:szCs w:val="26"/>
        </w:rPr>
        <w:t xml:space="preserve">After performing a Wilcoxon signed-rank test (to compare the means and standard deviations of the two groups) and finding a p-value of 1.10^-26, we reject the null hypothesis that the means of the two sex groups are not different. There is sufficient evidence to reject the null in favor of the alt. hypothesis, that our means of the two population groups differ. </w:t>
      </w:r>
    </w:p>
    <w:p w14:paraId="4CE43E01" w14:textId="7DDA2EB3" w:rsidR="000A0D3C" w:rsidRDefault="000A0D3C" w:rsidP="000A0D3C">
      <w:pPr>
        <w:pStyle w:val="ListParagraph"/>
        <w:numPr>
          <w:ilvl w:val="1"/>
          <w:numId w:val="1"/>
        </w:numPr>
        <w:rPr>
          <w:sz w:val="26"/>
          <w:szCs w:val="26"/>
        </w:rPr>
      </w:pPr>
      <w:r>
        <w:rPr>
          <w:sz w:val="26"/>
          <w:szCs w:val="26"/>
        </w:rPr>
        <w:t>Repeating this for grouping by minority, we get:</w:t>
      </w:r>
    </w:p>
    <w:tbl>
      <w:tblPr>
        <w:tblStyle w:val="TableGrid"/>
        <w:tblW w:w="0" w:type="auto"/>
        <w:tblInd w:w="-95" w:type="dxa"/>
        <w:tblLook w:val="04A0" w:firstRow="1" w:lastRow="0" w:firstColumn="1" w:lastColumn="0" w:noHBand="0" w:noVBand="1"/>
      </w:tblPr>
      <w:tblGrid>
        <w:gridCol w:w="4171"/>
        <w:gridCol w:w="2637"/>
        <w:gridCol w:w="2637"/>
      </w:tblGrid>
      <w:tr w:rsidR="000A0D3C" w14:paraId="4A74E4AB" w14:textId="77777777" w:rsidTr="000A0D3C">
        <w:tc>
          <w:tcPr>
            <w:tcW w:w="4171" w:type="dxa"/>
          </w:tcPr>
          <w:p w14:paraId="7BFC7248" w14:textId="360B7F83" w:rsidR="000A0D3C" w:rsidRDefault="000A0D3C" w:rsidP="000A0D3C">
            <w:pPr>
              <w:pStyle w:val="ListParagraph"/>
              <w:ind w:left="0"/>
              <w:rPr>
                <w:sz w:val="26"/>
                <w:szCs w:val="26"/>
              </w:rPr>
            </w:pPr>
            <w:r>
              <w:rPr>
                <w:sz w:val="26"/>
                <w:szCs w:val="26"/>
              </w:rPr>
              <w:t>Minority group effect on MathAch</w:t>
            </w:r>
          </w:p>
        </w:tc>
        <w:tc>
          <w:tcPr>
            <w:tcW w:w="2637" w:type="dxa"/>
          </w:tcPr>
          <w:p w14:paraId="1EB93A0E" w14:textId="2D933D65" w:rsidR="000A0D3C" w:rsidRDefault="000A0D3C" w:rsidP="000A0D3C">
            <w:pPr>
              <w:pStyle w:val="ListParagraph"/>
              <w:ind w:left="0"/>
              <w:rPr>
                <w:sz w:val="26"/>
                <w:szCs w:val="26"/>
              </w:rPr>
            </w:pPr>
            <w:r>
              <w:rPr>
                <w:sz w:val="26"/>
                <w:szCs w:val="26"/>
              </w:rPr>
              <w:t>No</w:t>
            </w:r>
          </w:p>
        </w:tc>
        <w:tc>
          <w:tcPr>
            <w:tcW w:w="2637" w:type="dxa"/>
          </w:tcPr>
          <w:p w14:paraId="42F4F557" w14:textId="50463D16" w:rsidR="000A0D3C" w:rsidRDefault="000A0D3C" w:rsidP="000A0D3C">
            <w:pPr>
              <w:pStyle w:val="ListParagraph"/>
              <w:ind w:left="0"/>
              <w:rPr>
                <w:sz w:val="26"/>
                <w:szCs w:val="26"/>
              </w:rPr>
            </w:pPr>
            <w:r>
              <w:rPr>
                <w:sz w:val="26"/>
                <w:szCs w:val="26"/>
              </w:rPr>
              <w:t>Yes</w:t>
            </w:r>
          </w:p>
        </w:tc>
      </w:tr>
      <w:tr w:rsidR="000A0D3C" w14:paraId="7CCF3F60" w14:textId="77777777" w:rsidTr="000A0D3C">
        <w:tc>
          <w:tcPr>
            <w:tcW w:w="4171" w:type="dxa"/>
          </w:tcPr>
          <w:p w14:paraId="01755AB4" w14:textId="45F64DA2" w:rsidR="000A0D3C" w:rsidRDefault="000A0D3C" w:rsidP="000A0D3C">
            <w:pPr>
              <w:pStyle w:val="ListParagraph"/>
              <w:ind w:left="0"/>
              <w:rPr>
                <w:sz w:val="26"/>
                <w:szCs w:val="26"/>
              </w:rPr>
            </w:pPr>
            <w:r>
              <w:rPr>
                <w:sz w:val="26"/>
                <w:szCs w:val="26"/>
              </w:rPr>
              <w:t>Mean</w:t>
            </w:r>
          </w:p>
        </w:tc>
        <w:tc>
          <w:tcPr>
            <w:tcW w:w="2637" w:type="dxa"/>
          </w:tcPr>
          <w:p w14:paraId="0E25520F" w14:textId="2704D735" w:rsidR="000A0D3C" w:rsidRDefault="000A0D3C" w:rsidP="000A0D3C">
            <w:pPr>
              <w:pStyle w:val="ListParagraph"/>
              <w:ind w:left="0"/>
              <w:rPr>
                <w:sz w:val="26"/>
                <w:szCs w:val="26"/>
              </w:rPr>
            </w:pPr>
            <w:r>
              <w:rPr>
                <w:sz w:val="26"/>
                <w:szCs w:val="26"/>
              </w:rPr>
              <w:t>13.88</w:t>
            </w:r>
          </w:p>
        </w:tc>
        <w:tc>
          <w:tcPr>
            <w:tcW w:w="2637" w:type="dxa"/>
          </w:tcPr>
          <w:p w14:paraId="48C9B270" w14:textId="0D991EB7" w:rsidR="000A0D3C" w:rsidRDefault="000A0D3C" w:rsidP="000A0D3C">
            <w:pPr>
              <w:pStyle w:val="ListParagraph"/>
              <w:ind w:left="0"/>
              <w:rPr>
                <w:sz w:val="26"/>
                <w:szCs w:val="26"/>
              </w:rPr>
            </w:pPr>
            <w:r>
              <w:rPr>
                <w:sz w:val="26"/>
                <w:szCs w:val="26"/>
              </w:rPr>
              <w:t>9.75</w:t>
            </w:r>
          </w:p>
        </w:tc>
      </w:tr>
      <w:tr w:rsidR="000A0D3C" w14:paraId="0E6506A7" w14:textId="77777777" w:rsidTr="000A0D3C">
        <w:tc>
          <w:tcPr>
            <w:tcW w:w="4171" w:type="dxa"/>
          </w:tcPr>
          <w:p w14:paraId="35BF2F73" w14:textId="05AF5159" w:rsidR="000A0D3C" w:rsidRDefault="000A0D3C" w:rsidP="000A0D3C">
            <w:pPr>
              <w:pStyle w:val="ListParagraph"/>
              <w:ind w:left="0"/>
              <w:rPr>
                <w:sz w:val="26"/>
                <w:szCs w:val="26"/>
              </w:rPr>
            </w:pPr>
            <w:r>
              <w:rPr>
                <w:sz w:val="26"/>
                <w:szCs w:val="26"/>
              </w:rPr>
              <w:t>SD</w:t>
            </w:r>
          </w:p>
        </w:tc>
        <w:tc>
          <w:tcPr>
            <w:tcW w:w="2637" w:type="dxa"/>
          </w:tcPr>
          <w:p w14:paraId="028C2613" w14:textId="09F19F91" w:rsidR="000A0D3C" w:rsidRDefault="000A0D3C" w:rsidP="000A0D3C">
            <w:pPr>
              <w:pStyle w:val="ListParagraph"/>
              <w:ind w:left="0"/>
              <w:rPr>
                <w:sz w:val="26"/>
                <w:szCs w:val="26"/>
              </w:rPr>
            </w:pPr>
            <w:r>
              <w:rPr>
                <w:sz w:val="26"/>
                <w:szCs w:val="26"/>
              </w:rPr>
              <w:t>6.66</w:t>
            </w:r>
          </w:p>
        </w:tc>
        <w:tc>
          <w:tcPr>
            <w:tcW w:w="2637" w:type="dxa"/>
          </w:tcPr>
          <w:p w14:paraId="559D4B77" w14:textId="411E8A4E" w:rsidR="000A0D3C" w:rsidRPr="000A0D3C" w:rsidRDefault="000A0D3C" w:rsidP="000A0D3C">
            <w:pPr>
              <w:rPr>
                <w:sz w:val="26"/>
                <w:szCs w:val="26"/>
              </w:rPr>
            </w:pPr>
            <w:r>
              <w:rPr>
                <w:sz w:val="26"/>
                <w:szCs w:val="26"/>
              </w:rPr>
              <w:t>6.55</w:t>
            </w:r>
          </w:p>
        </w:tc>
      </w:tr>
    </w:tbl>
    <w:p w14:paraId="45D3E923" w14:textId="240AD7A2" w:rsidR="000A0D3C" w:rsidRDefault="000A0D3C" w:rsidP="000A0D3C">
      <w:pPr>
        <w:pStyle w:val="ListParagraph"/>
        <w:numPr>
          <w:ilvl w:val="1"/>
          <w:numId w:val="1"/>
        </w:numPr>
        <w:rPr>
          <w:sz w:val="26"/>
          <w:szCs w:val="26"/>
        </w:rPr>
      </w:pPr>
      <w:r>
        <w:rPr>
          <w:sz w:val="26"/>
          <w:szCs w:val="26"/>
        </w:rPr>
        <w:t xml:space="preserve">Using another Wilcoxon test, our p-value is 1.17^-112, which is certainly significant enough to reject our null hypothesis in favor of the alternative, that the means are different between the two groups. </w:t>
      </w:r>
    </w:p>
    <w:p w14:paraId="775167CC" w14:textId="7E646A91" w:rsidR="005854E6" w:rsidRDefault="005854E6" w:rsidP="005854E6">
      <w:pPr>
        <w:pStyle w:val="ListParagraph"/>
        <w:numPr>
          <w:ilvl w:val="0"/>
          <w:numId w:val="1"/>
        </w:numPr>
        <w:rPr>
          <w:sz w:val="26"/>
          <w:szCs w:val="26"/>
        </w:rPr>
      </w:pPr>
      <w:r w:rsidRPr="005854E6">
        <w:rPr>
          <w:sz w:val="26"/>
          <w:szCs w:val="26"/>
        </w:rPr>
        <w:drawing>
          <wp:anchor distT="0" distB="0" distL="114300" distR="114300" simplePos="0" relativeHeight="251661312" behindDoc="0" locked="0" layoutInCell="1" allowOverlap="1" wp14:anchorId="7D39E132" wp14:editId="48702207">
            <wp:simplePos x="0" y="0"/>
            <wp:positionH relativeFrom="column">
              <wp:posOffset>3723640</wp:posOffset>
            </wp:positionH>
            <wp:positionV relativeFrom="paragraph">
              <wp:posOffset>74930</wp:posOffset>
            </wp:positionV>
            <wp:extent cx="3105150" cy="1962785"/>
            <wp:effectExtent l="0" t="0" r="6350" b="5715"/>
            <wp:wrapSquare wrapText="bothSides"/>
            <wp:docPr id="783359127"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59127" name="Picture 1" descr="A graph of a bar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05150" cy="1962785"/>
                    </a:xfrm>
                    <a:prstGeom prst="rect">
                      <a:avLst/>
                    </a:prstGeom>
                  </pic:spPr>
                </pic:pic>
              </a:graphicData>
            </a:graphic>
            <wp14:sizeRelH relativeFrom="page">
              <wp14:pctWidth>0</wp14:pctWidth>
            </wp14:sizeRelH>
            <wp14:sizeRelV relativeFrom="page">
              <wp14:pctHeight>0</wp14:pctHeight>
            </wp14:sizeRelV>
          </wp:anchor>
        </w:drawing>
      </w:r>
      <w:r>
        <w:rPr>
          <w:sz w:val="26"/>
          <w:szCs w:val="26"/>
        </w:rPr>
        <w:t>I grouped the MEANSES values into 10 different groups (</w:t>
      </w:r>
      <w:proofErr w:type="spellStart"/>
      <w:r>
        <w:rPr>
          <w:sz w:val="26"/>
          <w:szCs w:val="26"/>
        </w:rPr>
        <w:t>dectiles</w:t>
      </w:r>
      <w:proofErr w:type="spellEnd"/>
      <w:r>
        <w:rPr>
          <w:sz w:val="26"/>
          <w:szCs w:val="26"/>
        </w:rPr>
        <w:t xml:space="preserve">) and made a box and whisker plot to show the mean and </w:t>
      </w:r>
      <w:proofErr w:type="spellStart"/>
      <w:r>
        <w:rPr>
          <w:sz w:val="26"/>
          <w:szCs w:val="26"/>
        </w:rPr>
        <w:t>sd</w:t>
      </w:r>
      <w:proofErr w:type="spellEnd"/>
      <w:r>
        <w:rPr>
          <w:sz w:val="26"/>
          <w:szCs w:val="26"/>
        </w:rPr>
        <w:t xml:space="preserve"> to visually compare them. It is very evident that as the MEANSES increases, the MathAch score also increases. After performing an analysis of variance test to the </w:t>
      </w:r>
      <w:proofErr w:type="spellStart"/>
      <w:r>
        <w:rPr>
          <w:sz w:val="26"/>
          <w:szCs w:val="26"/>
        </w:rPr>
        <w:t>dectile’d</w:t>
      </w:r>
      <w:proofErr w:type="spellEnd"/>
      <w:r>
        <w:rPr>
          <w:sz w:val="26"/>
          <w:szCs w:val="26"/>
        </w:rPr>
        <w:t xml:space="preserve"> data, we get an F</w:t>
      </w:r>
      <w:r w:rsidR="00625CB1">
        <w:rPr>
          <w:sz w:val="26"/>
          <w:szCs w:val="26"/>
        </w:rPr>
        <w:t xml:space="preserve"> statistic of 107.4 and a corresponding p-value of less than 1^-26, </w:t>
      </w:r>
      <w:r w:rsidR="00625CB1">
        <w:rPr>
          <w:sz w:val="26"/>
          <w:szCs w:val="26"/>
        </w:rPr>
        <w:lastRenderedPageBreak/>
        <w:t xml:space="preserve">telling us that at least one of the means is statistically different than the others, so grouping by MEANSES (at least on a 10-rank scale) is certainly a good idea as it plays an important factor in the difference in overall MathAch </w:t>
      </w:r>
      <w:r w:rsidR="00625CB1" w:rsidRPr="00625CB1">
        <w:rPr>
          <w:sz w:val="26"/>
          <w:szCs w:val="26"/>
        </w:rPr>
        <w:drawing>
          <wp:anchor distT="0" distB="0" distL="114300" distR="114300" simplePos="0" relativeHeight="251662336" behindDoc="0" locked="0" layoutInCell="1" allowOverlap="1" wp14:anchorId="2503E8D5" wp14:editId="7448AEBA">
            <wp:simplePos x="0" y="0"/>
            <wp:positionH relativeFrom="column">
              <wp:posOffset>3438525</wp:posOffset>
            </wp:positionH>
            <wp:positionV relativeFrom="paragraph">
              <wp:posOffset>895985</wp:posOffset>
            </wp:positionV>
            <wp:extent cx="2990850" cy="2337435"/>
            <wp:effectExtent l="0" t="0" r="6350" b="0"/>
            <wp:wrapSquare wrapText="bothSides"/>
            <wp:docPr id="155988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85937" name=""/>
                    <pic:cNvPicPr/>
                  </pic:nvPicPr>
                  <pic:blipFill>
                    <a:blip r:embed="rId9">
                      <a:extLst>
                        <a:ext uri="{28A0092B-C50C-407E-A947-70E740481C1C}">
                          <a14:useLocalDpi xmlns:a14="http://schemas.microsoft.com/office/drawing/2010/main" val="0"/>
                        </a:ext>
                      </a:extLst>
                    </a:blip>
                    <a:stretch>
                      <a:fillRect/>
                    </a:stretch>
                  </pic:blipFill>
                  <pic:spPr>
                    <a:xfrm>
                      <a:off x="0" y="0"/>
                      <a:ext cx="2990850" cy="2337435"/>
                    </a:xfrm>
                    <a:prstGeom prst="rect">
                      <a:avLst/>
                    </a:prstGeom>
                  </pic:spPr>
                </pic:pic>
              </a:graphicData>
            </a:graphic>
            <wp14:sizeRelH relativeFrom="page">
              <wp14:pctWidth>0</wp14:pctWidth>
            </wp14:sizeRelH>
            <wp14:sizeRelV relativeFrom="page">
              <wp14:pctHeight>0</wp14:pctHeight>
            </wp14:sizeRelV>
          </wp:anchor>
        </w:drawing>
      </w:r>
      <w:r w:rsidR="00625CB1">
        <w:rPr>
          <w:sz w:val="26"/>
          <w:szCs w:val="26"/>
        </w:rPr>
        <w:t>score.</w:t>
      </w:r>
    </w:p>
    <w:p w14:paraId="0EE1931F" w14:textId="24BA6A6F" w:rsidR="00625CB1" w:rsidRDefault="00625CB1" w:rsidP="005854E6">
      <w:pPr>
        <w:pStyle w:val="ListParagraph"/>
        <w:numPr>
          <w:ilvl w:val="0"/>
          <w:numId w:val="1"/>
        </w:numPr>
        <w:rPr>
          <w:sz w:val="26"/>
          <w:szCs w:val="26"/>
        </w:rPr>
      </w:pPr>
      <w:r>
        <w:rPr>
          <w:sz w:val="26"/>
          <w:szCs w:val="26"/>
        </w:rPr>
        <w:t xml:space="preserve">I split the data by sex and minority, and did both a B&amp;W visual plot </w:t>
      </w:r>
      <w:proofErr w:type="gramStart"/>
      <w:r>
        <w:rPr>
          <w:sz w:val="26"/>
          <w:szCs w:val="26"/>
        </w:rPr>
        <w:t>an</w:t>
      </w:r>
      <w:proofErr w:type="gramEnd"/>
      <w:r>
        <w:rPr>
          <w:sz w:val="26"/>
          <w:szCs w:val="26"/>
        </w:rPr>
        <w:t xml:space="preserve"> a two-way </w:t>
      </w:r>
      <w:proofErr w:type="spellStart"/>
      <w:r>
        <w:rPr>
          <w:sz w:val="26"/>
          <w:szCs w:val="26"/>
        </w:rPr>
        <w:t>aov</w:t>
      </w:r>
      <w:proofErr w:type="spellEnd"/>
      <w:r>
        <w:rPr>
          <w:sz w:val="26"/>
          <w:szCs w:val="26"/>
        </w:rPr>
        <w:t xml:space="preserve"> test. The B&amp;W showed significant differences in the means when crossing the Sex and Minority factors. The two-way </w:t>
      </w:r>
      <w:proofErr w:type="spellStart"/>
      <w:r>
        <w:rPr>
          <w:sz w:val="26"/>
          <w:szCs w:val="26"/>
        </w:rPr>
        <w:t>aov</w:t>
      </w:r>
      <w:proofErr w:type="spellEnd"/>
      <w:r>
        <w:rPr>
          <w:sz w:val="26"/>
          <w:szCs w:val="26"/>
        </w:rPr>
        <w:t xml:space="preserve"> test did not support this however, both sex and minority had p-values that were negligible close to 0, but the crossed data had a p-value of .339, which we would not use to show that this coefficient is significant with any reasonable confidence. There is not enough evidence to show that the interaction between sex and minority should be considered for the MathAch output. </w:t>
      </w:r>
    </w:p>
    <w:p w14:paraId="25952FFE" w14:textId="7B2D20FB" w:rsidR="00625CB1" w:rsidRDefault="00CF0B10" w:rsidP="005854E6">
      <w:pPr>
        <w:pStyle w:val="ListParagraph"/>
        <w:numPr>
          <w:ilvl w:val="0"/>
          <w:numId w:val="1"/>
        </w:numPr>
        <w:rPr>
          <w:sz w:val="26"/>
          <w:szCs w:val="26"/>
        </w:rPr>
      </w:pPr>
      <w:r w:rsidRPr="00CF0B10">
        <w:rPr>
          <w:sz w:val="26"/>
          <w:szCs w:val="26"/>
        </w:rPr>
        <w:drawing>
          <wp:anchor distT="0" distB="0" distL="114300" distR="114300" simplePos="0" relativeHeight="251663360" behindDoc="0" locked="0" layoutInCell="1" allowOverlap="1" wp14:anchorId="47BD84F3" wp14:editId="64D567FD">
            <wp:simplePos x="0" y="0"/>
            <wp:positionH relativeFrom="column">
              <wp:posOffset>3638550</wp:posOffset>
            </wp:positionH>
            <wp:positionV relativeFrom="paragraph">
              <wp:posOffset>41910</wp:posOffset>
            </wp:positionV>
            <wp:extent cx="2717800" cy="1422400"/>
            <wp:effectExtent l="0" t="0" r="0" b="0"/>
            <wp:wrapSquare wrapText="bothSides"/>
            <wp:docPr id="194910077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00773" name="Picture 1" descr="A computer screen with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717800" cy="1422400"/>
                    </a:xfrm>
                    <a:prstGeom prst="rect">
                      <a:avLst/>
                    </a:prstGeom>
                  </pic:spPr>
                </pic:pic>
              </a:graphicData>
            </a:graphic>
            <wp14:sizeRelH relativeFrom="page">
              <wp14:pctWidth>0</wp14:pctWidth>
            </wp14:sizeRelH>
            <wp14:sizeRelV relativeFrom="page">
              <wp14:pctHeight>0</wp14:pctHeight>
            </wp14:sizeRelV>
          </wp:anchor>
        </w:drawing>
      </w:r>
      <w:r w:rsidR="00625CB1">
        <w:rPr>
          <w:sz w:val="26"/>
          <w:szCs w:val="26"/>
        </w:rPr>
        <w:t xml:space="preserve">Yes, according to a simple linear fit, both the intercept and SES terms have p-values of essentially 0, meaning they both </w:t>
      </w:r>
      <w:r>
        <w:rPr>
          <w:sz w:val="26"/>
          <w:szCs w:val="26"/>
        </w:rPr>
        <w:t xml:space="preserve">are significant in predicting the output of MathAch. </w:t>
      </w:r>
      <w:r w:rsidR="00625CB1">
        <w:rPr>
          <w:sz w:val="26"/>
          <w:szCs w:val="26"/>
        </w:rPr>
        <w:t xml:space="preserve"> </w:t>
      </w:r>
    </w:p>
    <w:p w14:paraId="1CAFF2EF" w14:textId="0D572FE7" w:rsidR="00CF0B10" w:rsidRDefault="00CF0B10" w:rsidP="005854E6">
      <w:pPr>
        <w:pStyle w:val="ListParagraph"/>
        <w:numPr>
          <w:ilvl w:val="0"/>
          <w:numId w:val="1"/>
        </w:numPr>
        <w:rPr>
          <w:sz w:val="26"/>
          <w:szCs w:val="26"/>
        </w:rPr>
      </w:pPr>
      <w:r w:rsidRPr="00CF0B10">
        <w:rPr>
          <w:sz w:val="26"/>
          <w:szCs w:val="26"/>
        </w:rPr>
        <w:drawing>
          <wp:anchor distT="0" distB="0" distL="114300" distR="114300" simplePos="0" relativeHeight="251664384" behindDoc="0" locked="0" layoutInCell="1" allowOverlap="1" wp14:anchorId="268CFB42" wp14:editId="4FCA50EA">
            <wp:simplePos x="0" y="0"/>
            <wp:positionH relativeFrom="column">
              <wp:posOffset>2981325</wp:posOffset>
            </wp:positionH>
            <wp:positionV relativeFrom="paragraph">
              <wp:posOffset>393700</wp:posOffset>
            </wp:positionV>
            <wp:extent cx="3448050" cy="2694940"/>
            <wp:effectExtent l="0" t="0" r="6350" b="0"/>
            <wp:wrapSquare wrapText="bothSides"/>
            <wp:docPr id="448779975" name="Picture 1" descr="A graph of 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79975" name="Picture 1" descr="A graph of a graph with red and blue dot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448050" cy="2694940"/>
                    </a:xfrm>
                    <a:prstGeom prst="rect">
                      <a:avLst/>
                    </a:prstGeom>
                  </pic:spPr>
                </pic:pic>
              </a:graphicData>
            </a:graphic>
            <wp14:sizeRelH relativeFrom="page">
              <wp14:pctWidth>0</wp14:pctWidth>
            </wp14:sizeRelH>
            <wp14:sizeRelV relativeFrom="page">
              <wp14:pctHeight>0</wp14:pctHeight>
            </wp14:sizeRelV>
          </wp:anchor>
        </w:drawing>
      </w:r>
      <w:r>
        <w:rPr>
          <w:sz w:val="26"/>
          <w:szCs w:val="26"/>
        </w:rPr>
        <w:t xml:space="preserve">After grouping the data by Minority status, the line of best fit contains such coefficients: </w:t>
      </w:r>
    </w:p>
    <w:tbl>
      <w:tblPr>
        <w:tblStyle w:val="TableGrid"/>
        <w:tblW w:w="0" w:type="auto"/>
        <w:tblInd w:w="-725" w:type="dxa"/>
        <w:tblLook w:val="04A0" w:firstRow="1" w:lastRow="0" w:firstColumn="1" w:lastColumn="0" w:noHBand="0" w:noVBand="1"/>
      </w:tblPr>
      <w:tblGrid>
        <w:gridCol w:w="1440"/>
        <w:gridCol w:w="1170"/>
        <w:gridCol w:w="1170"/>
      </w:tblGrid>
      <w:tr w:rsidR="00CF0B10" w14:paraId="78C3DC3E" w14:textId="77777777" w:rsidTr="00CF0B10">
        <w:tc>
          <w:tcPr>
            <w:tcW w:w="1440" w:type="dxa"/>
          </w:tcPr>
          <w:p w14:paraId="7A0FFD1B" w14:textId="77777777" w:rsidR="00CF0B10" w:rsidRDefault="00CF0B10" w:rsidP="00CF0B10">
            <w:pPr>
              <w:pStyle w:val="ListParagraph"/>
              <w:ind w:left="0"/>
              <w:rPr>
                <w:sz w:val="26"/>
                <w:szCs w:val="26"/>
              </w:rPr>
            </w:pPr>
          </w:p>
        </w:tc>
        <w:tc>
          <w:tcPr>
            <w:tcW w:w="1170" w:type="dxa"/>
          </w:tcPr>
          <w:p w14:paraId="526DF5AF" w14:textId="0E3D311D" w:rsidR="00CF0B10" w:rsidRDefault="00CF0B10" w:rsidP="00CF0B10">
            <w:pPr>
              <w:pStyle w:val="ListParagraph"/>
              <w:ind w:left="0"/>
              <w:rPr>
                <w:sz w:val="26"/>
                <w:szCs w:val="26"/>
              </w:rPr>
            </w:pPr>
            <w:r>
              <w:rPr>
                <w:sz w:val="26"/>
                <w:szCs w:val="26"/>
              </w:rPr>
              <w:t>No</w:t>
            </w:r>
          </w:p>
        </w:tc>
        <w:tc>
          <w:tcPr>
            <w:tcW w:w="1170" w:type="dxa"/>
          </w:tcPr>
          <w:p w14:paraId="5F772499" w14:textId="1BE05940" w:rsidR="00CF0B10" w:rsidRDefault="00CF0B10" w:rsidP="00CF0B10">
            <w:pPr>
              <w:pStyle w:val="ListParagraph"/>
              <w:ind w:left="0"/>
              <w:rPr>
                <w:sz w:val="26"/>
                <w:szCs w:val="26"/>
              </w:rPr>
            </w:pPr>
            <w:r>
              <w:rPr>
                <w:sz w:val="26"/>
                <w:szCs w:val="26"/>
              </w:rPr>
              <w:t>Yes</w:t>
            </w:r>
          </w:p>
        </w:tc>
      </w:tr>
      <w:tr w:rsidR="00CF0B10" w14:paraId="003290D3" w14:textId="77777777" w:rsidTr="00CF0B10">
        <w:tc>
          <w:tcPr>
            <w:tcW w:w="1440" w:type="dxa"/>
          </w:tcPr>
          <w:p w14:paraId="0CE52E7D" w14:textId="1013C538" w:rsidR="00CF0B10" w:rsidRDefault="00CF0B10" w:rsidP="00CF0B10">
            <w:pPr>
              <w:pStyle w:val="ListParagraph"/>
              <w:ind w:left="0"/>
              <w:rPr>
                <w:sz w:val="26"/>
                <w:szCs w:val="26"/>
              </w:rPr>
            </w:pPr>
            <w:r>
              <w:rPr>
                <w:sz w:val="26"/>
                <w:szCs w:val="26"/>
              </w:rPr>
              <w:t>Int.</w:t>
            </w:r>
          </w:p>
        </w:tc>
        <w:tc>
          <w:tcPr>
            <w:tcW w:w="1170" w:type="dxa"/>
          </w:tcPr>
          <w:p w14:paraId="4F351D8B" w14:textId="4557FE61" w:rsidR="00CF0B10" w:rsidRDefault="00CF0B10" w:rsidP="00CF0B10">
            <w:pPr>
              <w:pStyle w:val="ListParagraph"/>
              <w:ind w:left="0"/>
              <w:rPr>
                <w:sz w:val="26"/>
                <w:szCs w:val="26"/>
              </w:rPr>
            </w:pPr>
            <w:r>
              <w:rPr>
                <w:sz w:val="26"/>
                <w:szCs w:val="26"/>
              </w:rPr>
              <w:t>13.499</w:t>
            </w:r>
          </w:p>
        </w:tc>
        <w:tc>
          <w:tcPr>
            <w:tcW w:w="1170" w:type="dxa"/>
          </w:tcPr>
          <w:p w14:paraId="43BB36D0" w14:textId="4A15BAB1" w:rsidR="00CF0B10" w:rsidRDefault="00CF0B10" w:rsidP="00CF0B10">
            <w:pPr>
              <w:pStyle w:val="ListParagraph"/>
              <w:ind w:left="0"/>
              <w:rPr>
                <w:sz w:val="26"/>
                <w:szCs w:val="26"/>
              </w:rPr>
            </w:pPr>
            <w:r>
              <w:rPr>
                <w:sz w:val="26"/>
                <w:szCs w:val="26"/>
              </w:rPr>
              <w:t>10.558</w:t>
            </w:r>
          </w:p>
        </w:tc>
      </w:tr>
      <w:tr w:rsidR="00CF0B10" w14:paraId="08216A73" w14:textId="77777777" w:rsidTr="00CF0B10">
        <w:tc>
          <w:tcPr>
            <w:tcW w:w="1440" w:type="dxa"/>
          </w:tcPr>
          <w:p w14:paraId="2EEA982A" w14:textId="475F90B6" w:rsidR="00CF0B10" w:rsidRDefault="00CF0B10" w:rsidP="00CF0B10">
            <w:pPr>
              <w:pStyle w:val="ListParagraph"/>
              <w:ind w:left="0"/>
              <w:rPr>
                <w:sz w:val="26"/>
                <w:szCs w:val="26"/>
              </w:rPr>
            </w:pPr>
            <w:r>
              <w:rPr>
                <w:sz w:val="26"/>
                <w:szCs w:val="26"/>
              </w:rPr>
              <w:t>SES Slope</w:t>
            </w:r>
          </w:p>
        </w:tc>
        <w:tc>
          <w:tcPr>
            <w:tcW w:w="1170" w:type="dxa"/>
          </w:tcPr>
          <w:p w14:paraId="78DC4EDC" w14:textId="0EBE4181" w:rsidR="00CF0B10" w:rsidRPr="00CF0B10" w:rsidRDefault="00CF0B10" w:rsidP="00CF0B10">
            <w:pPr>
              <w:rPr>
                <w:sz w:val="26"/>
                <w:szCs w:val="26"/>
              </w:rPr>
            </w:pPr>
            <w:r>
              <w:rPr>
                <w:sz w:val="26"/>
                <w:szCs w:val="26"/>
              </w:rPr>
              <w:t>2.942</w:t>
            </w:r>
          </w:p>
        </w:tc>
        <w:tc>
          <w:tcPr>
            <w:tcW w:w="1170" w:type="dxa"/>
          </w:tcPr>
          <w:p w14:paraId="36CA40B7" w14:textId="2FA3082F" w:rsidR="00CF0B10" w:rsidRPr="00CF0B10" w:rsidRDefault="00CF0B10" w:rsidP="00CF0B10">
            <w:pPr>
              <w:rPr>
                <w:sz w:val="26"/>
                <w:szCs w:val="26"/>
              </w:rPr>
            </w:pPr>
            <w:r>
              <w:rPr>
                <w:sz w:val="26"/>
                <w:szCs w:val="26"/>
              </w:rPr>
              <w:t>2.344</w:t>
            </w:r>
          </w:p>
        </w:tc>
      </w:tr>
    </w:tbl>
    <w:p w14:paraId="1F87B87D" w14:textId="0BFCB94B" w:rsidR="008316C8" w:rsidRDefault="00CF0B10" w:rsidP="008316C8">
      <w:pPr>
        <w:pStyle w:val="ListParagraph"/>
        <w:numPr>
          <w:ilvl w:val="1"/>
          <w:numId w:val="1"/>
        </w:numPr>
        <w:rPr>
          <w:sz w:val="26"/>
          <w:szCs w:val="26"/>
        </w:rPr>
      </w:pPr>
      <w:r>
        <w:rPr>
          <w:sz w:val="26"/>
          <w:szCs w:val="26"/>
        </w:rPr>
        <w:t>There certainly is a clear distinction in the difference of the effect of SES on MathAch when grouped by Minority status.</w:t>
      </w:r>
    </w:p>
    <w:p w14:paraId="2D29771B" w14:textId="77777777" w:rsidR="008316C8" w:rsidRDefault="008316C8" w:rsidP="008316C8">
      <w:pPr>
        <w:pStyle w:val="ListParagraph"/>
        <w:rPr>
          <w:sz w:val="26"/>
          <w:szCs w:val="26"/>
        </w:rPr>
      </w:pPr>
    </w:p>
    <w:p w14:paraId="490767A6" w14:textId="77777777" w:rsidR="008316C8" w:rsidRDefault="008316C8" w:rsidP="008316C8">
      <w:pPr>
        <w:pStyle w:val="ListParagraph"/>
        <w:rPr>
          <w:sz w:val="26"/>
          <w:szCs w:val="26"/>
        </w:rPr>
      </w:pPr>
    </w:p>
    <w:p w14:paraId="06297420" w14:textId="24A6097C" w:rsidR="008316C8" w:rsidRPr="008316C8" w:rsidRDefault="008316C8" w:rsidP="008316C8">
      <w:pPr>
        <w:pStyle w:val="ListParagraph"/>
        <w:numPr>
          <w:ilvl w:val="0"/>
          <w:numId w:val="1"/>
        </w:numPr>
        <w:rPr>
          <w:sz w:val="26"/>
          <w:szCs w:val="26"/>
        </w:rPr>
      </w:pPr>
      <w:r w:rsidRPr="008316C8">
        <w:rPr>
          <w:sz w:val="26"/>
          <w:szCs w:val="26"/>
        </w:rPr>
        <w:lastRenderedPageBreak/>
        <w:drawing>
          <wp:anchor distT="0" distB="0" distL="114300" distR="114300" simplePos="0" relativeHeight="251665408" behindDoc="0" locked="0" layoutInCell="1" allowOverlap="1" wp14:anchorId="563527A2" wp14:editId="258D2898">
            <wp:simplePos x="0" y="0"/>
            <wp:positionH relativeFrom="column">
              <wp:posOffset>3301365</wp:posOffset>
            </wp:positionH>
            <wp:positionV relativeFrom="paragraph">
              <wp:posOffset>0</wp:posOffset>
            </wp:positionV>
            <wp:extent cx="3232150" cy="2527300"/>
            <wp:effectExtent l="0" t="0" r="6350" b="0"/>
            <wp:wrapSquare wrapText="bothSides"/>
            <wp:docPr id="1070255311" name="Picture 1" descr="A graph of 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55311" name="Picture 1" descr="A graph of a graph with red and blue dot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232150" cy="2527300"/>
                    </a:xfrm>
                    <a:prstGeom prst="rect">
                      <a:avLst/>
                    </a:prstGeom>
                  </pic:spPr>
                </pic:pic>
              </a:graphicData>
            </a:graphic>
            <wp14:sizeRelH relativeFrom="page">
              <wp14:pctWidth>0</wp14:pctWidth>
            </wp14:sizeRelH>
            <wp14:sizeRelV relativeFrom="page">
              <wp14:pctHeight>0</wp14:pctHeight>
            </wp14:sizeRelV>
          </wp:anchor>
        </w:drawing>
      </w:r>
      <w:r>
        <w:rPr>
          <w:sz w:val="26"/>
          <w:szCs w:val="26"/>
        </w:rPr>
        <w:t>I repeated this for SES grouped by sex. The results are:</w:t>
      </w:r>
      <w:r w:rsidRPr="008316C8">
        <w:rPr>
          <w:noProof/>
        </w:rPr>
        <w:t xml:space="preserve"> </w:t>
      </w:r>
    </w:p>
    <w:tbl>
      <w:tblPr>
        <w:tblStyle w:val="TableGrid"/>
        <w:tblW w:w="0" w:type="auto"/>
        <w:tblInd w:w="-185" w:type="dxa"/>
        <w:tblLook w:val="04A0" w:firstRow="1" w:lastRow="0" w:firstColumn="1" w:lastColumn="0" w:noHBand="0" w:noVBand="1"/>
      </w:tblPr>
      <w:tblGrid>
        <w:gridCol w:w="1620"/>
        <w:gridCol w:w="1620"/>
        <w:gridCol w:w="1890"/>
      </w:tblGrid>
      <w:tr w:rsidR="008316C8" w14:paraId="01B4C9DD" w14:textId="77777777" w:rsidTr="008316C8">
        <w:tc>
          <w:tcPr>
            <w:tcW w:w="1620" w:type="dxa"/>
          </w:tcPr>
          <w:p w14:paraId="055DA405" w14:textId="77777777" w:rsidR="008316C8" w:rsidRDefault="008316C8" w:rsidP="008316C8">
            <w:pPr>
              <w:pStyle w:val="ListParagraph"/>
              <w:ind w:left="0"/>
              <w:rPr>
                <w:sz w:val="26"/>
                <w:szCs w:val="26"/>
              </w:rPr>
            </w:pPr>
          </w:p>
        </w:tc>
        <w:tc>
          <w:tcPr>
            <w:tcW w:w="1620" w:type="dxa"/>
          </w:tcPr>
          <w:p w14:paraId="746A165A" w14:textId="2F4E1EC3" w:rsidR="008316C8" w:rsidRDefault="008316C8" w:rsidP="008316C8">
            <w:pPr>
              <w:pStyle w:val="ListParagraph"/>
              <w:ind w:left="0"/>
              <w:rPr>
                <w:sz w:val="26"/>
                <w:szCs w:val="26"/>
              </w:rPr>
            </w:pPr>
            <w:r>
              <w:rPr>
                <w:sz w:val="26"/>
                <w:szCs w:val="26"/>
              </w:rPr>
              <w:t>Male</w:t>
            </w:r>
          </w:p>
        </w:tc>
        <w:tc>
          <w:tcPr>
            <w:tcW w:w="1890" w:type="dxa"/>
          </w:tcPr>
          <w:p w14:paraId="24E85FED" w14:textId="15AA1B4F" w:rsidR="008316C8" w:rsidRDefault="008316C8" w:rsidP="008316C8">
            <w:pPr>
              <w:pStyle w:val="ListParagraph"/>
              <w:ind w:left="0"/>
              <w:rPr>
                <w:sz w:val="26"/>
                <w:szCs w:val="26"/>
              </w:rPr>
            </w:pPr>
            <w:r>
              <w:rPr>
                <w:sz w:val="26"/>
                <w:szCs w:val="26"/>
              </w:rPr>
              <w:t>Female</w:t>
            </w:r>
          </w:p>
        </w:tc>
      </w:tr>
      <w:tr w:rsidR="008316C8" w14:paraId="6B6FDD47" w14:textId="77777777" w:rsidTr="008316C8">
        <w:tc>
          <w:tcPr>
            <w:tcW w:w="1620" w:type="dxa"/>
          </w:tcPr>
          <w:p w14:paraId="0FB0D0B2" w14:textId="48C5B12C" w:rsidR="008316C8" w:rsidRDefault="008316C8" w:rsidP="008316C8">
            <w:pPr>
              <w:pStyle w:val="ListParagraph"/>
              <w:ind w:left="0"/>
              <w:rPr>
                <w:sz w:val="26"/>
                <w:szCs w:val="26"/>
              </w:rPr>
            </w:pPr>
            <w:r>
              <w:rPr>
                <w:sz w:val="26"/>
                <w:szCs w:val="26"/>
              </w:rPr>
              <w:t>Int</w:t>
            </w:r>
          </w:p>
        </w:tc>
        <w:tc>
          <w:tcPr>
            <w:tcW w:w="1620" w:type="dxa"/>
          </w:tcPr>
          <w:p w14:paraId="0D42F2FE" w14:textId="0A4966C3" w:rsidR="008316C8" w:rsidRDefault="008316C8" w:rsidP="008316C8">
            <w:pPr>
              <w:pStyle w:val="ListParagraph"/>
              <w:ind w:left="0"/>
              <w:rPr>
                <w:sz w:val="26"/>
                <w:szCs w:val="26"/>
              </w:rPr>
            </w:pPr>
            <w:r>
              <w:rPr>
                <w:sz w:val="26"/>
                <w:szCs w:val="26"/>
              </w:rPr>
              <w:t>13.475</w:t>
            </w:r>
          </w:p>
        </w:tc>
        <w:tc>
          <w:tcPr>
            <w:tcW w:w="1890" w:type="dxa"/>
          </w:tcPr>
          <w:p w14:paraId="5C70B8D6" w14:textId="2F9CB3CF" w:rsidR="008316C8" w:rsidRDefault="008316C8" w:rsidP="008316C8">
            <w:pPr>
              <w:pStyle w:val="ListParagraph"/>
              <w:ind w:left="0"/>
              <w:rPr>
                <w:sz w:val="26"/>
                <w:szCs w:val="26"/>
              </w:rPr>
            </w:pPr>
            <w:r>
              <w:rPr>
                <w:sz w:val="26"/>
                <w:szCs w:val="26"/>
              </w:rPr>
              <w:t>12.108</w:t>
            </w:r>
          </w:p>
        </w:tc>
      </w:tr>
      <w:tr w:rsidR="008316C8" w14:paraId="532AE7CC" w14:textId="77777777" w:rsidTr="008316C8">
        <w:tc>
          <w:tcPr>
            <w:tcW w:w="1620" w:type="dxa"/>
          </w:tcPr>
          <w:p w14:paraId="3D88F071" w14:textId="7ED6D4F7" w:rsidR="008316C8" w:rsidRDefault="008316C8" w:rsidP="008316C8">
            <w:pPr>
              <w:pStyle w:val="ListParagraph"/>
              <w:ind w:left="0"/>
              <w:rPr>
                <w:sz w:val="26"/>
                <w:szCs w:val="26"/>
              </w:rPr>
            </w:pPr>
            <w:r>
              <w:rPr>
                <w:sz w:val="26"/>
                <w:szCs w:val="26"/>
              </w:rPr>
              <w:t>SES slope</w:t>
            </w:r>
          </w:p>
        </w:tc>
        <w:tc>
          <w:tcPr>
            <w:tcW w:w="1620" w:type="dxa"/>
          </w:tcPr>
          <w:p w14:paraId="497CFE6F" w14:textId="16728B13" w:rsidR="008316C8" w:rsidRPr="008316C8" w:rsidRDefault="008316C8" w:rsidP="008316C8">
            <w:pPr>
              <w:rPr>
                <w:sz w:val="26"/>
                <w:szCs w:val="26"/>
              </w:rPr>
            </w:pPr>
            <w:r>
              <w:rPr>
                <w:sz w:val="26"/>
                <w:szCs w:val="26"/>
              </w:rPr>
              <w:t>3.011</w:t>
            </w:r>
          </w:p>
        </w:tc>
        <w:tc>
          <w:tcPr>
            <w:tcW w:w="1890" w:type="dxa"/>
          </w:tcPr>
          <w:p w14:paraId="5B39CAEE" w14:textId="5C2C9724" w:rsidR="008316C8" w:rsidRDefault="008316C8" w:rsidP="008316C8">
            <w:pPr>
              <w:pStyle w:val="ListParagraph"/>
              <w:ind w:left="0"/>
              <w:rPr>
                <w:sz w:val="26"/>
                <w:szCs w:val="26"/>
              </w:rPr>
            </w:pPr>
            <w:r>
              <w:rPr>
                <w:sz w:val="26"/>
                <w:szCs w:val="26"/>
              </w:rPr>
              <w:t>3.225</w:t>
            </w:r>
          </w:p>
        </w:tc>
      </w:tr>
    </w:tbl>
    <w:p w14:paraId="4A5FE056" w14:textId="01D10C63" w:rsidR="008316C8" w:rsidRDefault="008316C8" w:rsidP="008316C8">
      <w:pPr>
        <w:pStyle w:val="ListParagraph"/>
        <w:numPr>
          <w:ilvl w:val="1"/>
          <w:numId w:val="1"/>
        </w:numPr>
        <w:rPr>
          <w:sz w:val="26"/>
          <w:szCs w:val="26"/>
        </w:rPr>
      </w:pPr>
      <w:r>
        <w:rPr>
          <w:sz w:val="26"/>
          <w:szCs w:val="26"/>
        </w:rPr>
        <w:t>Visually, grouping by sex does not correspond to as big of a difference on effect of the MathAch score, especially as SES gets higher.</w:t>
      </w:r>
    </w:p>
    <w:p w14:paraId="02EDA4E9" w14:textId="66F4D944" w:rsidR="00CA122B" w:rsidRDefault="00CA122B" w:rsidP="00CA122B">
      <w:pPr>
        <w:pStyle w:val="ListParagraph"/>
        <w:numPr>
          <w:ilvl w:val="0"/>
          <w:numId w:val="1"/>
        </w:numPr>
        <w:rPr>
          <w:sz w:val="26"/>
          <w:szCs w:val="26"/>
        </w:rPr>
      </w:pPr>
      <w:r w:rsidRPr="00CA122B">
        <w:rPr>
          <w:sz w:val="26"/>
          <w:szCs w:val="26"/>
        </w:rPr>
        <w:drawing>
          <wp:anchor distT="0" distB="0" distL="114300" distR="114300" simplePos="0" relativeHeight="251667456" behindDoc="0" locked="0" layoutInCell="1" allowOverlap="1" wp14:anchorId="51E00E48" wp14:editId="115C3CA4">
            <wp:simplePos x="0" y="0"/>
            <wp:positionH relativeFrom="column">
              <wp:posOffset>4429125</wp:posOffset>
            </wp:positionH>
            <wp:positionV relativeFrom="paragraph">
              <wp:posOffset>3813175</wp:posOffset>
            </wp:positionV>
            <wp:extent cx="1885950" cy="673100"/>
            <wp:effectExtent l="0" t="0" r="6350" b="0"/>
            <wp:wrapSquare wrapText="bothSides"/>
            <wp:docPr id="4863025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02567"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885950" cy="673100"/>
                    </a:xfrm>
                    <a:prstGeom prst="rect">
                      <a:avLst/>
                    </a:prstGeom>
                  </pic:spPr>
                </pic:pic>
              </a:graphicData>
            </a:graphic>
            <wp14:sizeRelH relativeFrom="page">
              <wp14:pctWidth>0</wp14:pctWidth>
            </wp14:sizeRelH>
            <wp14:sizeRelV relativeFrom="page">
              <wp14:pctHeight>0</wp14:pctHeight>
            </wp14:sizeRelV>
          </wp:anchor>
        </w:drawing>
      </w:r>
      <w:r w:rsidR="008316C8" w:rsidRPr="008316C8">
        <w:rPr>
          <w:sz w:val="26"/>
          <w:szCs w:val="26"/>
        </w:rPr>
        <w:drawing>
          <wp:anchor distT="0" distB="0" distL="114300" distR="114300" simplePos="0" relativeHeight="251666432" behindDoc="0" locked="0" layoutInCell="1" allowOverlap="1" wp14:anchorId="644561F9" wp14:editId="088A9654">
            <wp:simplePos x="0" y="0"/>
            <wp:positionH relativeFrom="column">
              <wp:posOffset>2232025</wp:posOffset>
            </wp:positionH>
            <wp:positionV relativeFrom="paragraph">
              <wp:posOffset>317500</wp:posOffset>
            </wp:positionV>
            <wp:extent cx="4305300" cy="3365500"/>
            <wp:effectExtent l="0" t="0" r="0" b="0"/>
            <wp:wrapSquare wrapText="bothSides"/>
            <wp:docPr id="15653676" name="Picture 1" descr="A graph of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676" name="Picture 1" descr="A graph of red and blue dot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305300" cy="3365500"/>
                    </a:xfrm>
                    <a:prstGeom prst="rect">
                      <a:avLst/>
                    </a:prstGeom>
                  </pic:spPr>
                </pic:pic>
              </a:graphicData>
            </a:graphic>
            <wp14:sizeRelH relativeFrom="page">
              <wp14:pctWidth>0</wp14:pctWidth>
            </wp14:sizeRelH>
            <wp14:sizeRelV relativeFrom="page">
              <wp14:pctHeight>0</wp14:pctHeight>
            </wp14:sizeRelV>
          </wp:anchor>
        </w:drawing>
      </w:r>
      <w:r w:rsidR="008316C8">
        <w:rPr>
          <w:sz w:val="26"/>
          <w:szCs w:val="26"/>
        </w:rPr>
        <w:t>Finally, I group by crossing Sex &amp; Minority. For the lower SES values, there is less distinction between the crossed groups of Sex &amp; Minority, however especially as SES scores increase, students who are not minorities (classified in the “no” category) perform better than those who are. In this case, Males perform slightly better than females, but there is not as big of a difference across sex than there is across minority.</w:t>
      </w:r>
      <w:r>
        <w:rPr>
          <w:sz w:val="26"/>
          <w:szCs w:val="26"/>
        </w:rPr>
        <w:t xml:space="preserve"> Specific coefficients are as follows:</w:t>
      </w:r>
    </w:p>
    <w:p w14:paraId="61D6CD7E" w14:textId="50524810" w:rsidR="00CA122B" w:rsidRPr="00CA122B" w:rsidRDefault="00CA122B" w:rsidP="00CA122B">
      <w:pPr>
        <w:pStyle w:val="ListParagraph"/>
        <w:numPr>
          <w:ilvl w:val="0"/>
          <w:numId w:val="1"/>
        </w:numPr>
        <w:rPr>
          <w:sz w:val="26"/>
          <w:szCs w:val="26"/>
        </w:rPr>
      </w:pPr>
      <w:r>
        <w:rPr>
          <w:sz w:val="26"/>
          <w:szCs w:val="26"/>
        </w:rPr>
        <w:t xml:space="preserve">Given our explorations, SES values affect MathAch scores significantly, and we should group by Minority status (as a fixed factor). In this case, we have not done as much exploration on the effects of school or MEANSES (we did a little in part c), but the MEANSES data certainly plays a crucial role in our MathAch scores. I would set up my LMM predicting </w:t>
      </w:r>
      <w:proofErr w:type="spellStart"/>
      <w:r>
        <w:rPr>
          <w:sz w:val="26"/>
          <w:szCs w:val="26"/>
        </w:rPr>
        <w:t>MathACH</w:t>
      </w:r>
      <w:proofErr w:type="spellEnd"/>
      <w:r>
        <w:rPr>
          <w:sz w:val="26"/>
          <w:szCs w:val="26"/>
        </w:rPr>
        <w:t xml:space="preserve"> using SES, Sex, and Minority as our fixed factors, and MEANSES as </w:t>
      </w:r>
      <w:r>
        <w:rPr>
          <w:sz w:val="26"/>
          <w:szCs w:val="26"/>
        </w:rPr>
        <w:lastRenderedPageBreak/>
        <w:t>a random factor (different per school). With a model this simple, we can always train more and then prune unnecessary coefficients later. We should use all our given data</w:t>
      </w:r>
    </w:p>
    <w:sectPr w:rsidR="00CA122B" w:rsidRPr="00CA12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60257"/>
    <w:multiLevelType w:val="hybridMultilevel"/>
    <w:tmpl w:val="EAA67F44"/>
    <w:lvl w:ilvl="0" w:tplc="04090017">
      <w:start w:val="1"/>
      <w:numFmt w:val="lowerLetter"/>
      <w:lvlText w:val="%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145C57"/>
    <w:multiLevelType w:val="multilevel"/>
    <w:tmpl w:val="7E68F50C"/>
    <w:styleLink w:val="CurrentList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3666F9B"/>
    <w:multiLevelType w:val="hybridMultilevel"/>
    <w:tmpl w:val="5266A30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48765E4"/>
    <w:multiLevelType w:val="multilevel"/>
    <w:tmpl w:val="E624B0AE"/>
    <w:styleLink w:val="CurrentList2"/>
    <w:lvl w:ilvl="0">
      <w:start w:val="1"/>
      <w:numFmt w:val="bullet"/>
      <w:lvlText w:val="-"/>
      <w:lvlJc w:val="left"/>
      <w:pPr>
        <w:ind w:left="1440" w:hanging="360"/>
      </w:pPr>
      <w:rPr>
        <w:rFonts w:ascii="Aptos" w:eastAsiaTheme="minorHAnsi" w:hAnsi="Aptos" w:cstheme="minorBidi"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432481627">
    <w:abstractNumId w:val="0"/>
  </w:num>
  <w:num w:numId="2" w16cid:durableId="1025670317">
    <w:abstractNumId w:val="2"/>
  </w:num>
  <w:num w:numId="3" w16cid:durableId="1247810779">
    <w:abstractNumId w:val="1"/>
  </w:num>
  <w:num w:numId="4" w16cid:durableId="4259288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E40"/>
    <w:rsid w:val="000A0D3C"/>
    <w:rsid w:val="004D0E4C"/>
    <w:rsid w:val="004F42DC"/>
    <w:rsid w:val="005854E6"/>
    <w:rsid w:val="005E3602"/>
    <w:rsid w:val="00625CB1"/>
    <w:rsid w:val="00757774"/>
    <w:rsid w:val="008316C8"/>
    <w:rsid w:val="009052F4"/>
    <w:rsid w:val="00AB58BC"/>
    <w:rsid w:val="00B50E40"/>
    <w:rsid w:val="00CA122B"/>
    <w:rsid w:val="00CF0B10"/>
    <w:rsid w:val="00EE7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9B875"/>
  <w15:chartTrackingRefBased/>
  <w15:docId w15:val="{54F4361E-3872-5447-A376-B453CD1AC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E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E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E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E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E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E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E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E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E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E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E40"/>
    <w:rPr>
      <w:rFonts w:eastAsiaTheme="majorEastAsia" w:cstheme="majorBidi"/>
      <w:color w:val="272727" w:themeColor="text1" w:themeTint="D8"/>
    </w:rPr>
  </w:style>
  <w:style w:type="paragraph" w:styleId="Title">
    <w:name w:val="Title"/>
    <w:basedOn w:val="Normal"/>
    <w:next w:val="Normal"/>
    <w:link w:val="TitleChar"/>
    <w:uiPriority w:val="10"/>
    <w:qFormat/>
    <w:rsid w:val="00B50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E40"/>
    <w:pPr>
      <w:spacing w:before="160"/>
      <w:jc w:val="center"/>
    </w:pPr>
    <w:rPr>
      <w:i/>
      <w:iCs/>
      <w:color w:val="404040" w:themeColor="text1" w:themeTint="BF"/>
    </w:rPr>
  </w:style>
  <w:style w:type="character" w:customStyle="1" w:styleId="QuoteChar">
    <w:name w:val="Quote Char"/>
    <w:basedOn w:val="DefaultParagraphFont"/>
    <w:link w:val="Quote"/>
    <w:uiPriority w:val="29"/>
    <w:rsid w:val="00B50E40"/>
    <w:rPr>
      <w:i/>
      <w:iCs/>
      <w:color w:val="404040" w:themeColor="text1" w:themeTint="BF"/>
    </w:rPr>
  </w:style>
  <w:style w:type="paragraph" w:styleId="ListParagraph">
    <w:name w:val="List Paragraph"/>
    <w:basedOn w:val="Normal"/>
    <w:uiPriority w:val="34"/>
    <w:qFormat/>
    <w:rsid w:val="00B50E40"/>
    <w:pPr>
      <w:ind w:left="720"/>
      <w:contextualSpacing/>
    </w:pPr>
  </w:style>
  <w:style w:type="character" w:styleId="IntenseEmphasis">
    <w:name w:val="Intense Emphasis"/>
    <w:basedOn w:val="DefaultParagraphFont"/>
    <w:uiPriority w:val="21"/>
    <w:qFormat/>
    <w:rsid w:val="00B50E40"/>
    <w:rPr>
      <w:i/>
      <w:iCs/>
      <w:color w:val="0F4761" w:themeColor="accent1" w:themeShade="BF"/>
    </w:rPr>
  </w:style>
  <w:style w:type="paragraph" w:styleId="IntenseQuote">
    <w:name w:val="Intense Quote"/>
    <w:basedOn w:val="Normal"/>
    <w:next w:val="Normal"/>
    <w:link w:val="IntenseQuoteChar"/>
    <w:uiPriority w:val="30"/>
    <w:qFormat/>
    <w:rsid w:val="00B50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E40"/>
    <w:rPr>
      <w:i/>
      <w:iCs/>
      <w:color w:val="0F4761" w:themeColor="accent1" w:themeShade="BF"/>
    </w:rPr>
  </w:style>
  <w:style w:type="character" w:styleId="IntenseReference">
    <w:name w:val="Intense Reference"/>
    <w:basedOn w:val="DefaultParagraphFont"/>
    <w:uiPriority w:val="32"/>
    <w:qFormat/>
    <w:rsid w:val="00B50E40"/>
    <w:rPr>
      <w:b/>
      <w:bCs/>
      <w:smallCaps/>
      <w:color w:val="0F4761" w:themeColor="accent1" w:themeShade="BF"/>
      <w:spacing w:val="5"/>
    </w:rPr>
  </w:style>
  <w:style w:type="numbering" w:customStyle="1" w:styleId="CurrentList1">
    <w:name w:val="Current List1"/>
    <w:uiPriority w:val="99"/>
    <w:rsid w:val="004F42DC"/>
    <w:pPr>
      <w:numPr>
        <w:numId w:val="3"/>
      </w:numPr>
    </w:pPr>
  </w:style>
  <w:style w:type="numbering" w:customStyle="1" w:styleId="CurrentList2">
    <w:name w:val="Current List2"/>
    <w:uiPriority w:val="99"/>
    <w:rsid w:val="004F42DC"/>
    <w:pPr>
      <w:numPr>
        <w:numId w:val="4"/>
      </w:numPr>
    </w:pPr>
  </w:style>
  <w:style w:type="table" w:styleId="TableGrid">
    <w:name w:val="Table Grid"/>
    <w:basedOn w:val="TableNormal"/>
    <w:uiPriority w:val="39"/>
    <w:rsid w:val="000A0D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798</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Myers, Brian</dc:creator>
  <cp:keywords/>
  <dc:description/>
  <cp:lastModifiedBy>Myers, Brian</cp:lastModifiedBy>
  <cp:revision>3</cp:revision>
  <dcterms:created xsi:type="dcterms:W3CDTF">2026-02-16T19:12:00Z</dcterms:created>
  <dcterms:modified xsi:type="dcterms:W3CDTF">2026-02-16T19:14:00Z</dcterms:modified>
</cp:coreProperties>
</file>