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ind w:left="0"/>
      </w:pPr>
      <w:r>
        <w:t>Introduction</w:t>
      </w:r>
    </w:p>
    <w:p>
      <w:pPr>
        <w:ind w:left="1080"/>
      </w:pPr>
      <w:r>
        <w:t>Anabolic steroids are synthetic derivatives of testosterone used to enhance muscle growth, strength, and performance. While they offer significant benefits, they also carry risks and must be used responsibly. This guide provides detailed information about the different categories of anabolic steroids, their mechanisms, side effects, and how they are used in bodybuilding.</w:t>
      </w:r>
    </w:p>
    <w:p>
      <w:pPr>
        <w:pStyle w:val="Heading1"/>
        <w:ind w:left="0"/>
      </w:pPr>
      <w:r>
        <w:rPr>
          <w:b w:val="0"/>
        </w:rPr>
        <w:t>Scientific Groupings of Anabolic Steroids</w:t>
      </w:r>
    </w:p>
    <w:p>
      <w:pPr>
        <w:pStyle w:val="Heading2"/>
        <w:ind w:left="360"/>
      </w:pPr>
      <w:r>
        <w:rPr>
          <w:b w:val="0"/>
        </w:rPr>
        <w:t>Aromatizing Compounds</w:t>
      </w:r>
    </w:p>
    <w:p>
      <w:pPr>
        <w:ind w:left="1080"/>
      </w:pPr>
      <w:r>
        <w:rPr>
          <w:b w:val="0"/>
        </w:rPr>
        <w:t xml:space="preserve">These compounds convert to estrogen through the aromatase enzyme. Managing estrogen levels is crucial to prevent side effects like gynecomastia and water retention. Examples: </w:t>
      </w:r>
      <w:r>
        <w:rPr>
          <w:b w:val="0"/>
        </w:rPr>
        <w:t>Testosterone, Dianabol.</w:t>
      </w:r>
    </w:p>
    <w:p>
      <w:pPr>
        <w:pStyle w:val="Heading2"/>
        <w:ind w:left="360"/>
      </w:pPr>
      <w:r>
        <w:rPr>
          <w:b w:val="0"/>
        </w:rPr>
        <w:t>Non-Aromatizing Compounds</w:t>
      </w:r>
    </w:p>
    <w:p>
      <w:pPr>
        <w:ind w:left="1080"/>
      </w:pPr>
      <w:r>
        <w:rPr>
          <w:b w:val="0"/>
        </w:rPr>
        <w:t xml:space="preserve">Non-aromatizing compounds don’t convert into estrogen, making them ideal for cutting cycles or users who want to avoid estrogen-related side effects. Examples: </w:t>
      </w:r>
      <w:r>
        <w:rPr>
          <w:b w:val="0"/>
        </w:rPr>
        <w:t>Trenbolone, Anavar.</w:t>
      </w:r>
    </w:p>
    <w:p>
      <w:pPr>
        <w:pStyle w:val="Heading2"/>
        <w:ind w:left="360"/>
      </w:pPr>
      <w:r>
        <w:rPr>
          <w:b w:val="0"/>
        </w:rPr>
        <w:t>DHT-Derived Compounds</w:t>
      </w:r>
    </w:p>
    <w:p>
      <w:pPr>
        <w:ind w:left="1080"/>
      </w:pPr>
      <w:r>
        <w:rPr>
          <w:b w:val="0"/>
        </w:rPr>
        <w:t xml:space="preserve">DHT-based steroids are derived from dihydrotestosterone and do not aromatize, but they can increase androgenic side effects like hair loss and acne. Examples: </w:t>
      </w:r>
      <w:r>
        <w:rPr>
          <w:b w:val="0"/>
        </w:rPr>
        <w:t>Winstrol, Masteron.</w:t>
      </w:r>
    </w:p>
    <w:p>
      <w:pPr>
        <w:pStyle w:val="Heading2"/>
        <w:ind w:left="360"/>
      </w:pPr>
      <w:r>
        <w:rPr>
          <w:b w:val="0"/>
        </w:rPr>
        <w:t>Progestogenic Activity</w:t>
      </w:r>
    </w:p>
    <w:p>
      <w:pPr>
        <w:ind w:left="1080"/>
      </w:pPr>
      <w:r>
        <w:rPr>
          <w:b w:val="0"/>
        </w:rPr>
        <w:t xml:space="preserve">Compounds with progestogenic activity can mimic progesterone, potentially causing side effects like gynecomastia even without aromatization. Examples: </w:t>
      </w:r>
      <w:r>
        <w:rPr>
          <w:b w:val="0"/>
        </w:rPr>
        <w:t>Trenbolone, Deca-Durabolin.</w:t>
      </w:r>
    </w:p>
    <w:p>
      <w:pPr>
        <w:pStyle w:val="Heading2"/>
        <w:ind w:left="360"/>
      </w:pPr>
      <w:r>
        <w:rPr>
          <w:b w:val="0"/>
        </w:rPr>
        <w:t>17-Alpha Alkylated Compounds</w:t>
      </w:r>
    </w:p>
    <w:p>
      <w:pPr>
        <w:ind w:left="1080"/>
      </w:pPr>
      <w:r>
        <w:rPr>
          <w:b w:val="0"/>
        </w:rPr>
        <w:t xml:space="preserve">These oral steroids are hepatotoxic because of their modification to survive liver metabolism. Limiting usage is important to avoid liver damage. Examples: </w:t>
      </w:r>
      <w:r>
        <w:rPr>
          <w:b w:val="0"/>
        </w:rPr>
        <w:t>Anadrol, Dianabol.</w:t>
      </w:r>
    </w:p>
    <w:p>
      <w:pPr>
        <w:pStyle w:val="Heading2"/>
        <w:ind w:left="360"/>
      </w:pPr>
      <w:r>
        <w:rPr>
          <w:b w:val="0"/>
        </w:rPr>
        <w:t>Anabolic to Androgenic Ratio</w:t>
      </w:r>
    </w:p>
    <w:p>
      <w:pPr>
        <w:ind w:left="1080"/>
      </w:pPr>
      <w:r>
        <w:rPr>
          <w:b w:val="0"/>
        </w:rPr>
        <w:t xml:space="preserve">The anabolic-to-androgenic ratio helps users understand how much a compound promotes muscle growth versus androgenic side effects. Examples: </w:t>
      </w:r>
      <w:r>
        <w:rPr>
          <w:b w:val="0"/>
        </w:rPr>
        <w:t>Anavar (high anabolic, low androgenic), Trenbolone (high androgenic).</w:t>
      </w:r>
    </w:p>
    <w:p>
      <w:pPr>
        <w:pStyle w:val="Heading2"/>
        <w:ind w:left="360"/>
      </w:pPr>
      <w:r>
        <w:rPr>
          <w:b w:val="0"/>
        </w:rPr>
        <w:t>Duration of Action (Short- vs. Long-Esters)</w:t>
      </w:r>
    </w:p>
    <w:p>
      <w:pPr>
        <w:ind w:left="1080"/>
      </w:pPr>
      <w:r>
        <w:rPr>
          <w:b w:val="0"/>
        </w:rPr>
        <w:t xml:space="preserve">The ester attached to a steroid determines its release speed. Short esters require more frequent injections, while long esters have a slower release. Examples: </w:t>
      </w:r>
      <w:r>
        <w:rPr>
          <w:b w:val="0"/>
        </w:rPr>
        <w:t>Testosterone Propionate (short), Testosterone Enanthate (long).</w:t>
      </w:r>
    </w:p>
    <w:p>
      <w:pPr>
        <w:pStyle w:val="Heading2"/>
        <w:ind w:left="360"/>
      </w:pPr>
      <w:r>
        <w:rPr>
          <w:b w:val="0"/>
        </w:rPr>
        <w:t>Selective Androgen Receptor Modulators (SARMs)</w:t>
      </w:r>
    </w:p>
    <w:p>
      <w:pPr>
        <w:ind w:left="1080"/>
      </w:pPr>
      <w:r>
        <w:rPr>
          <w:b w:val="0"/>
        </w:rPr>
        <w:t xml:space="preserve">SARMs offer a selective approach to muscle growth with fewer side effects than steroids, but are less potent. Examples: </w:t>
      </w:r>
      <w:r>
        <w:rPr>
          <w:b w:val="0"/>
        </w:rPr>
        <w:t>Ostarine, Ligandrol.</w:t>
      </w:r>
    </w:p>
    <w:p>
      <w:pPr>
        <w:pStyle w:val="Heading2"/>
        <w:ind w:left="360"/>
      </w:pPr>
      <w:r>
        <w:rPr>
          <w:b w:val="0"/>
        </w:rPr>
        <w:t>Peptides and Growth Hormones</w:t>
      </w:r>
    </w:p>
    <w:p>
      <w:pPr>
        <w:ind w:left="1080"/>
      </w:pPr>
      <w:r>
        <w:rPr>
          <w:b w:val="0"/>
        </w:rPr>
        <w:t xml:space="preserve">These compounds focus more on recovery, fat loss, and anti-aging than on direct muscle growth. Examples: </w:t>
      </w:r>
      <w:r>
        <w:rPr>
          <w:b w:val="0"/>
        </w:rPr>
        <w:t>HGH, IGF-1.</w:t>
      </w:r>
    </w:p>
    <w:p>
      <w:pPr>
        <w:pStyle w:val="Heading1"/>
        <w:ind w:left="0"/>
      </w:pPr>
      <w:r>
        <w:t>Detailed Compound Information</w:t>
      </w:r>
    </w:p>
    <w:p>
      <w:pPr>
        <w:pStyle w:val="Heading3"/>
        <w:ind w:left="720"/>
      </w:pPr>
      <w:r>
        <w:t>Clenbuterol (Cutting)</w:t>
      </w:r>
    </w:p>
    <w:p>
      <w:pPr>
        <w:ind w:left="1080"/>
      </w:pPr>
      <w:r>
        <w:rPr>
          <w:b/>
        </w:rPr>
        <w:t xml:space="preserve">Form: </w:t>
      </w:r>
      <w:r>
        <w:t>Oral</w:t>
      </w:r>
    </w:p>
    <w:p>
      <w:pPr>
        <w:ind w:left="1080"/>
      </w:pPr>
      <w:r>
        <w:rPr>
          <w:b/>
        </w:rPr>
        <w:t xml:space="preserve">Half life: </w:t>
      </w:r>
      <w:r>
        <w:t>36-48 hours</w:t>
      </w:r>
    </w:p>
    <w:p>
      <w:pPr>
        <w:ind w:left="1080"/>
      </w:pPr>
      <w:r>
        <w:rPr>
          <w:b/>
        </w:rPr>
        <w:t xml:space="preserve">Aromatization: </w:t>
      </w:r>
      <w:r>
        <w:t>No</w:t>
      </w:r>
    </w:p>
    <w:p>
      <w:pPr>
        <w:ind w:left="1080"/>
      </w:pPr>
      <w:r>
        <w:rPr>
          <w:b/>
        </w:rPr>
        <w:t xml:space="preserve">Dht conversion: </w:t>
      </w:r>
      <w:r>
        <w:t>No</w:t>
      </w:r>
    </w:p>
    <w:p>
      <w:pPr>
        <w:ind w:left="1080"/>
      </w:pPr>
      <w:r>
        <w:rPr>
          <w:b/>
        </w:rPr>
        <w:t xml:space="preserve">Typical dosage: </w:t>
      </w:r>
      <w:r>
        <w:t>20-40 mcg per day</w:t>
      </w:r>
    </w:p>
    <w:p>
      <w:pPr>
        <w:ind w:left="1080"/>
      </w:pPr>
      <w:r>
        <w:rPr>
          <w:b/>
        </w:rPr>
        <w:t xml:space="preserve">Side effects: </w:t>
      </w:r>
      <w:r>
        <w:t>Tachycardia, Insomnia, Muscle cramps</w:t>
      </w:r>
    </w:p>
    <w:p>
      <w:pPr>
        <w:ind w:left="1080"/>
      </w:pPr>
      <w:r>
        <w:rPr>
          <w:b/>
        </w:rPr>
        <w:t xml:space="preserve">Water retention: </w:t>
      </w:r>
      <w:r>
        <w:t>No</w:t>
      </w:r>
    </w:p>
    <w:p>
      <w:pPr>
        <w:ind w:left="1080"/>
      </w:pPr>
      <w:r>
        <w:rPr>
          <w:b/>
        </w:rPr>
        <w:t xml:space="preserve">Liver toxicity: </w:t>
      </w:r>
      <w:r>
        <w:t>No</w:t>
      </w:r>
    </w:p>
    <w:p>
      <w:pPr>
        <w:ind w:left="1080"/>
      </w:pPr>
      <w:r>
        <w:rPr>
          <w:b/>
        </w:rPr>
        <w:t xml:space="preserve">Best use: </w:t>
      </w:r>
      <w:r>
        <w:t>Fat loss during cutting</w:t>
      </w:r>
    </w:p>
    <w:p>
      <w:pPr>
        <w:pStyle w:val="Heading3"/>
        <w:ind w:left="720"/>
      </w:pPr>
      <w:r>
        <w:t>Equipoise (Boldenone Undecylenate)</w:t>
      </w:r>
    </w:p>
    <w:p>
      <w:pPr>
        <w:ind w:left="1080"/>
      </w:pPr>
      <w:r>
        <w:rPr>
          <w:b/>
        </w:rPr>
        <w:t xml:space="preserve">Form: </w:t>
      </w:r>
      <w:r>
        <w:t>Injectable</w:t>
      </w:r>
    </w:p>
    <w:p>
      <w:pPr>
        <w:ind w:left="1080"/>
      </w:pPr>
      <w:r>
        <w:rPr>
          <w:b/>
        </w:rPr>
        <w:t xml:space="preserve">Half life: </w:t>
      </w:r>
      <w:r>
        <w:t>14 days</w:t>
      </w:r>
    </w:p>
    <w:p>
      <w:pPr>
        <w:ind w:left="1080"/>
      </w:pPr>
      <w:r>
        <w:rPr>
          <w:b/>
        </w:rPr>
        <w:t xml:space="preserve">Aromatization: </w:t>
      </w:r>
      <w:r>
        <w:t>Mild</w:t>
      </w:r>
    </w:p>
    <w:p>
      <w:pPr>
        <w:ind w:left="1080"/>
      </w:pPr>
      <w:r>
        <w:rPr>
          <w:b/>
        </w:rPr>
        <w:t xml:space="preserve">Dht conversion: </w:t>
      </w:r>
      <w:r>
        <w:t>No</w:t>
      </w:r>
    </w:p>
    <w:p>
      <w:pPr>
        <w:ind w:left="1080"/>
      </w:pPr>
      <w:r>
        <w:rPr>
          <w:b/>
        </w:rPr>
        <w:t xml:space="preserve">Typical dosage: </w:t>
      </w:r>
      <w:r>
        <w:t>300-600 mg per week</w:t>
      </w:r>
    </w:p>
    <w:p>
      <w:pPr>
        <w:ind w:left="1080"/>
      </w:pPr>
      <w:r>
        <w:rPr>
          <w:b/>
        </w:rPr>
        <w:t xml:space="preserve">Side effects: </w:t>
      </w:r>
      <w:r>
        <w:t>Increased appetite, Acne, Anxiety</w:t>
      </w:r>
    </w:p>
    <w:p>
      <w:pPr>
        <w:ind w:left="1080"/>
      </w:pPr>
      <w:r>
        <w:rPr>
          <w:b/>
        </w:rPr>
        <w:t xml:space="preserve">Water retention: </w:t>
      </w:r>
      <w:r>
        <w:t>Moderate</w:t>
      </w:r>
    </w:p>
    <w:p>
      <w:pPr>
        <w:ind w:left="1080"/>
      </w:pPr>
      <w:r>
        <w:rPr>
          <w:b/>
        </w:rPr>
        <w:t xml:space="preserve">Liver toxicity: </w:t>
      </w:r>
      <w:r>
        <w:t>No</w:t>
      </w:r>
    </w:p>
    <w:p>
      <w:pPr>
        <w:ind w:left="1080"/>
      </w:pPr>
      <w:r>
        <w:rPr>
          <w:b/>
        </w:rPr>
        <w:t xml:space="preserve">Best use: </w:t>
      </w:r>
      <w:r>
        <w:t>Lean bulking</w:t>
      </w:r>
    </w:p>
    <w:p>
      <w:pPr>
        <w:pStyle w:val="Heading3"/>
        <w:ind w:left="720"/>
      </w:pPr>
      <w:r>
        <w:t>HGH Fragments (176-191)</w:t>
      </w:r>
    </w:p>
    <w:p>
      <w:pPr>
        <w:ind w:left="1080"/>
      </w:pPr>
      <w:r>
        <w:rPr>
          <w:b/>
        </w:rPr>
        <w:t xml:space="preserve">Form: </w:t>
      </w:r>
      <w:r>
        <w:t>Injectable</w:t>
      </w:r>
    </w:p>
    <w:p>
      <w:pPr>
        <w:ind w:left="1080"/>
      </w:pPr>
      <w:r>
        <w:rPr>
          <w:b/>
        </w:rPr>
        <w:t xml:space="preserve">Half life: </w:t>
      </w:r>
      <w:r>
        <w:t>30 minutes</w:t>
      </w:r>
    </w:p>
    <w:p>
      <w:pPr>
        <w:ind w:left="1080"/>
      </w:pPr>
      <w:r>
        <w:rPr>
          <w:b/>
        </w:rPr>
        <w:t xml:space="preserve">Aromatization: </w:t>
      </w:r>
      <w:r>
        <w:t>No</w:t>
      </w:r>
    </w:p>
    <w:p>
      <w:pPr>
        <w:ind w:left="1080"/>
      </w:pPr>
      <w:r>
        <w:rPr>
          <w:b/>
        </w:rPr>
        <w:t xml:space="preserve">Dht conversion: </w:t>
      </w:r>
      <w:r>
        <w:t>No</w:t>
      </w:r>
    </w:p>
    <w:p>
      <w:pPr>
        <w:ind w:left="1080"/>
      </w:pPr>
      <w:r>
        <w:rPr>
          <w:b/>
        </w:rPr>
        <w:t xml:space="preserve">Typical dosage: </w:t>
      </w:r>
      <w:r>
        <w:t>250-500 mcg per day</w:t>
      </w:r>
    </w:p>
    <w:p>
      <w:pPr>
        <w:ind w:left="1080"/>
      </w:pPr>
      <w:r>
        <w:rPr>
          <w:b/>
        </w:rPr>
        <w:t xml:space="preserve">Side effects: </w:t>
      </w:r>
      <w:r>
        <w:t>Water retention, Joint pain</w:t>
      </w:r>
    </w:p>
    <w:p>
      <w:pPr>
        <w:ind w:left="1080"/>
      </w:pPr>
      <w:r>
        <w:rPr>
          <w:b/>
        </w:rPr>
        <w:t xml:space="preserve">Water retention: </w:t>
      </w:r>
      <w:r>
        <w:t>Moderate</w:t>
      </w:r>
    </w:p>
    <w:p>
      <w:pPr>
        <w:ind w:left="1080"/>
      </w:pPr>
      <w:r>
        <w:rPr>
          <w:b/>
        </w:rPr>
        <w:t xml:space="preserve">Liver toxicity: </w:t>
      </w:r>
      <w:r>
        <w:t>No</w:t>
      </w:r>
    </w:p>
    <w:p>
      <w:pPr>
        <w:ind w:left="1080"/>
      </w:pPr>
      <w:r>
        <w:rPr>
          <w:b/>
        </w:rPr>
        <w:t xml:space="preserve">Best use: </w:t>
      </w:r>
      <w:r>
        <w:t>Fat loss, muscle preservation</w:t>
      </w:r>
    </w:p>
    <w:p>
      <w:pPr>
        <w:pStyle w:val="Heading3"/>
        <w:ind w:left="720"/>
      </w:pPr>
      <w:r>
        <w:t>BPC-157 (Recovery Peptide)</w:t>
      </w:r>
    </w:p>
    <w:p>
      <w:pPr>
        <w:ind w:left="1080"/>
      </w:pPr>
      <w:r>
        <w:rPr>
          <w:b/>
        </w:rPr>
        <w:t xml:space="preserve">Form: </w:t>
      </w:r>
      <w:r>
        <w:t>Injectable</w:t>
      </w:r>
    </w:p>
    <w:p>
      <w:pPr>
        <w:ind w:left="1080"/>
      </w:pPr>
      <w:r>
        <w:rPr>
          <w:b/>
        </w:rPr>
        <w:t xml:space="preserve">Half life: </w:t>
      </w:r>
      <w:r>
        <w:t>4-6 hours</w:t>
      </w:r>
    </w:p>
    <w:p>
      <w:pPr>
        <w:ind w:left="1080"/>
      </w:pPr>
      <w:r>
        <w:rPr>
          <w:b/>
        </w:rPr>
        <w:t xml:space="preserve">Aromatization: </w:t>
      </w:r>
      <w:r>
        <w:t>No</w:t>
      </w:r>
    </w:p>
    <w:p>
      <w:pPr>
        <w:ind w:left="1080"/>
      </w:pPr>
      <w:r>
        <w:rPr>
          <w:b/>
        </w:rPr>
        <w:t xml:space="preserve">Dht conversion: </w:t>
      </w:r>
      <w:r>
        <w:t>No</w:t>
      </w:r>
    </w:p>
    <w:p>
      <w:pPr>
        <w:ind w:left="1080"/>
      </w:pPr>
      <w:r>
        <w:rPr>
          <w:b/>
        </w:rPr>
        <w:t xml:space="preserve">Typical dosage: </w:t>
      </w:r>
      <w:r>
        <w:t>200-300 mcg per day</w:t>
      </w:r>
    </w:p>
    <w:p>
      <w:pPr>
        <w:ind w:left="1080"/>
      </w:pPr>
      <w:r>
        <w:rPr>
          <w:b/>
        </w:rPr>
        <w:t xml:space="preserve">Side effects: </w:t>
      </w:r>
      <w:r>
        <w:t>None reported</w:t>
      </w:r>
    </w:p>
    <w:p>
      <w:pPr>
        <w:ind w:left="1080"/>
      </w:pPr>
      <w:r>
        <w:rPr>
          <w:b/>
        </w:rPr>
        <w:t xml:space="preserve">Water retention: </w:t>
      </w:r>
      <w:r>
        <w:t>No</w:t>
      </w:r>
    </w:p>
    <w:p>
      <w:pPr>
        <w:ind w:left="1080"/>
      </w:pPr>
      <w:r>
        <w:rPr>
          <w:b/>
        </w:rPr>
        <w:t xml:space="preserve">Liver toxicity: </w:t>
      </w:r>
      <w:r>
        <w:t>No</w:t>
      </w:r>
    </w:p>
    <w:p>
      <w:pPr>
        <w:ind w:left="1080"/>
      </w:pPr>
      <w:r>
        <w:rPr>
          <w:b/>
        </w:rPr>
        <w:t xml:space="preserve">Best use: </w:t>
      </w:r>
      <w:r>
        <w:t>Tissue repair, Recovery</w:t>
      </w:r>
    </w:p>
    <w:p>
      <w:pPr>
        <w:pStyle w:val="Heading3"/>
        <w:ind w:left="720"/>
      </w:pPr>
      <w:r>
        <w:t>Arimidex (Aromatase Inhibitor)</w:t>
      </w:r>
    </w:p>
    <w:p>
      <w:pPr>
        <w:ind w:left="1080"/>
      </w:pPr>
      <w:r>
        <w:rPr>
          <w:b/>
        </w:rPr>
        <w:t xml:space="preserve">Form: </w:t>
      </w:r>
      <w:r>
        <w:t>Oral</w:t>
      </w:r>
    </w:p>
    <w:p>
      <w:pPr>
        <w:ind w:left="1080"/>
      </w:pPr>
      <w:r>
        <w:rPr>
          <w:b/>
        </w:rPr>
        <w:t xml:space="preserve">Half life: </w:t>
      </w:r>
      <w:r>
        <w:t>46 hours</w:t>
      </w:r>
    </w:p>
    <w:p>
      <w:pPr>
        <w:ind w:left="1080"/>
      </w:pPr>
      <w:r>
        <w:rPr>
          <w:b/>
        </w:rPr>
        <w:t xml:space="preserve">Aromatization: </w:t>
      </w:r>
      <w:r>
        <w:t>N/A (prevents aromatization)</w:t>
      </w:r>
    </w:p>
    <w:p>
      <w:pPr>
        <w:ind w:left="1080"/>
      </w:pPr>
      <w:r>
        <w:rPr>
          <w:b/>
        </w:rPr>
        <w:t xml:space="preserve">Dht conversion: </w:t>
      </w:r>
      <w:r>
        <w:t>No</w:t>
      </w:r>
    </w:p>
    <w:p>
      <w:pPr>
        <w:ind w:left="1080"/>
      </w:pPr>
      <w:r>
        <w:rPr>
          <w:b/>
        </w:rPr>
        <w:t xml:space="preserve">Typical dosage: </w:t>
      </w:r>
      <w:r>
        <w:t>0.5-1 mg every other day</w:t>
      </w:r>
    </w:p>
    <w:p>
      <w:pPr>
        <w:ind w:left="1080"/>
      </w:pPr>
      <w:r>
        <w:rPr>
          <w:b/>
        </w:rPr>
        <w:t xml:space="preserve">Side effects: </w:t>
      </w:r>
      <w:r>
        <w:t>Joint pain, Fatigue, Headaches</w:t>
      </w:r>
    </w:p>
    <w:p>
      <w:pPr>
        <w:ind w:left="1080"/>
      </w:pPr>
      <w:r>
        <w:rPr>
          <w:b/>
        </w:rPr>
        <w:t xml:space="preserve">Water retention: </w:t>
      </w:r>
      <w:r>
        <w:t>No</w:t>
      </w:r>
    </w:p>
    <w:p>
      <w:pPr>
        <w:ind w:left="1080"/>
      </w:pPr>
      <w:r>
        <w:rPr>
          <w:b/>
        </w:rPr>
        <w:t xml:space="preserve">Liver toxicity: </w:t>
      </w:r>
      <w:r>
        <w:t>No</w:t>
      </w:r>
    </w:p>
    <w:p>
      <w:pPr>
        <w:ind w:left="1080"/>
      </w:pPr>
      <w:r>
        <w:rPr>
          <w:b/>
        </w:rPr>
        <w:t xml:space="preserve">Best use: </w:t>
      </w:r>
      <w:r>
        <w:t>Estrogen control during cycles</w:t>
      </w:r>
    </w:p>
    <w:p>
      <w:pPr>
        <w:pStyle w:val="Heading3"/>
        <w:ind w:left="720"/>
      </w:pPr>
      <w:r>
        <w:t>Cabergoline (Prolactin Inhibitor)</w:t>
      </w:r>
    </w:p>
    <w:p>
      <w:pPr>
        <w:ind w:left="1080"/>
      </w:pPr>
      <w:r>
        <w:rPr>
          <w:b/>
        </w:rPr>
        <w:t xml:space="preserve">Form: </w:t>
      </w:r>
      <w:r>
        <w:t>Oral</w:t>
      </w:r>
    </w:p>
    <w:p>
      <w:pPr>
        <w:ind w:left="1080"/>
      </w:pPr>
      <w:r>
        <w:rPr>
          <w:b/>
        </w:rPr>
        <w:t xml:space="preserve">Half life: </w:t>
      </w:r>
      <w:r>
        <w:t>63-69 hours</w:t>
      </w:r>
    </w:p>
    <w:p>
      <w:pPr>
        <w:ind w:left="1080"/>
      </w:pPr>
      <w:r>
        <w:rPr>
          <w:b/>
        </w:rPr>
        <w:t xml:space="preserve">Aromatization: </w:t>
      </w:r>
      <w:r>
        <w:t>N/A (prevents prolactin-related side effects)</w:t>
      </w:r>
    </w:p>
    <w:p>
      <w:pPr>
        <w:ind w:left="1080"/>
      </w:pPr>
      <w:r>
        <w:rPr>
          <w:b/>
        </w:rPr>
        <w:t xml:space="preserve">Dht conversion: </w:t>
      </w:r>
      <w:r>
        <w:t>No</w:t>
      </w:r>
    </w:p>
    <w:p>
      <w:pPr>
        <w:ind w:left="1080"/>
      </w:pPr>
      <w:r>
        <w:rPr>
          <w:b/>
        </w:rPr>
        <w:t xml:space="preserve">Typical dosage: </w:t>
      </w:r>
      <w:r>
        <w:t>0.25-0.5 mg twice per week</w:t>
      </w:r>
    </w:p>
    <w:p>
      <w:pPr>
        <w:ind w:left="1080"/>
      </w:pPr>
      <w:r>
        <w:rPr>
          <w:b/>
        </w:rPr>
        <w:t xml:space="preserve">Side effects: </w:t>
      </w:r>
      <w:r>
        <w:t>Nausea, Dizziness, Fatigue</w:t>
      </w:r>
    </w:p>
    <w:p>
      <w:pPr>
        <w:ind w:left="1080"/>
      </w:pPr>
      <w:r>
        <w:rPr>
          <w:b/>
        </w:rPr>
        <w:t xml:space="preserve">Water retention: </w:t>
      </w:r>
      <w:r>
        <w:t>No</w:t>
      </w:r>
    </w:p>
    <w:p>
      <w:pPr>
        <w:ind w:left="1080"/>
      </w:pPr>
      <w:r>
        <w:rPr>
          <w:b/>
        </w:rPr>
        <w:t xml:space="preserve">Liver toxicity: </w:t>
      </w:r>
      <w:r>
        <w:t>No</w:t>
      </w:r>
    </w:p>
    <w:p>
      <w:pPr>
        <w:ind w:left="1080"/>
      </w:pPr>
      <w:r>
        <w:rPr>
          <w:b/>
        </w:rPr>
        <w:t xml:space="preserve">Best use: </w:t>
      </w:r>
      <w:r>
        <w:t>Prevents prolactin-related side effects in cycles involving progestogenic compounds</w:t>
      </w:r>
    </w:p>
    <w:p>
      <w:pPr>
        <w:pStyle w:val="Heading1"/>
        <w:ind w:left="0"/>
      </w:pPr>
      <w:r>
        <w:t>Compound Comparison Table</w:t>
      </w:r>
    </w:p>
    <w:tbl>
      <w:tblPr>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Borders>
              <w:top w:val="single" w:sz="6"/>
              <w:left w:val="single" w:sz="6"/>
              <w:bottom w:val="single" w:sz="6"/>
              <w:right w:val="single" w:sz="6"/>
            </w:tcBorders>
            <w:tcBorders>
              <w:top w:val="single" w:sz="6"/>
              <w:left w:val="single" w:sz="6"/>
              <w:bottom w:val="single" w:sz="6"/>
              <w:right w:val="single" w:sz="6"/>
            </w:tcBorders>
          </w:tcPr>
          <w:p>
            <w:r>
              <w:t>Compound</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Aromatization</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DHT Conversion</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Typical Dosage</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Liver Toxicity</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Anabolic/Androgenic Ratio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Half-Life</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Tmax</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Dosage Scheduling</w:t>
            </w:r>
          </w:p>
        </w:tc>
      </w:tr>
      <w:tr>
        <w:tc>
          <w:tcPr>
            <w:tcW w:type="dxa" w:w="960"/>
            <w:tcBorders>
              <w:top w:val="single" w:sz="6"/>
              <w:left w:val="single" w:sz="6"/>
              <w:bottom w:val="single" w:sz="6"/>
              <w:right w:val="single" w:sz="6"/>
            </w:tcBorders>
            <w:tcBorders>
              <w:top w:val="single" w:sz="6"/>
              <w:left w:val="single" w:sz="6"/>
              <w:bottom w:val="single" w:sz="6"/>
              <w:right w:val="single" w:sz="6"/>
            </w:tcBorders>
          </w:tcPr>
          <w:p>
            <w:r>
              <w:t>Testosterone</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250-500 mg/week</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100/100</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5-7 days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24-48 hours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Weekly (Injectable)</w:t>
            </w:r>
          </w:p>
        </w:tc>
      </w:tr>
      <w:tr>
        <w:tc>
          <w:tcPr>
            <w:tcW w:type="dxa" w:w="960"/>
            <w:tcBorders>
              <w:top w:val="single" w:sz="6"/>
              <w:left w:val="single" w:sz="6"/>
              <w:bottom w:val="single" w:sz="6"/>
              <w:right w:val="single" w:sz="6"/>
            </w:tcBorders>
            <w:tcBorders>
              <w:top w:val="single" w:sz="6"/>
              <w:left w:val="single" w:sz="6"/>
              <w:bottom w:val="single" w:sz="6"/>
              <w:right w:val="single" w:sz="6"/>
            </w:tcBorders>
          </w:tcPr>
          <w:p>
            <w:r>
              <w:t>Trenbolone</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50-100 mg EOD</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500/500</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2-3 days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30 minutes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Every other day (Injectable)</w:t>
            </w:r>
          </w:p>
        </w:tc>
      </w:tr>
      <w:tr>
        <w:tc>
          <w:tcPr>
            <w:tcW w:type="dxa" w:w="960"/>
            <w:tcBorders>
              <w:top w:val="single" w:sz="6"/>
              <w:left w:val="single" w:sz="6"/>
              <w:bottom w:val="single" w:sz="6"/>
              <w:right w:val="single" w:sz="6"/>
            </w:tcBorders>
            <w:tcBorders>
              <w:top w:val="single" w:sz="6"/>
              <w:left w:val="single" w:sz="6"/>
              <w:bottom w:val="single" w:sz="6"/>
              <w:right w:val="single" w:sz="6"/>
            </w:tcBorders>
          </w:tcPr>
          <w:p>
            <w:r>
              <w:t>Anavar</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20-50 mg/day</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Mild</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300/24</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9 hours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1 hour</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Daily (Oral)</w:t>
            </w:r>
          </w:p>
        </w:tc>
      </w:tr>
      <w:tr>
        <w:tc>
          <w:tcPr>
            <w:tcW w:type="dxa" w:w="960"/>
            <w:tcBorders>
              <w:top w:val="single" w:sz="6"/>
              <w:left w:val="single" w:sz="6"/>
              <w:bottom w:val="single" w:sz="6"/>
              <w:right w:val="single" w:sz="6"/>
            </w:tcBorders>
            <w:tcBorders>
              <w:top w:val="single" w:sz="6"/>
              <w:left w:val="single" w:sz="6"/>
              <w:bottom w:val="single" w:sz="6"/>
              <w:right w:val="single" w:sz="6"/>
            </w:tcBorders>
          </w:tcPr>
          <w:p>
            <w:r>
              <w:t>Clenbuterol</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20-40 mcg/day</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N/A</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36-48 hours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 hours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Daily (Oral)</w:t>
            </w:r>
          </w:p>
        </w:tc>
      </w:tr>
      <w:tr>
        <w:tc>
          <w:tcPr>
            <w:tcW w:type="dxa" w:w="960"/>
            <w:tcBorders>
              <w:top w:val="single" w:sz="6"/>
              <w:left w:val="single" w:sz="6"/>
              <w:bottom w:val="single" w:sz="6"/>
              <w:right w:val="single" w:sz="6"/>
            </w:tcBorders>
            <w:tcBorders>
              <w:top w:val="single" w:sz="6"/>
              <w:left w:val="single" w:sz="6"/>
              <w:bottom w:val="single" w:sz="6"/>
              <w:right w:val="single" w:sz="6"/>
            </w:tcBorders>
          </w:tcPr>
          <w:p>
            <w:r>
              <w:t>Equipoise</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Mild</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300-600 mg/week</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100/50</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14 days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24-48 hours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Weekly (Injectable)</w:t>
            </w:r>
          </w:p>
        </w:tc>
      </w:tr>
      <w:tr>
        <w:tc>
          <w:tcPr>
            <w:tcW w:type="dxa" w:w="960"/>
            <w:tcBorders>
              <w:top w:val="single" w:sz="6"/>
              <w:left w:val="single" w:sz="6"/>
              <w:bottom w:val="single" w:sz="6"/>
              <w:right w:val="single" w:sz="6"/>
            </w:tcBorders>
            <w:tcBorders>
              <w:top w:val="single" w:sz="6"/>
              <w:left w:val="single" w:sz="6"/>
              <w:bottom w:val="single" w:sz="6"/>
              <w:right w:val="single" w:sz="6"/>
            </w:tcBorders>
          </w:tcPr>
          <w:p>
            <w:r>
              <w:t>Winstrol</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No</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Yes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25-50 mg/day</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Yes (Oral)</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320/30</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9 hours (Oral)</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1-2 hours</w:t>
            </w:r>
          </w:p>
        </w:tc>
        <w:tc>
          <w:tcPr>
            <w:tcW w:type="dxa" w:w="960"/>
            <w:tcBorders>
              <w:top w:val="single" w:sz="6"/>
              <w:left w:val="single" w:sz="6"/>
              <w:bottom w:val="single" w:sz="6"/>
              <w:right w:val="single" w:sz="6"/>
            </w:tcBorders>
            <w:tcBorders>
              <w:top w:val="single" w:sz="6"/>
              <w:left w:val="single" w:sz="6"/>
              <w:bottom w:val="single" w:sz="6"/>
              <w:right w:val="single" w:sz="6"/>
            </w:tcBorders>
          </w:tcPr>
          <w:p>
            <w:r>
              <w:t>Daily (Oral)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