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Artificial Intelligence and Machine Learning Handbook</w:t>
      </w:r>
    </w:p>
    <w:p>
      <w:pPr>
        <w:pStyle w:val="Heading1"/>
      </w:pPr>
      <w:r>
        <w:t>1. Machine Learning Fundamentals</w:t>
      </w:r>
    </w:p>
    <w:p>
      <w:r>
        <w:t>Machine Learning enables computers to learn from data patterns rather than explicitly coded logic. It is divided into supervised learning, unsupervised learning, and reinforcement learning.</w:t>
      </w:r>
    </w:p>
    <w:p>
      <w:r>
        <w:t>Supervised learning requires labeled training examples, whereas unsupervised learning identifies intrinsic data clustering.</w:t>
      </w:r>
    </w:p>
    <w:p>
      <w:pPr>
        <w:pStyle w:val="Heading1"/>
      </w:pPr>
      <w:r>
        <w:t>2. Neural Networks &amp; Transformer Architectures</w:t>
      </w:r>
    </w:p>
    <w:p>
      <w:r>
        <w:t>Artificial Neural Networks are modeled on human neurobiology with interconnected nodes organized in sequential layers.</w:t>
      </w:r>
    </w:p>
    <w:p>
      <w:r>
        <w:t>The Transformer architecture, introduced by Vaswani et al. in 2017, relies on self-attention mechanisms to process sequential data concurrently, forming the foundation of modern Large Language Models.</w:t>
      </w:r>
    </w:p>
    <w:p>
      <w:pPr>
        <w:pStyle w:val="Heading1"/>
      </w:pPr>
      <w:r>
        <w:t>3. RAG Architecture and Vector Search</w:t>
      </w:r>
    </w:p>
    <w:p>
      <w:r>
        <w:t>Retrieval-Augmented Generation (RAG) pairs semantic document retrieval with generative language models. By converting documents into high-dimensional vector embeddings stored in vector databases like FAISS, systems can accurately retrieve semantically relevant context chunks and cite their exact document origins.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