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Indian Society: Structure and Process</w:t>
      </w:r>
      <w:r>
        <w:rPr>
          <w:rFonts w:ascii="Times New Roman" w:hAnsi="Times New Roman"/>
          <w:sz w:val="24"/>
          <w:szCs w:val="24"/>
          <w:rtl w:val="0"/>
          <w:lang w:val="en-US"/>
        </w:rPr>
        <w:t>: : SS 462N</w:t>
      </w:r>
    </w:p>
    <w:p>
      <w:pPr>
        <w:pStyle w:val="Body"/>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Term Paper </w:t>
      </w:r>
    </w:p>
    <w:p>
      <w:pPr>
        <w:pStyle w:val="Body"/>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Indian entrepreneurial class</w:t>
      </w:r>
    </w:p>
    <w:p>
      <w:pPr>
        <w:pStyle w:val="Body"/>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Riya Chhikara</w:t>
      </w:r>
    </w:p>
    <w:p>
      <w:pPr>
        <w:pStyle w:val="Body"/>
        <w:jc w:val="left"/>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Abstract </w:t>
      </w:r>
    </w:p>
    <w:p>
      <w:pPr>
        <w:pStyle w:val="Body"/>
        <w:spacing w:line="360" w:lineRule="auto"/>
        <w:jc w:val="center"/>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The progress in Indian economy has been mired in the debate on growth versus development. The reforms in Indian economy has produced more development for the rich and the middle classes than the poorest sections of the society. (Mukherjee) This paper will attempt to capture this inequitable growth along with the proliferation of a new kind of entrepreneurial class. Through analysing the category of entrepreneurship, the paper will study the slow shift of power in the Indian market from state to individuals (public firms to private firms to growth of startups). Indian economy is a 'gig economy on rise'. This has been made possible through three key factors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rising middle class, high proportion of young population, increasing urbanisation. India's middle class or the Indian way of middle class is different from the western counterpart. In this light, the adaptation of global category of entrepreneurship with the Indian quality of 'jugaad'/ adjustments in innovation will be assessed. Finally the paper will seek to answer the following questions: </w:t>
      </w:r>
    </w:p>
    <w:p>
      <w:pPr>
        <w:pStyle w:val="Body"/>
        <w:numPr>
          <w:ilvl w:val="0"/>
          <w:numId w:val="2"/>
        </w:numPr>
        <w:spacing w:line="360" w:lineRule="auto"/>
        <w:jc w:val="left"/>
        <w:rPr>
          <w:rFonts w:ascii="Times New Roman" w:hAnsi="Times New Roman"/>
          <w:sz w:val="24"/>
          <w:szCs w:val="24"/>
          <w:lang w:val="en-US"/>
        </w:rPr>
      </w:pPr>
      <w:r>
        <w:rPr>
          <w:rFonts w:ascii="Times New Roman" w:hAnsi="Times New Roman"/>
          <w:sz w:val="24"/>
          <w:szCs w:val="24"/>
          <w:rtl w:val="0"/>
          <w:lang w:val="en-US"/>
        </w:rPr>
        <w:t xml:space="preserve">How cultural capital is engineered through this new category of entrepreneurship ? </w:t>
      </w:r>
    </w:p>
    <w:p>
      <w:pPr>
        <w:pStyle w:val="Body"/>
        <w:numPr>
          <w:ilvl w:val="0"/>
          <w:numId w:val="2"/>
        </w:numPr>
        <w:spacing w:line="360" w:lineRule="auto"/>
        <w:jc w:val="left"/>
        <w:rPr>
          <w:rFonts w:ascii="Times New Roman" w:hAnsi="Times New Roman"/>
          <w:sz w:val="24"/>
          <w:szCs w:val="24"/>
          <w:lang w:val="en-US"/>
        </w:rPr>
      </w:pPr>
      <w:r>
        <w:rPr>
          <w:rFonts w:ascii="Times New Roman" w:hAnsi="Times New Roman"/>
          <w:sz w:val="24"/>
          <w:szCs w:val="24"/>
          <w:rtl w:val="0"/>
          <w:lang w:val="en-US"/>
        </w:rPr>
        <w:t>Is inaccessibility to higher education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a deterrent to participation in the startups or not ?</w:t>
      </w:r>
    </w:p>
    <w:p>
      <w:pPr>
        <w:pStyle w:val="Body"/>
        <w:numPr>
          <w:ilvl w:val="0"/>
          <w:numId w:val="2"/>
        </w:numPr>
        <w:spacing w:line="360" w:lineRule="auto"/>
        <w:jc w:val="left"/>
        <w:rPr>
          <w:rFonts w:ascii="Times New Roman" w:hAnsi="Times New Roman"/>
          <w:sz w:val="24"/>
          <w:szCs w:val="24"/>
          <w:lang w:val="en-US"/>
        </w:rPr>
      </w:pPr>
      <w:r>
        <w:rPr>
          <w:rFonts w:ascii="Times New Roman" w:hAnsi="Times New Roman"/>
          <w:sz w:val="24"/>
          <w:szCs w:val="24"/>
          <w:rtl w:val="0"/>
          <w:lang w:val="en-US"/>
        </w:rPr>
        <w:t>How the 'new entrepreneurial middle class' and the State interact in Indian economy ?</w:t>
      </w:r>
    </w:p>
    <w:p>
      <w:pPr>
        <w:pStyle w:val="Body"/>
        <w:numPr>
          <w:ilvl w:val="0"/>
          <w:numId w:val="2"/>
        </w:numPr>
        <w:spacing w:line="360" w:lineRule="auto"/>
        <w:jc w:val="left"/>
        <w:rPr>
          <w:rFonts w:ascii="Times New Roman" w:hAnsi="Times New Roman"/>
          <w:sz w:val="24"/>
          <w:szCs w:val="24"/>
          <w:lang w:val="en-US"/>
        </w:rPr>
      </w:pPr>
      <w:r>
        <w:rPr>
          <w:rFonts w:ascii="Times New Roman" w:hAnsi="Times New Roman"/>
          <w:sz w:val="24"/>
          <w:szCs w:val="24"/>
          <w:rtl w:val="0"/>
          <w:lang w:val="en-US"/>
        </w:rPr>
        <w:t xml:space="preserve">Will the startup culture continue to reproduce the class hierarchy, i.e those from the lower strata employed in blue collar jobs, while those from upper and middle strata be employed in white collar jobs ? </w:t>
      </w:r>
    </w:p>
    <w:p>
      <w:pPr>
        <w:pStyle w:val="Body"/>
        <w:jc w:val="left"/>
        <w:rPr>
          <w:rFonts w:ascii="Times New Roman" w:cs="Times New Roman" w:hAnsi="Times New Roman" w:eastAsia="Times New Roman"/>
          <w:sz w:val="24"/>
          <w:szCs w:val="24"/>
        </w:rPr>
      </w:pPr>
    </w:p>
    <w:p>
      <w:pPr>
        <w:pStyle w:val="Body"/>
        <w:jc w:val="center"/>
      </w:pP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References </w:t>
      </w:r>
    </w:p>
    <w:p>
      <w:pPr>
        <w:pStyle w:val="Body"/>
        <w:jc w:val="center"/>
        <w:rPr>
          <w:rFonts w:ascii="Times New Roman" w:cs="Times New Roman" w:hAnsi="Times New Roman" w:eastAsia="Times New Roman"/>
          <w:sz w:val="24"/>
          <w:szCs w:val="24"/>
        </w:rPr>
      </w:pPr>
    </w:p>
    <w:p>
      <w:pPr>
        <w:pStyle w:val="Body"/>
        <w:spacing w:line="36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Banerjee, Abhijit and Esther Duflo. 2008. </w:t>
      </w:r>
      <w:r>
        <w:rPr>
          <w:rFonts w:ascii="Times New Roman" w:hAnsi="Times New Roman" w:hint="default"/>
          <w:sz w:val="24"/>
          <w:szCs w:val="24"/>
          <w:rtl w:val="0"/>
          <w:lang w:val="en-US"/>
        </w:rPr>
        <w:t>―</w:t>
      </w:r>
      <w:r>
        <w:rPr>
          <w:rFonts w:ascii="Times New Roman" w:hAnsi="Times New Roman"/>
          <w:sz w:val="24"/>
          <w:szCs w:val="24"/>
          <w:rtl w:val="0"/>
          <w:lang w:val="en-US"/>
        </w:rPr>
        <w:t>What is Middle Class about the Middle Classes around the World?</w:t>
      </w:r>
      <w:r>
        <w:rPr>
          <w:rFonts w:ascii="Times New Roman" w:hAnsi="Times New Roman" w:hint="default"/>
          <w:sz w:val="24"/>
          <w:szCs w:val="24"/>
          <w:rtl w:val="0"/>
          <w:lang w:val="en-US"/>
        </w:rPr>
        <w:t xml:space="preserve">‖ </w:t>
      </w:r>
      <w:r>
        <w:rPr>
          <w:rFonts w:ascii="Times" w:hAnsi="Times"/>
          <w:sz w:val="24"/>
          <w:szCs w:val="24"/>
          <w:rtl w:val="0"/>
          <w:lang w:val="en-US"/>
        </w:rPr>
        <w:t xml:space="preserve">Journal of Economic Perspectives, </w:t>
      </w:r>
      <w:r>
        <w:rPr>
          <w:rFonts w:ascii="Times New Roman" w:hAnsi="Times New Roman"/>
          <w:sz w:val="24"/>
          <w:szCs w:val="24"/>
          <w:rtl w:val="0"/>
          <w:lang w:val="en-US"/>
        </w:rPr>
        <w:t xml:space="preserve">22: 3-28. </w:t>
      </w:r>
    </w:p>
    <w:p>
      <w:pPr>
        <w:pStyle w:val="Body"/>
        <w:spacing w:line="360" w:lineRule="auto"/>
        <w:jc w:val="left"/>
        <w:rPr>
          <w:rFonts w:ascii="Times" w:cs="Times" w:hAnsi="Times" w:eastAsia="Times"/>
          <w:sz w:val="24"/>
          <w:szCs w:val="24"/>
        </w:rPr>
      </w:pPr>
    </w:p>
    <w:p>
      <w:pPr>
        <w:pStyle w:val="Body"/>
        <w:bidi w:val="0"/>
        <w:spacing w:line="480" w:lineRule="auto"/>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Deshpande, Satish (2003) Contemporary India: A Sociological View. New Delhi: Penguine. (Chapter on </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The Centrality of the Middle Class</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w:t>
      </w:r>
    </w:p>
    <w:p>
      <w:pPr>
        <w:pStyle w:val="Body"/>
        <w:bidi w:val="0"/>
        <w:spacing w:line="480" w:lineRule="auto"/>
        <w:ind w:left="0" w:right="0" w:firstLine="0"/>
        <w:jc w:val="left"/>
        <w:rPr>
          <w:rFonts w:ascii="Cambria" w:cs="Cambria" w:hAnsi="Cambria" w:eastAsia="Cambria"/>
          <w:sz w:val="24"/>
          <w:szCs w:val="24"/>
          <w:u w:color="000000"/>
          <w:rtl w:val="0"/>
          <w:lang w:val="en-US"/>
        </w:rPr>
      </w:pPr>
    </w:p>
    <w:p>
      <w:pPr>
        <w:pStyle w:val="Body"/>
        <w:bidi w:val="0"/>
        <w:spacing w:line="480" w:lineRule="auto"/>
        <w:ind w:left="0" w:right="0" w:firstLine="0"/>
        <w:jc w:val="left"/>
        <w:rPr>
          <w:rFonts w:ascii="Cambria" w:cs="Cambria" w:hAnsi="Cambria" w:eastAsia="Cambria"/>
          <w:sz w:val="24"/>
          <w:szCs w:val="24"/>
          <w:u w:color="000000"/>
          <w:rtl w:val="0"/>
        </w:rPr>
      </w:pPr>
      <w:r>
        <w:rPr>
          <w:rStyle w:val="Hyperlink.0"/>
          <w:rFonts w:ascii="Cambria" w:cs="Cambria" w:hAnsi="Cambria" w:eastAsia="Cambria"/>
          <w:sz w:val="24"/>
          <w:szCs w:val="24"/>
          <w:u w:color="000000"/>
          <w:rtl w:val="0"/>
        </w:rPr>
        <w:fldChar w:fldCharType="begin" w:fldLock="0"/>
      </w:r>
      <w:r>
        <w:rPr>
          <w:rStyle w:val="Hyperlink.0"/>
          <w:rFonts w:ascii="Cambria" w:cs="Cambria" w:hAnsi="Cambria" w:eastAsia="Cambria"/>
          <w:sz w:val="24"/>
          <w:szCs w:val="24"/>
          <w:u w:color="000000"/>
          <w:rtl w:val="0"/>
        </w:rPr>
        <w:instrText xml:space="preserve"> HYPERLINK "https://www.emerald.com/insight/search?q=Martin%20Ruef"</w:instrText>
      </w:r>
      <w:r>
        <w:rPr>
          <w:rStyle w:val="Hyperlink.0"/>
          <w:rFonts w:ascii="Cambria" w:cs="Cambria" w:hAnsi="Cambria" w:eastAsia="Cambria"/>
          <w:sz w:val="24"/>
          <w:szCs w:val="24"/>
          <w:u w:color="000000"/>
          <w:rtl w:val="0"/>
        </w:rPr>
        <w:fldChar w:fldCharType="separate" w:fldLock="0"/>
      </w:r>
      <w:r>
        <w:rPr>
          <w:rStyle w:val="Hyperlink.0"/>
          <w:rFonts w:ascii="Cambria" w:cs="Cambria" w:hAnsi="Cambria" w:eastAsia="Cambria"/>
          <w:sz w:val="24"/>
          <w:szCs w:val="24"/>
          <w:u w:color="000000"/>
          <w:rtl w:val="0"/>
          <w:lang w:val="en-US"/>
        </w:rPr>
        <w:t>Ruef, M.</w:t>
      </w:r>
      <w:r>
        <w:rPr>
          <w:rFonts w:ascii="Cambria" w:cs="Cambria" w:hAnsi="Cambria" w:eastAsia="Cambria"/>
          <w:sz w:val="24"/>
          <w:szCs w:val="24"/>
          <w:u w:color="000000"/>
          <w:rtl w:val="0"/>
        </w:rPr>
        <w:fldChar w:fldCharType="end" w:fldLock="0"/>
      </w:r>
      <w:r>
        <w:rPr>
          <w:rFonts w:ascii="Cambria" w:cs="Cambria" w:hAnsi="Cambria" w:eastAsia="Cambria"/>
          <w:sz w:val="24"/>
          <w:szCs w:val="24"/>
          <w:u w:color="000000"/>
          <w:rtl w:val="0"/>
          <w:lang w:val="en-US"/>
        </w:rPr>
        <w:t xml:space="preserve"> &amp; </w:t>
      </w:r>
      <w:r>
        <w:rPr>
          <w:rStyle w:val="Hyperlink.0"/>
          <w:rFonts w:ascii="Cambria" w:cs="Cambria" w:hAnsi="Cambria" w:eastAsia="Cambria"/>
          <w:sz w:val="24"/>
          <w:szCs w:val="24"/>
          <w:u w:color="000000"/>
          <w:rtl w:val="0"/>
        </w:rPr>
        <w:fldChar w:fldCharType="begin" w:fldLock="0"/>
      </w:r>
      <w:r>
        <w:rPr>
          <w:rStyle w:val="Hyperlink.0"/>
          <w:rFonts w:ascii="Cambria" w:cs="Cambria" w:hAnsi="Cambria" w:eastAsia="Cambria"/>
          <w:sz w:val="24"/>
          <w:szCs w:val="24"/>
          <w:u w:color="000000"/>
          <w:rtl w:val="0"/>
        </w:rPr>
        <w:instrText xml:space="preserve"> HYPERLINK "https://www.emerald.com/insight/search?q=Michael%20Lounsbury"</w:instrText>
      </w:r>
      <w:r>
        <w:rPr>
          <w:rStyle w:val="Hyperlink.0"/>
          <w:rFonts w:ascii="Cambria" w:cs="Cambria" w:hAnsi="Cambria" w:eastAsia="Cambria"/>
          <w:sz w:val="24"/>
          <w:szCs w:val="24"/>
          <w:u w:color="000000"/>
          <w:rtl w:val="0"/>
        </w:rPr>
        <w:fldChar w:fldCharType="separate" w:fldLock="0"/>
      </w:r>
      <w:r>
        <w:rPr>
          <w:rStyle w:val="Hyperlink.0"/>
          <w:rFonts w:ascii="Cambria" w:cs="Cambria" w:hAnsi="Cambria" w:eastAsia="Cambria"/>
          <w:sz w:val="24"/>
          <w:szCs w:val="24"/>
          <w:u w:color="000000"/>
          <w:rtl w:val="0"/>
          <w:lang w:val="en-US"/>
        </w:rPr>
        <w:t>Lounsbury, M.</w:t>
      </w:r>
      <w:r>
        <w:rPr>
          <w:rFonts w:ascii="Cambria" w:cs="Cambria" w:hAnsi="Cambria" w:eastAsia="Cambria"/>
          <w:sz w:val="24"/>
          <w:szCs w:val="24"/>
          <w:u w:color="000000"/>
          <w:rtl w:val="0"/>
        </w:rPr>
        <w:fldChar w:fldCharType="end" w:fldLock="0"/>
      </w:r>
      <w:r>
        <w:rPr>
          <w:rFonts w:ascii="Cambria" w:cs="Cambria" w:hAnsi="Cambria" w:eastAsia="Cambria"/>
          <w:sz w:val="24"/>
          <w:szCs w:val="24"/>
          <w:u w:color="000000"/>
          <w:rtl w:val="0"/>
          <w:lang w:val="en-US"/>
        </w:rPr>
        <w:t xml:space="preserve"> (2007), "Introduction: The Sociology of Entrepreneurship", </w:t>
      </w:r>
      <w:r>
        <w:rPr>
          <w:rStyle w:val="Hyperlink.0"/>
          <w:rFonts w:ascii="Cambria" w:cs="Cambria" w:hAnsi="Cambria" w:eastAsia="Cambria"/>
          <w:sz w:val="24"/>
          <w:szCs w:val="24"/>
          <w:u w:color="000000"/>
          <w:rtl w:val="0"/>
        </w:rPr>
        <w:fldChar w:fldCharType="begin" w:fldLock="0"/>
      </w:r>
      <w:r>
        <w:rPr>
          <w:rStyle w:val="Hyperlink.0"/>
          <w:rFonts w:ascii="Cambria" w:cs="Cambria" w:hAnsi="Cambria" w:eastAsia="Cambria"/>
          <w:sz w:val="24"/>
          <w:szCs w:val="24"/>
          <w:u w:color="000000"/>
          <w:rtl w:val="0"/>
        </w:rPr>
        <w:instrText xml:space="preserve"> HYPERLINK "https://www.emerald.com/insight/search?q=Martin%20Ruef"</w:instrText>
      </w:r>
      <w:r>
        <w:rPr>
          <w:rStyle w:val="Hyperlink.0"/>
          <w:rFonts w:ascii="Cambria" w:cs="Cambria" w:hAnsi="Cambria" w:eastAsia="Cambria"/>
          <w:sz w:val="24"/>
          <w:szCs w:val="24"/>
          <w:u w:color="000000"/>
          <w:rtl w:val="0"/>
        </w:rPr>
        <w:fldChar w:fldCharType="separate" w:fldLock="0"/>
      </w:r>
      <w:r>
        <w:rPr>
          <w:rStyle w:val="Hyperlink.0"/>
          <w:rFonts w:ascii="Cambria" w:cs="Cambria" w:hAnsi="Cambria" w:eastAsia="Cambria"/>
          <w:sz w:val="24"/>
          <w:szCs w:val="24"/>
          <w:u w:color="000000"/>
          <w:rtl w:val="0"/>
          <w:lang w:val="en-US"/>
        </w:rPr>
        <w:t>Ruef, M.</w:t>
      </w:r>
      <w:r>
        <w:rPr>
          <w:rFonts w:ascii="Cambria" w:cs="Cambria" w:hAnsi="Cambria" w:eastAsia="Cambria"/>
          <w:sz w:val="24"/>
          <w:szCs w:val="24"/>
          <w:u w:color="000000"/>
          <w:rtl w:val="0"/>
        </w:rPr>
        <w:fldChar w:fldCharType="end" w:fldLock="0"/>
      </w:r>
      <w:r>
        <w:rPr>
          <w:rFonts w:ascii="Cambria" w:cs="Cambria" w:hAnsi="Cambria" w:eastAsia="Cambria"/>
          <w:sz w:val="24"/>
          <w:szCs w:val="24"/>
          <w:u w:color="000000"/>
          <w:rtl w:val="0"/>
          <w:lang w:val="en-US"/>
        </w:rPr>
        <w:t xml:space="preserve"> and </w:t>
      </w:r>
      <w:r>
        <w:rPr>
          <w:rStyle w:val="Hyperlink.0"/>
          <w:rFonts w:ascii="Cambria" w:cs="Cambria" w:hAnsi="Cambria" w:eastAsia="Cambria"/>
          <w:sz w:val="24"/>
          <w:szCs w:val="24"/>
          <w:u w:color="000000"/>
          <w:rtl w:val="0"/>
        </w:rPr>
        <w:fldChar w:fldCharType="begin" w:fldLock="0"/>
      </w:r>
      <w:r>
        <w:rPr>
          <w:rStyle w:val="Hyperlink.0"/>
          <w:rFonts w:ascii="Cambria" w:cs="Cambria" w:hAnsi="Cambria" w:eastAsia="Cambria"/>
          <w:sz w:val="24"/>
          <w:szCs w:val="24"/>
          <w:u w:color="000000"/>
          <w:rtl w:val="0"/>
        </w:rPr>
        <w:instrText xml:space="preserve"> HYPERLINK "https://www.emerald.com/insight/search?q=Michael%20Lounsbury"</w:instrText>
      </w:r>
      <w:r>
        <w:rPr>
          <w:rStyle w:val="Hyperlink.0"/>
          <w:rFonts w:ascii="Cambria" w:cs="Cambria" w:hAnsi="Cambria" w:eastAsia="Cambria"/>
          <w:sz w:val="24"/>
          <w:szCs w:val="24"/>
          <w:u w:color="000000"/>
          <w:rtl w:val="0"/>
        </w:rPr>
        <w:fldChar w:fldCharType="separate" w:fldLock="0"/>
      </w:r>
      <w:r>
        <w:rPr>
          <w:rStyle w:val="Hyperlink.0"/>
          <w:rFonts w:ascii="Cambria" w:cs="Cambria" w:hAnsi="Cambria" w:eastAsia="Cambria"/>
          <w:sz w:val="24"/>
          <w:szCs w:val="24"/>
          <w:u w:color="000000"/>
          <w:rtl w:val="0"/>
          <w:lang w:val="en-US"/>
        </w:rPr>
        <w:t>Lounsbury, M.</w:t>
      </w:r>
      <w:r>
        <w:rPr>
          <w:rFonts w:ascii="Cambria" w:cs="Cambria" w:hAnsi="Cambria" w:eastAsia="Cambria"/>
          <w:sz w:val="24"/>
          <w:szCs w:val="24"/>
          <w:u w:color="000000"/>
          <w:rtl w:val="0"/>
        </w:rPr>
        <w:fldChar w:fldCharType="end" w:fldLock="0"/>
      </w:r>
      <w:r>
        <w:rPr>
          <w:rFonts w:ascii="Cambria" w:cs="Cambria" w:hAnsi="Cambria" w:eastAsia="Cambria"/>
          <w:sz w:val="24"/>
          <w:szCs w:val="24"/>
          <w:u w:color="000000"/>
          <w:rtl w:val="0"/>
          <w:lang w:val="en-US"/>
        </w:rPr>
        <w:t xml:space="preserve"> (Ed.) </w:t>
      </w:r>
      <w:r>
        <w:rPr>
          <w:rFonts w:ascii="Cambria" w:cs="Cambria" w:hAnsi="Cambria" w:eastAsia="Cambria"/>
          <w:i w:val="1"/>
          <w:iCs w:val="1"/>
          <w:sz w:val="24"/>
          <w:szCs w:val="24"/>
          <w:u w:color="000000"/>
          <w:rtl w:val="0"/>
          <w:lang w:val="en-US"/>
        </w:rPr>
        <w:t>The Sociology of Entrepreneurship</w:t>
      </w:r>
      <w:r>
        <w:rPr>
          <w:rFonts w:ascii="Cambria" w:cs="Cambria" w:hAnsi="Cambria" w:eastAsia="Cambria"/>
          <w:sz w:val="24"/>
          <w:szCs w:val="24"/>
          <w:u w:color="000000"/>
          <w:rtl w:val="0"/>
          <w:lang w:val="en-US"/>
        </w:rPr>
        <w:t xml:space="preserve"> (</w:t>
      </w:r>
      <w:r>
        <w:rPr>
          <w:rFonts w:ascii="Cambria" w:cs="Cambria" w:hAnsi="Cambria" w:eastAsia="Cambria"/>
          <w:i w:val="1"/>
          <w:iCs w:val="1"/>
          <w:sz w:val="24"/>
          <w:szCs w:val="24"/>
          <w:u w:color="000000"/>
          <w:rtl w:val="0"/>
          <w:lang w:val="en-US"/>
        </w:rPr>
        <w:t>Research in the Sociology of Organizations, Vol. 25</w:t>
      </w:r>
      <w:r>
        <w:rPr>
          <w:rFonts w:ascii="Cambria" w:cs="Cambria" w:hAnsi="Cambria" w:eastAsia="Cambria"/>
          <w:sz w:val="24"/>
          <w:szCs w:val="24"/>
          <w:u w:color="000000"/>
          <w:rtl w:val="0"/>
          <w:lang w:val="en-US"/>
        </w:rPr>
        <w:t>), Emerald Group Publishing Limited, Bingley, pp. 1-29.</w:t>
      </w:r>
    </w:p>
    <w:p>
      <w:pPr>
        <w:pStyle w:val="Body"/>
        <w:bidi w:val="0"/>
        <w:spacing w:line="480" w:lineRule="auto"/>
        <w:ind w:left="0" w:right="0" w:firstLine="0"/>
        <w:jc w:val="left"/>
        <w:rPr>
          <w:rFonts w:ascii="Cambria" w:cs="Cambria" w:hAnsi="Cambria" w:eastAsia="Cambria"/>
          <w:sz w:val="24"/>
          <w:szCs w:val="24"/>
          <w:u w:color="000000"/>
          <w:rtl w:val="0"/>
        </w:rPr>
      </w:pPr>
    </w:p>
    <w:p>
      <w:pPr>
        <w:pStyle w:val="Body"/>
        <w:bidi w:val="0"/>
        <w:spacing w:line="480" w:lineRule="auto"/>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fr-FR"/>
        </w:rPr>
        <w:t>Ruef,</w:t>
      </w:r>
      <w:r>
        <w:rPr>
          <w:rFonts w:ascii="Cambria" w:cs="Cambria" w:hAnsi="Cambria" w:eastAsia="Cambria"/>
          <w:sz w:val="24"/>
          <w:szCs w:val="24"/>
          <w:u w:color="000000"/>
          <w:rtl w:val="0"/>
          <w:lang w:val="en-US"/>
        </w:rPr>
        <w:t xml:space="preserve"> M. &amp;</w:t>
      </w:r>
      <w:r>
        <w:rPr>
          <w:rFonts w:ascii="Cambria" w:cs="Cambria" w:hAnsi="Cambria" w:eastAsia="Cambria"/>
          <w:sz w:val="24"/>
          <w:szCs w:val="24"/>
          <w:u w:color="000000"/>
          <w:rtl w:val="0"/>
          <w:lang w:val="de-DE"/>
        </w:rPr>
        <w:t xml:space="preserve"> Reinecke,</w:t>
      </w:r>
      <w:r>
        <w:rPr>
          <w:rFonts w:ascii="Cambria" w:cs="Cambria" w:hAnsi="Cambria" w:eastAsia="Cambria"/>
          <w:sz w:val="24"/>
          <w:szCs w:val="24"/>
          <w:u w:color="000000"/>
          <w:rtl w:val="0"/>
          <w:lang w:val="en-US"/>
        </w:rPr>
        <w:t xml:space="preserve"> D. (2011), </w:t>
      </w:r>
      <w:r>
        <w:rPr>
          <w:rFonts w:ascii="Cambria" w:cs="Cambria" w:hAnsi="Cambria" w:eastAsia="Cambria"/>
          <w:sz w:val="24"/>
          <w:szCs w:val="24"/>
          <w:u w:color="000000"/>
          <w:rtl w:val="0"/>
          <w:lang w:val="en-US"/>
        </w:rPr>
        <w:t>Does capitalism produce an entrepreneurial class?,</w:t>
      </w:r>
      <w:r>
        <w:rPr>
          <w:rFonts w:ascii="Cambria" w:cs="Cambria" w:hAnsi="Cambria" w:eastAsia="Cambria"/>
          <w:sz w:val="24"/>
          <w:szCs w:val="24"/>
          <w:u w:color="000000"/>
          <w:rtl w:val="0"/>
          <w:lang w:val="en-US"/>
        </w:rPr>
        <w:t xml:space="preserve"> </w:t>
      </w:r>
      <w:r>
        <w:rPr>
          <w:rFonts w:ascii="Cambria" w:cs="Cambria" w:hAnsi="Cambria" w:eastAsia="Cambria"/>
          <w:sz w:val="24"/>
          <w:szCs w:val="24"/>
          <w:u w:color="000000"/>
          <w:rtl w:val="0"/>
          <w:lang w:val="en-US"/>
        </w:rPr>
        <w:t>Research in Organizational Behavior,</w:t>
      </w:r>
      <w:r>
        <w:rPr>
          <w:rFonts w:ascii="Cambria" w:cs="Cambria" w:hAnsi="Cambria" w:eastAsia="Cambria"/>
          <w:sz w:val="24"/>
          <w:szCs w:val="24"/>
          <w:u w:color="000000"/>
          <w:rtl w:val="0"/>
          <w:lang w:val="en-US"/>
        </w:rPr>
        <w:t xml:space="preserve"> </w:t>
      </w:r>
      <w:r>
        <w:rPr>
          <w:rFonts w:ascii="Cambria" w:cs="Cambria" w:hAnsi="Cambria" w:eastAsia="Cambria"/>
          <w:sz w:val="24"/>
          <w:szCs w:val="24"/>
          <w:u w:color="000000"/>
          <w:rtl w:val="0"/>
          <w:lang w:val="it-IT"/>
        </w:rPr>
        <w:t>Volume 31,</w:t>
      </w:r>
      <w:r>
        <w:rPr>
          <w:rFonts w:ascii="Cambria" w:cs="Cambria" w:hAnsi="Cambria" w:eastAsia="Cambria"/>
          <w:sz w:val="24"/>
          <w:szCs w:val="24"/>
          <w:u w:color="000000"/>
          <w:rtl w:val="0"/>
          <w:lang w:val="en-US"/>
        </w:rPr>
        <w:t xml:space="preserve"> PP.</w:t>
      </w:r>
      <w:r>
        <w:rPr>
          <w:rFonts w:ascii="Cambria" w:cs="Cambria" w:hAnsi="Cambria" w:eastAsia="Cambria"/>
          <w:sz w:val="24"/>
          <w:szCs w:val="24"/>
          <w:u w:color="000000"/>
          <w:rtl w:val="0"/>
        </w:rPr>
        <w:t xml:space="preserve"> 225-252</w:t>
      </w:r>
      <w:r>
        <w:rPr>
          <w:rFonts w:ascii="Cambria" w:cs="Cambria" w:hAnsi="Cambria" w:eastAsia="Cambria"/>
          <w:sz w:val="24"/>
          <w:szCs w:val="24"/>
          <w:u w:color="000000"/>
          <w:rtl w:val="0"/>
          <w:lang w:val="en-US"/>
        </w:rPr>
        <w:t>.</w:t>
      </w:r>
    </w:p>
    <w:p>
      <w:pPr>
        <w:pStyle w:val="Body"/>
        <w:bidi w:val="0"/>
        <w:spacing w:line="480" w:lineRule="auto"/>
        <w:ind w:left="0" w:right="0" w:firstLine="0"/>
        <w:jc w:val="left"/>
        <w:rPr>
          <w:rFonts w:ascii="Cambria" w:cs="Cambria" w:hAnsi="Cambria" w:eastAsia="Cambria"/>
          <w:sz w:val="24"/>
          <w:szCs w:val="24"/>
          <w:u w:color="000000"/>
          <w:rtl w:val="0"/>
        </w:rPr>
      </w:pPr>
    </w:p>
    <w:p>
      <w:pPr>
        <w:pStyle w:val="Body"/>
        <w:bidi w:val="0"/>
        <w:spacing w:line="480" w:lineRule="auto"/>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Maurer, I., &amp; Ebers, M. (2006). Dynamics of Social Capital and Their Performance Implications: Lessons from Biotechnology Start-ups. Administrative Science Quarterly, 51(2), 262-292.</w:t>
      </w:r>
    </w:p>
    <w:p>
      <w:pPr>
        <w:pStyle w:val="Body"/>
        <w:bidi w:val="0"/>
        <w:spacing w:line="480" w:lineRule="auto"/>
        <w:ind w:left="0" w:right="0" w:firstLine="0"/>
        <w:jc w:val="left"/>
        <w:rPr>
          <w:rFonts w:ascii="Cambria" w:cs="Cambria" w:hAnsi="Cambria" w:eastAsia="Cambria"/>
          <w:sz w:val="24"/>
          <w:szCs w:val="24"/>
          <w:u w:color="000000"/>
          <w:rtl w:val="0"/>
          <w:lang w:val="en-US"/>
        </w:rPr>
      </w:pPr>
    </w:p>
    <w:p>
      <w:pPr>
        <w:pStyle w:val="Body"/>
        <w:widowControl w:val="0"/>
        <w:bidi w:val="0"/>
        <w:spacing w:line="480" w:lineRule="auto"/>
        <w:ind w:left="0" w:right="0" w:firstLine="0"/>
        <w:jc w:val="left"/>
        <w:rPr>
          <w:rtl w:val="0"/>
        </w:rPr>
      </w:pPr>
      <w:r>
        <w:rPr>
          <w:rFonts w:ascii="Cambria" w:cs="Cambria" w:hAnsi="Cambria" w:eastAsia="Cambria"/>
          <w:sz w:val="24"/>
          <w:szCs w:val="24"/>
          <w:u w:color="000000"/>
          <w:rtl w:val="0"/>
          <w:lang w:val="en-US"/>
        </w:rPr>
        <w:t xml:space="preserve">Mukherji, Rahul (2009) </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The State, Economic Growth, and Development in India</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 xml:space="preserve"> </w:t>
      </w:r>
      <w:r>
        <w:rPr>
          <w:rFonts w:ascii="Cambria" w:cs="Cambria" w:hAnsi="Cambria" w:eastAsia="Cambria"/>
          <w:i w:val="1"/>
          <w:iCs w:val="1"/>
          <w:sz w:val="24"/>
          <w:szCs w:val="24"/>
          <w:u w:color="000000"/>
          <w:rtl w:val="0"/>
          <w:lang w:val="en-US"/>
        </w:rPr>
        <w:t>India Review</w:t>
      </w:r>
      <w:r>
        <w:rPr>
          <w:rFonts w:ascii="Cambria" w:cs="Cambria" w:hAnsi="Cambria" w:eastAsia="Cambria"/>
          <w:sz w:val="24"/>
          <w:szCs w:val="24"/>
          <w:u w:color="000000"/>
          <w:rtl w:val="0"/>
          <w:lang w:val="en-US"/>
        </w:rPr>
        <w:t>, vol. 8 (1) 81</w:t>
      </w:r>
      <w:r>
        <w:rPr>
          <w:rFonts w:ascii="Cambria" w:cs="Cambria" w:hAnsi="Cambria" w:eastAsia="Cambria" w:hint="default"/>
          <w:sz w:val="24"/>
          <w:szCs w:val="24"/>
          <w:u w:color="000000"/>
          <w:rtl w:val="0"/>
          <w:lang w:val="en-US"/>
        </w:rPr>
        <w:t>–</w:t>
      </w:r>
      <w:r>
        <w:rPr>
          <w:rFonts w:ascii="Cambria" w:cs="Cambria" w:hAnsi="Cambria" w:eastAsia="Cambria"/>
          <w:sz w:val="24"/>
          <w:szCs w:val="24"/>
          <w:u w:color="000000"/>
          <w:rtl w:val="0"/>
          <w:lang w:val="en-US"/>
        </w:rPr>
        <w:t>106.</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