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951" w:rsidRPr="008728D3" w:rsidRDefault="00D82951" w:rsidP="00D829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Table1: </w:t>
      </w:r>
      <w:r w:rsidRPr="002A5D3B">
        <w:rPr>
          <w:rFonts w:ascii="TimesNewRoman" w:hAnsi="TimesNewRoman" w:cs="TimesNewRoman"/>
          <w:sz w:val="24"/>
          <w:szCs w:val="24"/>
        </w:rPr>
        <w:t>summary of various synthetic methods and procedures in chronological order of their development.</w:t>
      </w: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828"/>
        <w:gridCol w:w="2340"/>
        <w:gridCol w:w="6156"/>
      </w:tblGrid>
      <w:tr w:rsidR="00D82951" w:rsidRPr="008728D3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728D3">
              <w:rPr>
                <w:rFonts w:ascii="Times New Roman" w:hAnsi="Times New Roman" w:cs="Times New Roman"/>
                <w:b/>
                <w:sz w:val="24"/>
                <w:szCs w:val="24"/>
              </w:rPr>
              <w:t>Auther</w:t>
            </w:r>
            <w:proofErr w:type="spellEnd"/>
            <w:r w:rsidRPr="008728D3">
              <w:rPr>
                <w:rFonts w:ascii="Times New Roman" w:hAnsi="Times New Roman" w:cs="Times New Roman"/>
                <w:b/>
                <w:sz w:val="24"/>
                <w:szCs w:val="24"/>
              </w:rPr>
              <w:t>(s)</w:t>
            </w:r>
          </w:p>
        </w:tc>
        <w:tc>
          <w:tcPr>
            <w:tcW w:w="6156" w:type="dxa"/>
          </w:tcPr>
          <w:p w:rsidR="00D82951" w:rsidRPr="008728D3" w:rsidRDefault="00D82951" w:rsidP="00551E4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2951" w:rsidRDefault="00D82951" w:rsidP="00551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1973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82951" w:rsidRDefault="00D82951" w:rsidP="00551E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728D3">
              <w:rPr>
                <w:rFonts w:ascii="Times New Roman" w:hAnsi="Times New Roman" w:cs="Times New Roman"/>
                <w:bCs/>
                <w:sz w:val="24"/>
                <w:szCs w:val="24"/>
              </w:rPr>
              <w:t>Eggelte</w:t>
            </w:r>
            <w:proofErr w:type="spellEnd"/>
            <w:r w:rsidRPr="008728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8728D3">
              <w:rPr>
                <w:rFonts w:ascii="Times New Roman" w:hAnsi="Times New Roman" w:cs="Times New Roman"/>
                <w:sz w:val="24"/>
                <w:szCs w:val="24"/>
              </w:rPr>
              <w:t>TA</w:t>
            </w:r>
            <w:r w:rsidRPr="008728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8728D3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et al</w:t>
            </w:r>
            <w:r w:rsidRPr="008728D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D82951" w:rsidRPr="008728D3" w:rsidRDefault="00D82951" w:rsidP="00551E4E">
            <w:pPr>
              <w:pStyle w:val="EndnoteText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Pr="003978A9" w:rsidRDefault="00D82951" w:rsidP="00551E4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8A9">
              <w:rPr>
                <w:rFonts w:ascii="Times New Roman" w:hAnsi="Times New Roman" w:cs="Times New Roman"/>
                <w:bCs/>
                <w:sz w:val="24"/>
                <w:szCs w:val="24"/>
              </w:rPr>
              <w:t>Research showed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reaction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of furan and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maleic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acid was carried out in several solvents. The </w:t>
            </w:r>
            <w:proofErr w:type="spellStart"/>
            <w:r w:rsidRPr="003978A9">
              <w:rPr>
                <w:rFonts w:ascii="Times New Roman" w:hAnsi="Times New Roman" w:cs="Times New Roman"/>
                <w:i/>
                <w:sz w:val="24"/>
                <w:szCs w:val="24"/>
              </w:rPr>
              <w:t>endo</w:t>
            </w:r>
            <w:proofErr w:type="spellEnd"/>
            <w:r w:rsidRPr="003978A9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adduct was isolated and the structure established by its spectral properties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their conversion into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compounds. </w:t>
            </w:r>
            <w:proofErr w:type="gram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The adducts</w:t>
            </w:r>
            <w:proofErr w:type="gram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of furan with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fumaric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acid, diethyl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fumarate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and diethyl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maleate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were reported.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sz w:val="24"/>
                <w:szCs w:val="24"/>
              </w:rPr>
              <w:t>1989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Bose AK </w:t>
            </w:r>
            <w:r w:rsidRPr="008728D3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et al</w:t>
            </w:r>
            <w:r w:rsidRPr="008728D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Pr="003978A9" w:rsidRDefault="00D82951" w:rsidP="00551E4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Here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morpholines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were synthesized by an efficient molecular rearrangement of appropriate derivatives </w:t>
            </w:r>
            <w:r w:rsidRPr="003978A9">
              <w:rPr>
                <w:rFonts w:ascii="Times New Roman" w:hAnsi="Times New Roman" w:cs="Times New Roman"/>
                <w:bCs/>
                <w:sz w:val="24"/>
                <w:szCs w:val="24"/>
              </w:rPr>
              <w:t>of</w:t>
            </w:r>
            <w:r w:rsidRPr="003978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04053">
              <w:rPr>
                <w:rFonts w:ascii="Times New Roman" w:hAnsi="Times New Roman" w:cs="Times New Roman"/>
                <w:bCs/>
                <w:sz w:val="24"/>
                <w:szCs w:val="24"/>
              </w:rPr>
              <w:t>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hydroxy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-β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lactam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included optically active β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lactams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prepared from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homochiral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Schiff bases.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1993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728D3">
              <w:rPr>
                <w:rFonts w:ascii="Times New Roman" w:hAnsi="Times New Roman" w:cs="Times New Roman"/>
                <w:bCs/>
                <w:sz w:val="24"/>
                <w:szCs w:val="24"/>
              </w:rPr>
              <w:t>Varma</w:t>
            </w:r>
            <w:proofErr w:type="spellEnd"/>
            <w:r w:rsidRPr="008728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RS </w:t>
            </w:r>
            <w:r w:rsidRPr="008728D3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et al</w:t>
            </w:r>
            <w:r w:rsidRPr="008728D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Pr="003978A9" w:rsidRDefault="00D82951" w:rsidP="00551E4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8A9">
              <w:rPr>
                <w:rFonts w:ascii="Times New Roman" w:hAnsi="Times New Roman" w:cs="Times New Roman"/>
                <w:bCs/>
                <w:sz w:val="24"/>
                <w:szCs w:val="24"/>
              </w:rPr>
              <w:t>The research focused on simple high-yielded method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(s)</w:t>
            </w:r>
            <w:r w:rsidRPr="003978A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for </w:t>
            </w:r>
            <w:proofErr w:type="spellStart"/>
            <w:r w:rsidRPr="003978A9">
              <w:rPr>
                <w:rFonts w:ascii="Times New Roman" w:hAnsi="Times New Roman" w:cs="Times New Roman"/>
                <w:bCs/>
                <w:sz w:val="24"/>
                <w:szCs w:val="24"/>
              </w:rPr>
              <w:t>deprotection</w:t>
            </w:r>
            <w:proofErr w:type="spellEnd"/>
            <w:r w:rsidRPr="003978A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of acetylated phenols and alcohols which occurs under mild conditions on an alumina surface using microwave irradiation</w:t>
            </w:r>
            <w:r w:rsidRPr="003978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Here,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authors’ reported a simplistic and trouble-free procedure to affect the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deacetylation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of a variety of such esters on neutral alumina under solvent-free reactions conditions which could be further accelerated safely by using an unmodified common household microwave oven.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sz w:val="24"/>
                <w:szCs w:val="24"/>
              </w:rPr>
              <w:t>1994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Crawford LA </w:t>
            </w:r>
            <w:r w:rsidRPr="008728D3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et al</w:t>
            </w:r>
            <w:r w:rsidRPr="008728D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Pr="003978A9" w:rsidRDefault="00D82951" w:rsidP="00551E4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8A9">
              <w:rPr>
                <w:rFonts w:ascii="Times New Roman" w:hAnsi="Times New Roman" w:cs="Times New Roman"/>
                <w:bCs/>
                <w:sz w:val="24"/>
                <w:szCs w:val="24"/>
              </w:rPr>
              <w:t>This communication discussed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synthesis of λ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aminobutyric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acid in response to treatments reducing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cytosolic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1524">
              <w:rPr>
                <w:rFonts w:ascii="Times New Roman" w:hAnsi="Times New Roman" w:cs="Times New Roman"/>
                <w:i/>
                <w:sz w:val="24"/>
                <w:szCs w:val="24"/>
              </w:rPr>
              <w:t>pH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The proposal investigates by using isolated asparagus (</w:t>
            </w:r>
            <w:r w:rsidRPr="003978A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Asparagus </w:t>
            </w:r>
            <w:proofErr w:type="spellStart"/>
            <w:r w:rsidRPr="003978A9">
              <w:rPr>
                <w:rFonts w:ascii="Times New Roman" w:hAnsi="Times New Roman" w:cs="Times New Roman"/>
                <w:i/>
                <w:sz w:val="24"/>
                <w:szCs w:val="24"/>
              </w:rPr>
              <w:t>sprengeri</w:t>
            </w:r>
            <w:proofErr w:type="spellEnd"/>
            <w:r w:rsidRPr="003978A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978A9">
              <w:rPr>
                <w:rFonts w:ascii="Times New Roman" w:hAnsi="Times New Roman" w:cs="Times New Roman"/>
                <w:i/>
                <w:sz w:val="24"/>
                <w:szCs w:val="24"/>
              </w:rPr>
              <w:t>Regel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mesophyll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cells. The cell acidification was promoted by using hypoxia, H+/L-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glutamic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acid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symport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and addition of butyrate or other weak acids.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1994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Coles MP </w:t>
            </w:r>
            <w:r w:rsidRPr="008728D3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et al.</w:t>
            </w: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Pr="003978A9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This communication</w:t>
            </w:r>
            <w:r w:rsidRPr="003978A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deals with reaction of </w:t>
            </w:r>
            <w:proofErr w:type="spellStart"/>
            <w:r w:rsidRPr="003978A9">
              <w:rPr>
                <w:rFonts w:ascii="Times New Roman" w:hAnsi="Times New Roman" w:cs="Times New Roman"/>
                <w:bCs/>
                <w:sz w:val="24"/>
                <w:szCs w:val="24"/>
              </w:rPr>
              <w:t>h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omochiral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norbornene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monomers which were derived from amino acids that undergo ring-opening metathesis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polymerisation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with [</w:t>
            </w:r>
            <w:proofErr w:type="gram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Mo(</w:t>
            </w:r>
            <w:proofErr w:type="gram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=CHCMe</w:t>
            </w:r>
            <w:r w:rsidRPr="003978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Ph)(=NC</w:t>
            </w:r>
            <w:r w:rsidRPr="003978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3740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Pri2-2,6)(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OBut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), to give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homochiral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polymers with narrow molecular mass distributions. Here, they described the synthesis of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homochiral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polymers derived from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norbornenes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functionalised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with optically pure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alanine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ester residues.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1994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Ortiz AD </w:t>
            </w:r>
            <w:r w:rsidRPr="008728D3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et al</w:t>
            </w:r>
            <w:r w:rsidRPr="008728D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D82951" w:rsidRPr="008728D3" w:rsidRDefault="00D82951" w:rsidP="00551E4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Pr="003978A9" w:rsidRDefault="00D82951" w:rsidP="00551E4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They showed the reaction in microwave irradiation ketene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acetals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that undergo 1</w:t>
            </w:r>
            <w:proofErr w:type="gram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,3</w:t>
            </w:r>
            <w:proofErr w:type="gram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-dipolar and hetero- Diels-Alder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cycloadditions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within 5-12 min to give excellent yields of easily purified heterocyclic products.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1996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>Hanessian</w:t>
            </w:r>
            <w:proofErr w:type="spellEnd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28D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al.</w:t>
            </w: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Resercher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(s)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developed an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enantiomerically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selective synthesis of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allyl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containing amino acids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(Figure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. The starting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sultam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derivatives of 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-benzyl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glyoxylic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acid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oximes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were reacted with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allyl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bromides in the presence of zinc in aqueous ammonium chloride. After selective cleavage of the N-O bond in the presence of </w:t>
            </w:r>
            <w:proofErr w:type="gram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Mo(</w:t>
            </w:r>
            <w:proofErr w:type="gram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CO)</w:t>
            </w:r>
            <w:r w:rsidRPr="003740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, the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sultam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auxiliary was removed by treatment with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LiOH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in THF/H</w:t>
            </w:r>
            <w:r w:rsidRPr="003740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O solution to afford the corresponding free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allylglycine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derivatives without any loss of 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stereochemical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purity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F21">
              <w:object w:dxaOrig="2083" w:dyaOrig="147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4.3pt;height:74.1pt" o:ole="">
                  <v:imagedata r:id="rId5" o:title=""/>
                </v:shape>
                <o:OLEObject Type="Embed" ProgID="ChemDraw.Document.6.0" ShapeID="_x0000_i1025" DrawAspect="Content" ObjectID="_1624028155" r:id="rId6"/>
              </w:object>
            </w:r>
          </w:p>
          <w:p w:rsidR="00D82951" w:rsidRPr="003978A9" w:rsidRDefault="00D82951" w:rsidP="00551E4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t xml:space="preserve"> </w:t>
            </w:r>
            <w:r>
              <w:rPr>
                <w:b/>
              </w:rPr>
              <w:t>1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1996</w:t>
            </w: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sz w:val="24"/>
                <w:szCs w:val="24"/>
              </w:rPr>
              <w:t xml:space="preserve">Fuji </w:t>
            </w:r>
            <w:r w:rsidRPr="008728D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al.</w:t>
            </w:r>
          </w:p>
          <w:p w:rsidR="00D82951" w:rsidRPr="008728D3" w:rsidRDefault="00D82951" w:rsidP="00551E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Scientists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performed a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diastereoselective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alkylation of the (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)-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glycine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equivalent</w:t>
            </w:r>
            <w:r w:rsidRPr="003978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which includes axially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chiral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bi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naphthol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as an auxiliary, with several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electrophiles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yielding (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-α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-amino acid derivatives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F21">
              <w:object w:dxaOrig="2789" w:dyaOrig="1172">
                <v:shape id="_x0000_i1026" type="#_x0000_t75" style="width:139.15pt;height:58.15pt" o:ole="">
                  <v:imagedata r:id="rId7" o:title=""/>
                </v:shape>
                <o:OLEObject Type="Embed" ProgID="ChemDraw.Document.6.0" ShapeID="_x0000_i1026" DrawAspect="Content" ObjectID="_1624028156" r:id="rId8"/>
              </w:object>
            </w:r>
          </w:p>
          <w:p w:rsidR="00D82951" w:rsidRPr="003978A9" w:rsidRDefault="00D82951" w:rsidP="00551E4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t xml:space="preserve">. </w:t>
            </w:r>
            <w:r>
              <w:rPr>
                <w:b/>
              </w:rPr>
              <w:t>2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1996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>Andersson</w:t>
            </w:r>
            <w:proofErr w:type="spellEnd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28D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al.</w:t>
            </w: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Study d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escribed the preparation of the unnatural,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bicyclic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proline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derivatives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3978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, along with their utility as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chiral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ligands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in the copper-catalyzed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enantioselective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allylic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oxidation of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cyclohexene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with </w:t>
            </w:r>
            <w:proofErr w:type="spellStart"/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tert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-butyl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perbenzoate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 w:rsidRPr="00007F21">
              <w:object w:dxaOrig="1558" w:dyaOrig="957">
                <v:shape id="_x0000_i1027" type="#_x0000_t75" style="width:124.6pt;height:47.75pt" o:ole="">
                  <v:imagedata r:id="rId9" o:title=""/>
                </v:shape>
                <o:OLEObject Type="Embed" ProgID="ChemDraw.Document.6.0" ShapeID="_x0000_i1027" DrawAspect="Content" ObjectID="_1624028157" r:id="rId10"/>
              </w:object>
            </w:r>
          </w:p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n= 3a=1; 3b =2</w:t>
            </w:r>
          </w:p>
          <w:p w:rsidR="00D82951" w:rsidRPr="003978A9" w:rsidRDefault="00D82951" w:rsidP="00551E4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t xml:space="preserve"> </w:t>
            </w:r>
            <w:r>
              <w:rPr>
                <w:b/>
              </w:rPr>
              <w:t>3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872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1997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728D3">
              <w:rPr>
                <w:rFonts w:ascii="Times New Roman" w:hAnsi="Times New Roman" w:cs="Times New Roman"/>
                <w:bCs/>
                <w:sz w:val="24"/>
                <w:szCs w:val="24"/>
              </w:rPr>
              <w:t>Ondrus</w:t>
            </w:r>
            <w:proofErr w:type="spellEnd"/>
            <w:r w:rsidRPr="008728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 and</w:t>
            </w: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8D3">
              <w:rPr>
                <w:rFonts w:ascii="Times New Roman" w:hAnsi="Times New Roman" w:cs="Times New Roman"/>
                <w:bCs/>
                <w:sz w:val="24"/>
                <w:szCs w:val="24"/>
              </w:rPr>
              <w:t>Fisera</w:t>
            </w:r>
            <w:proofErr w:type="spellEnd"/>
            <w:r w:rsidRPr="008728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</w:t>
            </w:r>
          </w:p>
          <w:p w:rsidR="00D82951" w:rsidRPr="008728D3" w:rsidRDefault="00D82951" w:rsidP="00551E4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Pr="003978A9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8A9">
              <w:rPr>
                <w:rFonts w:ascii="Times New Roman" w:hAnsi="Times New Roman" w:cs="Times New Roman"/>
                <w:bCs/>
                <w:sz w:val="24"/>
                <w:szCs w:val="24"/>
              </w:rPr>
              <w:t>Research proposed new</w:t>
            </w:r>
            <w:r w:rsidRPr="003978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routes for the synthesis of various novel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chiral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maleimides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. The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oxabicyclic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anhydride, </w:t>
            </w:r>
            <w:proofErr w:type="spellStart"/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exo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-Diels-Alder adduct of furan and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maleic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anhydride was used as a vehicle, which in turn reacted with hydrochlorides of amino acids in the presence of Et</w:t>
            </w:r>
            <w:r w:rsidRPr="003978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N with the release of furan to give the requisite novel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chiral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imides in good to moderate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yields. The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stereoselectivity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of 1</w:t>
            </w:r>
            <w:proofErr w:type="gram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,3</w:t>
            </w:r>
            <w:proofErr w:type="gram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-dipolar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cycloaddition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nitrile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oxides with prepared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chiral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imides were also investigated.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sz w:val="24"/>
                <w:szCs w:val="24"/>
              </w:rPr>
              <w:t>1998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>Sandhu</w:t>
            </w:r>
            <w:proofErr w:type="spellEnd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 xml:space="preserve"> S </w:t>
            </w:r>
            <w:r w:rsidRPr="008728D3">
              <w:rPr>
                <w:rFonts w:ascii="Times New Roman" w:hAnsi="Times New Roman" w:cs="Times New Roman"/>
                <w:i/>
                <w:sz w:val="24"/>
                <w:szCs w:val="24"/>
              </w:rPr>
              <w:t>et al</w:t>
            </w:r>
            <w:r w:rsidRPr="008728D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82951" w:rsidRPr="008728D3" w:rsidRDefault="00D82951" w:rsidP="00551E4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Pr="003978A9" w:rsidRDefault="00D82951" w:rsidP="00551E4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This communication tried to focus on how</w:t>
            </w:r>
            <w:r w:rsidRPr="003978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maleic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phthalic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anhydride condensed with amino acids and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alkylamines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to undergo microwave irradiation technique. The reaction afforded N-substituted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maleimides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phthalimides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in excellent yields.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1998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>Lectka</w:t>
            </w:r>
            <w:proofErr w:type="spellEnd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Pr="008728D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et al.</w:t>
            </w: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Pr="003978A9" w:rsidRDefault="00D82951" w:rsidP="00551E4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This communication reported, an operationally convenient and efficient, catalytic,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enantioselective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iminoene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reaction of R-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imino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ester with various alkenes which were catalyzed by Lewis acid complex </w:t>
            </w:r>
            <w:r w:rsidRPr="003978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and show that the reaction could be a useful new pathway to get R-amino acid derivatives. They initiated the study with the reaction between R-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imino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ester</w:t>
            </w:r>
            <w:r w:rsidRPr="003978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and R-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methylstyrene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1998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>Kokotos</w:t>
            </w:r>
            <w:proofErr w:type="spellEnd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28D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al.</w:t>
            </w: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Pr="003978A9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Chemist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prepared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enantiopure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lipophilic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α-amino (</w:t>
            </w: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acids and also their other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functionalized derivatives</w:t>
            </w:r>
            <w:r w:rsidRPr="003978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α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-amino acids. The key intermediat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 was protected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glutamic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acid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aldehyde</w:t>
            </w:r>
            <w:proofErr w:type="spellEnd"/>
            <w:r w:rsidRPr="003978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which was utili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zed in a Wittig reaction with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trityloxy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alkylidene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triphenylphosphoranes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After hydrogenation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obtained β-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hydroxy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-α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-amino acid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was used as starting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material in the synthesis of functionalized α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-amino acids.</w:t>
            </w:r>
          </w:p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F21">
              <w:object w:dxaOrig="5405" w:dyaOrig="1127">
                <v:shape id="_x0000_i1028" type="#_x0000_t75" style="width:270pt;height:56.1pt" o:ole="">
                  <v:imagedata r:id="rId11" o:title=""/>
                </v:shape>
                <o:OLEObject Type="Embed" ProgID="ChemDraw.Document.6.0" ShapeID="_x0000_i1028" DrawAspect="Content" ObjectID="_1624028158" r:id="rId12"/>
              </w:object>
            </w:r>
          </w:p>
          <w:p w:rsidR="00D82951" w:rsidRPr="003978A9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</w:t>
            </w: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2001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>Shieh</w:t>
            </w:r>
            <w:proofErr w:type="spellEnd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28D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Study discussed a facile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synthetic route to (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)-4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piperidinylglycine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It offers a promising alternative to the previously published 8-step synthesis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the same compound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. The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Cbzenamides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347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5a</w:t>
            </w:r>
            <w:r w:rsidRPr="0015347C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5b)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were prepared from commercially available 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Cbz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phosphonoglycine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trimethyl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ester and 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Boc-4-piperidone using the Schmidt protocol.</w:t>
            </w:r>
          </w:p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 w:rsidRPr="00007F21">
              <w:object w:dxaOrig="3093" w:dyaOrig="2385">
                <v:shape id="_x0000_i1029" type="#_x0000_t75" style="width:154.4pt;height:105.25pt" o:ole="">
                  <v:imagedata r:id="rId13" o:title=""/>
                </v:shape>
                <o:OLEObject Type="Embed" ProgID="ChemDraw.Document.6.0" ShapeID="_x0000_i1029" DrawAspect="Content" ObjectID="_1624028159" r:id="rId14"/>
              </w:object>
            </w:r>
          </w:p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 xml:space="preserve">          </w:t>
            </w:r>
            <w:r>
              <w:rPr>
                <w:b/>
              </w:rPr>
              <w:t>5a</w:t>
            </w:r>
            <w:r>
              <w:t>=R=</w:t>
            </w:r>
            <w:r w:rsidRPr="0015347C">
              <w:rPr>
                <w:i/>
              </w:rPr>
              <w:t>t</w:t>
            </w:r>
            <w:r>
              <w:t xml:space="preserve">-Bu;       </w:t>
            </w:r>
            <w:r>
              <w:rPr>
                <w:b/>
              </w:rPr>
              <w:t>5b</w:t>
            </w:r>
            <w:r>
              <w:t>=R=</w:t>
            </w:r>
            <w:proofErr w:type="spellStart"/>
            <w:r w:rsidRPr="0015347C">
              <w:rPr>
                <w:i/>
              </w:rPr>
              <w:t>i</w:t>
            </w:r>
            <w:proofErr w:type="spellEnd"/>
            <w:r>
              <w:t>-Pr</w:t>
            </w:r>
          </w:p>
          <w:p w:rsidR="00D82951" w:rsidRPr="003978A9" w:rsidRDefault="00D82951" w:rsidP="00551E4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2001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sz w:val="24"/>
                <w:szCs w:val="24"/>
              </w:rPr>
              <w:t xml:space="preserve">Davis </w:t>
            </w:r>
            <w:r w:rsidRPr="008728D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al.</w:t>
            </w: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Scientest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described an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asymmetric synthesis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was reported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α-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substituted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serines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via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regioselective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hydrogenolysis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of 2-benzyloxyaziridine 2-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carboxylate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. The starting (2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, 3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sulfinylaziridine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carboxylate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was treated with TFA to remove the 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sulfinyl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group without ring-opening.</w:t>
            </w:r>
          </w:p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F21">
              <w:object w:dxaOrig="1624" w:dyaOrig="917">
                <v:shape id="_x0000_i1030" type="#_x0000_t75" style="width:111.45pt;height:45.7pt" o:ole="">
                  <v:imagedata r:id="rId15" o:title=""/>
                </v:shape>
                <o:OLEObject Type="Embed" ProgID="ChemDraw.Document.6.0" ShapeID="_x0000_i1030" DrawAspect="Content" ObjectID="_1624028160" r:id="rId16"/>
              </w:object>
            </w:r>
          </w:p>
          <w:p w:rsidR="00D82951" w:rsidRPr="003978A9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</w:t>
            </w: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2001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sz w:val="24"/>
                <w:szCs w:val="24"/>
              </w:rPr>
              <w:t>Li and Huang</w:t>
            </w: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Developed an interesting method for the synthesis of amino acid derivatives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 w:rsidRPr="00012F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7a</w:t>
            </w:r>
            <w:proofErr w:type="gramStart"/>
            <w:r w:rsidRPr="00384A2E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7b</w:t>
            </w:r>
            <w:r w:rsidRPr="00384A2E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7c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3978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via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carbon-carbon bond formation in water and air atmosphere.  Rhodium-catalyzed (catalyst: </w:t>
            </w:r>
            <w:proofErr w:type="gram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Rh</w:t>
            </w:r>
            <w:r w:rsidRPr="000C6A4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COD)</w:t>
            </w:r>
            <w:r w:rsidRPr="000C6A4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Cl</w:t>
            </w:r>
            <w:r w:rsidRPr="000C6A4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) conjugated addition of ethyl alpha-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phthalimido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aminoacylate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with various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organotin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reagents proceeded smoothly in water under ambient conditions and concurrent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sonication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to give the desired compounds.</w:t>
            </w:r>
          </w:p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F21">
              <w:object w:dxaOrig="3194" w:dyaOrig="1443">
                <v:shape id="_x0000_i1031" type="#_x0000_t75" style="width:209.1pt;height:1in" o:ole="">
                  <v:imagedata r:id="rId17" o:title=""/>
                </v:shape>
                <o:OLEObject Type="Embed" ProgID="ChemDraw.Document.6.0" ShapeID="_x0000_i1031" DrawAspect="Content" ObjectID="_1624028161" r:id="rId18"/>
              </w:object>
            </w:r>
          </w:p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R= 7a=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7b=Me, 7c= </w:t>
            </w:r>
            <w:r w:rsidRPr="000D483F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-Bu</w:t>
            </w:r>
          </w:p>
          <w:p w:rsidR="00D82951" w:rsidRPr="003978A9" w:rsidRDefault="00D82951" w:rsidP="00551E4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2001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sz w:val="24"/>
                <w:szCs w:val="24"/>
              </w:rPr>
              <w:t xml:space="preserve">Park </w:t>
            </w:r>
            <w:r w:rsidRPr="008728D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al.</w:t>
            </w:r>
          </w:p>
        </w:tc>
        <w:tc>
          <w:tcPr>
            <w:tcW w:w="6156" w:type="dxa"/>
          </w:tcPr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Described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chiral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auxiliary mediated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stereoselective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alkylation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reaction of 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‘-[(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)-1’-phenylethyl]-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-(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diphenylmethylene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glycinamide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proofErr w:type="gramEnd"/>
            <w:r w:rsidRPr="003978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using a phase transfer catalyst (PTC).</w:t>
            </w:r>
            <w:r w:rsidRPr="003978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8a,8b and 8c)</w:t>
            </w:r>
          </w:p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 w:rsidRPr="00007F21">
              <w:object w:dxaOrig="1688" w:dyaOrig="1755">
                <v:shape id="_x0000_i1032" type="#_x0000_t75" style="width:117pt;height:87.9pt" o:ole="">
                  <v:imagedata r:id="rId19" o:title=""/>
                </v:shape>
                <o:OLEObject Type="Embed" ProgID="ChemDraw.Document.6.0" ShapeID="_x0000_i1032" DrawAspect="Content" ObjectID="_1624028162" r:id="rId20"/>
              </w:object>
            </w:r>
          </w:p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R=8a=</w:t>
            </w:r>
            <w:proofErr w:type="spellStart"/>
            <w:r>
              <w:t>Cl</w:t>
            </w:r>
            <w:proofErr w:type="spellEnd"/>
            <w:r>
              <w:t>; 8b=I; 8c= CH</w:t>
            </w:r>
            <w:r w:rsidRPr="00012FDF">
              <w:rPr>
                <w:vertAlign w:val="subscript"/>
              </w:rPr>
              <w:t>2</w:t>
            </w:r>
          </w:p>
          <w:p w:rsidR="00D82951" w:rsidRPr="003978A9" w:rsidRDefault="00D82951" w:rsidP="00551E4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2001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sz w:val="24"/>
                <w:szCs w:val="24"/>
              </w:rPr>
              <w:t xml:space="preserve">Gilbertson </w:t>
            </w:r>
            <w:r w:rsidRPr="008728D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al.</w:t>
            </w: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Discussed i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ncorporation of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phosphine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containing amino acids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rigid secondary structures such 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α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-helixes and ß-strands,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allows the generation of large libraries of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bis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- and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monophosphine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ligands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for screening in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symmetric catalytic reactions. As b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ecause these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ligands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are produced by a solid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phase approach, a wide variety of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ligands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with different structures and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chiral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environments can be made.</w:t>
            </w:r>
            <w:r w:rsidRPr="003978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9a,9b)</w:t>
            </w:r>
          </w:p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7F21">
              <w:object w:dxaOrig="1778" w:dyaOrig="1263">
                <v:shape id="_x0000_i1033" type="#_x0000_t75" style="width:89.3pt;height:63pt" o:ole="">
                  <v:imagedata r:id="rId21" o:title=""/>
                </v:shape>
                <o:OLEObject Type="Embed" ProgID="ChemDraw.Document.6.0" ShapeID="_x0000_i1033" DrawAspect="Content" ObjectID="_1624028163" r:id="rId22"/>
              </w:object>
            </w:r>
            <w:r>
              <w:t xml:space="preserve">                    </w:t>
            </w:r>
            <w:r w:rsidRPr="00007F21">
              <w:object w:dxaOrig="1918" w:dyaOrig="1263">
                <v:shape id="_x0000_i1034" type="#_x0000_t75" style="width:96.25pt;height:63pt" o:ole="">
                  <v:imagedata r:id="rId23" o:title=""/>
                </v:shape>
                <o:OLEObject Type="Embed" ProgID="ChemDraw.Document.6.0" ShapeID="_x0000_i1034" DrawAspect="Content" ObjectID="_1624028164" r:id="rId24"/>
              </w:object>
            </w:r>
          </w:p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9a                                           9b</w:t>
            </w:r>
          </w:p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3978A9" w:rsidRDefault="00D82951" w:rsidP="00551E4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2001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728D3">
              <w:rPr>
                <w:rFonts w:ascii="Times New Roman" w:hAnsi="Times New Roman" w:cs="Times New Roman"/>
                <w:bCs/>
                <w:sz w:val="24"/>
                <w:szCs w:val="24"/>
              </w:rPr>
              <w:t>Ondrus</w:t>
            </w:r>
            <w:proofErr w:type="spellEnd"/>
            <w:r w:rsidRPr="008728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 </w:t>
            </w:r>
            <w:r w:rsidRPr="008728D3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et al</w:t>
            </w:r>
            <w:r w:rsidRPr="008728D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pStyle w:val="EndnoteText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Pr="003978A9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Showed a new route for the synthesis of novel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chiral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achiral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maleimides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. A cheap and readily available </w:t>
            </w:r>
            <w:proofErr w:type="spellStart"/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exo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-Diels-Alder adduct of furan and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maleic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anhydride reacted with amino acids in water that undergo classical heating or microwave irradiation with the release of furan to give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maleimide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products in good to excellent yields.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2001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sz w:val="24"/>
                <w:szCs w:val="24"/>
              </w:rPr>
              <w:t xml:space="preserve">Davis </w:t>
            </w:r>
            <w:r w:rsidRPr="008728D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al.</w:t>
            </w: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Reported the first example of asymmetr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ic synthesis of α-alkyl-α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amino(</w:t>
            </w:r>
            <w:proofErr w:type="spellStart"/>
            <w:proofErr w:type="gram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arylmethyl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phosphonate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derivatives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 w:rsidRPr="00DA58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3978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enantiopure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ketosulfinimines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F21">
              <w:object w:dxaOrig="2132" w:dyaOrig="1297">
                <v:shape id="_x0000_i1035" type="#_x0000_t75" style="width:131.55pt;height:64.4pt" o:ole="">
                  <v:imagedata r:id="rId25" o:title=""/>
                </v:shape>
                <o:OLEObject Type="Embed" ProgID="ChemDraw.Document.6.0" ShapeID="_x0000_i1035" DrawAspect="Content" ObjectID="_1624028165" r:id="rId26"/>
              </w:object>
            </w:r>
          </w:p>
          <w:p w:rsidR="00D82951" w:rsidRPr="003978A9" w:rsidRDefault="00D82951" w:rsidP="00551E4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2002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>Carlier</w:t>
            </w:r>
            <w:proofErr w:type="spellEnd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28D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al.</w:t>
            </w: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eported a catalytic asymmetric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synthesis of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Trp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regioisomers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11)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where the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alanine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unit is attached, not to C-3 of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indole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, but to C-2, C-4, C-5, C-6, or C-7. The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most conveni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 catalyst was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Burk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DuPhos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system, with the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EtDuPhos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ligand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affording the greatest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enantiomeric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selectivity. The reactions were conducted in methanol, ethyl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acetate, dichloromethane and acetone, all these solvents providing suitable reaction conditions.</w:t>
            </w:r>
          </w:p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 w:rsidRPr="00007F21">
              <w:object w:dxaOrig="2578" w:dyaOrig="1171">
                <v:shape id="_x0000_i1036" type="#_x0000_t75" style="width:128.75pt;height:58.15pt" o:ole="">
                  <v:imagedata r:id="rId27" o:title=""/>
                </v:shape>
                <o:OLEObject Type="Embed" ProgID="ChemDraw.Document.6.0" ShapeID="_x0000_i1036" DrawAspect="Content" ObjectID="_1624028166" r:id="rId28"/>
              </w:object>
            </w:r>
          </w:p>
          <w:p w:rsidR="00D82951" w:rsidRPr="003978A9" w:rsidRDefault="00D82951" w:rsidP="00551E4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2002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728D3">
              <w:rPr>
                <w:rFonts w:ascii="Times New Roman" w:hAnsi="Times New Roman" w:cs="Times New Roman"/>
                <w:bCs/>
                <w:sz w:val="24"/>
                <w:szCs w:val="24"/>
              </w:rPr>
              <w:t>Kokotos</w:t>
            </w:r>
            <w:proofErr w:type="spellEnd"/>
            <w:r w:rsidRPr="008728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G </w:t>
            </w:r>
            <w:r w:rsidRPr="008728D3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et al</w:t>
            </w:r>
            <w:r w:rsidRPr="008728D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D82951" w:rsidRPr="008728D3" w:rsidRDefault="00D82951" w:rsidP="00551E4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Pr="003978A9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Described</w:t>
            </w:r>
            <w:r w:rsidRPr="003978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3978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efficient route for the synthesis of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enantiopure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unnatural </w:t>
            </w:r>
            <w:r w:rsidRPr="003978A9">
              <w:rPr>
                <w:rFonts w:ascii="Times New Roman" w:eastAsia="SymbolMT" w:hAnsi="Times New Roman" w:cs="Times New Roman"/>
                <w:sz w:val="24"/>
                <w:szCs w:val="24"/>
              </w:rPr>
              <w:t>α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-amino acids and 2-amino alcohols. The synthesis was based on the Wittig-type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olefination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of 3-benzyloxy-2-(</w:t>
            </w:r>
            <w:proofErr w:type="spellStart"/>
            <w:r w:rsidRPr="003978A9">
              <w:rPr>
                <w:rFonts w:ascii="Times New Roman" w:hAnsi="Times New Roman" w:cs="Times New Roman"/>
                <w:iCs/>
                <w:sz w:val="24"/>
                <w:szCs w:val="24"/>
              </w:rPr>
              <w:t>tert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butoxycarbonylamino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propanal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with various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ylides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2003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>Gallos</w:t>
            </w:r>
            <w:proofErr w:type="spellEnd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28D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al.</w:t>
            </w: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eported the synthesis of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racemic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nonproteinogenic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alpha amino acids. Hetero Diels-Alder addition of a starting compound ethyl 2-nitrosoacrylate to electron rich alkenes such as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enol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esters,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enamines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llylsilanes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yields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oxazines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The stereochemistry of the reaction is controlled by epimerization of the thermodynamically less stable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isomer to the more stable one.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12a, 12b)</w:t>
            </w:r>
          </w:p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</w:pPr>
            <w:r w:rsidRPr="00007F21">
              <w:object w:dxaOrig="2295" w:dyaOrig="744">
                <v:shape id="_x0000_i1037" type="#_x0000_t75" style="width:114.9pt;height:37.4pt" o:ole="">
                  <v:imagedata r:id="rId29" o:title=""/>
                </v:shape>
                <o:OLEObject Type="Embed" ProgID="ChemDraw.Document.6.0" ShapeID="_x0000_i1037" DrawAspect="Content" ObjectID="_1624028167" r:id="rId30"/>
              </w:object>
            </w:r>
            <w:r>
              <w:t xml:space="preserve">             </w:t>
            </w:r>
            <w:r w:rsidRPr="00007F21">
              <w:object w:dxaOrig="2101" w:dyaOrig="917">
                <v:shape id="_x0000_i1038" type="#_x0000_t75" style="width:105.25pt;height:45.7pt" o:ole="">
                  <v:imagedata r:id="rId31" o:title=""/>
                </v:shape>
                <o:OLEObject Type="Embed" ProgID="ChemDraw.Document.6.0" ShapeID="_x0000_i1038" DrawAspect="Content" ObjectID="_1624028168" r:id="rId32"/>
              </w:object>
            </w:r>
          </w:p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                 12a                                                    12b</w:t>
            </w:r>
          </w:p>
          <w:p w:rsidR="00D82951" w:rsidRPr="003978A9" w:rsidRDefault="00D82951" w:rsidP="00551E4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2003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sz w:val="24"/>
                <w:szCs w:val="24"/>
              </w:rPr>
              <w:t xml:space="preserve">Wasserman </w:t>
            </w:r>
            <w:r w:rsidRPr="008728D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al.</w:t>
            </w: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Successfully showed the preparation of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heterocyclic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non-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proteinogenic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derivatives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α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-amino acids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13a &amp; 13b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3978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proofErr w:type="gram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reacting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alpha,beta-diketo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nitrile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with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diamines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and related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dinucleophiles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alpha,</w:t>
            </w:r>
            <w:proofErr w:type="gram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beta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Diketo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nitrile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was prepared from mono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Boc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-protected amino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dicarboxylic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acid and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phosphoranylidenacetonitrile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, followed by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ozonolysis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of the obtained product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low temperature in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Pr="000C6A4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Cl</w:t>
            </w:r>
            <w:r w:rsidRPr="000C6A4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MeOH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 w:rsidRPr="00007F21">
              <w:object w:dxaOrig="2832" w:dyaOrig="2128">
                <v:shape id="_x0000_i1039" type="#_x0000_t75" style="width:174.45pt;height:106.6pt" o:ole="">
                  <v:imagedata r:id="rId33" o:title=""/>
                </v:shape>
                <o:OLEObject Type="Embed" ProgID="ChemDraw.Document.6.0" ShapeID="_x0000_i1039" DrawAspect="Content" ObjectID="_1624028169" r:id="rId34"/>
              </w:object>
            </w:r>
          </w:p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13a  R=OH; X=H</w:t>
            </w:r>
          </w:p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lastRenderedPageBreak/>
              <w:t xml:space="preserve">                                          13b R=CN; X=</w:t>
            </w:r>
            <w:proofErr w:type="spellStart"/>
            <w:r>
              <w:t>Cl</w:t>
            </w:r>
            <w:proofErr w:type="spellEnd"/>
          </w:p>
          <w:p w:rsidR="00D82951" w:rsidRPr="003978A9" w:rsidRDefault="00D82951" w:rsidP="00551E4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13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2003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>Gellerman</w:t>
            </w:r>
            <w:proofErr w:type="spellEnd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28D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al.</w:t>
            </w:r>
          </w:p>
          <w:p w:rsidR="00D82951" w:rsidRPr="008728D3" w:rsidRDefault="00D82951" w:rsidP="00551E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D82951" w:rsidRPr="008728D3" w:rsidRDefault="00D82951" w:rsidP="00551E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ublished a rapid synthesis of ring A-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disubstituted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Fmoc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Boc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protected 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-tryptophan derivatives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 w:rsidRPr="002C1D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14a-d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The synthesis starts 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rom the appropriate 2,4- or 2,3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disubstituted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phenylhydrazines</w:t>
            </w:r>
            <w:proofErr w:type="spellEnd"/>
            <w:r w:rsidRPr="003978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and optically active 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N,N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diprotected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L-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glutamic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a-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aldehyde</w:t>
            </w:r>
            <w:proofErr w:type="spellEnd"/>
            <w:r w:rsidRPr="003978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and it utilizes Fischer-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indole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synthesis as a key step affording the mixture of mono-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Boc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di-Boc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tryptophan esters.</w:t>
            </w:r>
          </w:p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F21">
              <w:object w:dxaOrig="2791" w:dyaOrig="1590">
                <v:shape id="_x0000_i1040" type="#_x0000_t75" style="width:179.3pt;height:79.6pt" o:ole="">
                  <v:imagedata r:id="rId35" o:title=""/>
                </v:shape>
                <o:OLEObject Type="Embed" ProgID="ChemDraw.Document.6.0" ShapeID="_x0000_i1040" DrawAspect="Content" ObjectID="_1624028170" r:id="rId36"/>
              </w:object>
            </w:r>
          </w:p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9A77FE" w:rsidRDefault="00D82951" w:rsidP="00551E4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9A77FE"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  <w:t>14a</w:t>
            </w:r>
            <w:r w:rsidRPr="009A77FE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=R1 = Me, R2 = H, R3 = Me </w:t>
            </w:r>
          </w:p>
          <w:p w:rsidR="00D82951" w:rsidRPr="009A77FE" w:rsidRDefault="00D82951" w:rsidP="00551E4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9A77FE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 xml:space="preserve">14b= </w:t>
            </w:r>
            <w:r w:rsidRPr="009A77FE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R1 = </w:t>
            </w:r>
            <w:proofErr w:type="spellStart"/>
            <w:r w:rsidRPr="009A77FE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OMe</w:t>
            </w:r>
            <w:proofErr w:type="spellEnd"/>
            <w:r w:rsidRPr="009A77FE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, R2 = H, R3 = Me </w:t>
            </w:r>
          </w:p>
          <w:p w:rsidR="00D82951" w:rsidRPr="009A77FE" w:rsidRDefault="00D82951" w:rsidP="00551E4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9A77FE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 xml:space="preserve">14c= </w:t>
            </w:r>
            <w:r w:rsidRPr="009A77FE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R1 = H, R2 = Me, R3= Me </w:t>
            </w:r>
          </w:p>
          <w:p w:rsidR="00D82951" w:rsidRPr="009A77FE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77FE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 xml:space="preserve">14d= </w:t>
            </w:r>
            <w:r w:rsidRPr="009A77FE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R1 = Et, R2 = H, R3 = Ph </w:t>
            </w:r>
          </w:p>
          <w:p w:rsidR="00D82951" w:rsidRPr="003978A9" w:rsidRDefault="00D82951" w:rsidP="00551E4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2003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>Soloshonok</w:t>
            </w:r>
            <w:proofErr w:type="spellEnd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28D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al.</w:t>
            </w: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Describe synth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esis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sterically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constrained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α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,α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-symmetrically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disubstituted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α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-amino acids. Showed interesting approach of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dialkylating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the 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(II) complex of a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glycine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deriva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tive resulted in symmetrical-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α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,α</w:t>
            </w:r>
            <w:proofErr w:type="spellEnd"/>
            <w:proofErr w:type="gram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-amino acids.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15 </w:t>
            </w:r>
            <w:r w:rsidRPr="003978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a-h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2D4B">
              <w:object w:dxaOrig="1380" w:dyaOrig="875">
                <v:shape id="_x0000_i1041" type="#_x0000_t75" style="width:98.3pt;height:47.75pt" o:ole="">
                  <v:imagedata r:id="rId37" o:title=""/>
                </v:shape>
                <o:OLEObject Type="Embed" ProgID="ChemDraw.Document.6.0" ShapeID="_x0000_i1041" DrawAspect="Content" ObjectID="_1624028171" r:id="rId38"/>
              </w:object>
            </w:r>
          </w:p>
          <w:p w:rsidR="00D82951" w:rsidRPr="00995867" w:rsidRDefault="00D82951" w:rsidP="00551E4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231F20"/>
                <w:sz w:val="20"/>
                <w:szCs w:val="20"/>
              </w:rPr>
            </w:pPr>
            <w:proofErr w:type="spellStart"/>
            <w:r w:rsidRPr="00995867">
              <w:rPr>
                <w:rFonts w:ascii="Times New Roman" w:hAnsi="Times New Roman" w:cs="Times New Roman"/>
                <w:b/>
                <w:bCs/>
                <w:color w:val="231F20"/>
                <w:sz w:val="20"/>
                <w:szCs w:val="20"/>
              </w:rPr>
              <w:t>Alk</w:t>
            </w:r>
            <w:proofErr w:type="spellEnd"/>
            <w:r w:rsidRPr="00995867">
              <w:rPr>
                <w:rFonts w:ascii="Times New Roman" w:hAnsi="Times New Roman" w:cs="Times New Roman"/>
                <w:b/>
                <w:bCs/>
                <w:color w:val="231F20"/>
                <w:sz w:val="20"/>
                <w:szCs w:val="20"/>
              </w:rPr>
              <w:t xml:space="preserve"> </w:t>
            </w:r>
            <w:r w:rsidRPr="00995867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 xml:space="preserve">= </w:t>
            </w:r>
          </w:p>
          <w:p w:rsidR="00D82951" w:rsidRPr="00304DEC" w:rsidRDefault="00D82951" w:rsidP="00551E4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304DEC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 xml:space="preserve">a : </w:t>
            </w:r>
            <w:r w:rsidRPr="00304DEC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CH2-CH=CH2                                     </w:t>
            </w:r>
            <w:r w:rsidRPr="00304DEC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e :</w:t>
            </w:r>
            <w:r w:rsidRPr="00304DEC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(CH2)2CH3</w:t>
            </w:r>
          </w:p>
          <w:p w:rsidR="00D82951" w:rsidRPr="00304DEC" w:rsidRDefault="00D82951" w:rsidP="00551E4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304DEC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 xml:space="preserve">b: </w:t>
            </w:r>
            <w:r w:rsidRPr="00304DEC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CH2-C6H5                                            </w:t>
            </w:r>
            <w:r w:rsidRPr="00304DEC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 xml:space="preserve">f: </w:t>
            </w:r>
            <w:r w:rsidRPr="00304DEC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(CH2)3CH3</w:t>
            </w:r>
          </w:p>
          <w:p w:rsidR="00D82951" w:rsidRPr="00304DEC" w:rsidRDefault="00D82951" w:rsidP="00551E4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304DEC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 xml:space="preserve">c:  </w:t>
            </w:r>
            <w:r w:rsidRPr="00304DEC">
              <w:rPr>
                <w:rFonts w:ascii="Times New Roman" w:hAnsi="Times New Roman" w:cs="Times New Roman"/>
                <w:i/>
                <w:iCs/>
                <w:color w:val="231F20"/>
                <w:sz w:val="24"/>
                <w:szCs w:val="24"/>
              </w:rPr>
              <w:t xml:space="preserve">trans </w:t>
            </w:r>
            <w:r w:rsidRPr="00304DEC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CH2-CH=CH-C6H5                   </w:t>
            </w:r>
            <w:r w:rsidRPr="00304DEC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 xml:space="preserve">g : </w:t>
            </w:r>
            <w:r w:rsidRPr="00304DEC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CH3</w:t>
            </w:r>
          </w:p>
          <w:p w:rsidR="00D82951" w:rsidRPr="00304DEC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4DEC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 xml:space="preserve">d:  </w:t>
            </w:r>
            <w:r w:rsidRPr="00304DEC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CH2-CH3                                             </w:t>
            </w:r>
            <w:r w:rsidRPr="00304DEC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 xml:space="preserve">h : </w:t>
            </w:r>
            <w:r w:rsidRPr="00304DEC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(CH2)4CH3</w:t>
            </w:r>
          </w:p>
          <w:p w:rsidR="00D82951" w:rsidRPr="003978A9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</w:t>
            </w: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2003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>Rutjes</w:t>
            </w:r>
            <w:proofErr w:type="spellEnd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28D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al.</w:t>
            </w: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D82951" w:rsidRPr="008728D3" w:rsidRDefault="00D82951" w:rsidP="00551E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Pr="003978A9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escribed an interesting approach to the synthesis of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proline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derivatives, by Pd- catalyzed 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5-endo-dig</w:t>
            </w:r>
          </w:p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cyclization</w:t>
            </w:r>
            <w:proofErr w:type="spellEnd"/>
            <w:proofErr w:type="gram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lipophilic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acetylene-containing amino acid derivatives.</w:t>
            </w:r>
            <w:r w:rsidRPr="003978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16)</w:t>
            </w:r>
          </w:p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 w:rsidRPr="00402D4B">
              <w:object w:dxaOrig="2879" w:dyaOrig="1605">
                <v:shape id="_x0000_i1042" type="#_x0000_t75" style="width:137.75pt;height:70.6pt" o:ole="">
                  <v:imagedata r:id="rId39" o:title=""/>
                </v:shape>
                <o:OLEObject Type="Embed" ProgID="ChemDraw.Document.6.0" ShapeID="_x0000_i1042" DrawAspect="Content" ObjectID="_1624028172" r:id="rId40"/>
              </w:object>
            </w:r>
          </w:p>
          <w:p w:rsidR="00D82951" w:rsidRPr="003978A9" w:rsidRDefault="00D82951" w:rsidP="00551E4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sz w:val="24"/>
                <w:szCs w:val="24"/>
              </w:rPr>
              <w:t>2003</w:t>
            </w: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sz w:val="24"/>
                <w:szCs w:val="24"/>
              </w:rPr>
              <w:t>and</w:t>
            </w: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sz w:val="24"/>
                <w:szCs w:val="24"/>
              </w:rPr>
              <w:t>2004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>Kabalka</w:t>
            </w:r>
            <w:proofErr w:type="spellEnd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 xml:space="preserve"> and coworkers</w:t>
            </w: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Successfull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nthesized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boronated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novel 1-aminocyclobutane-1-carboxylic acid derivatives (ACBC). The skeleton was constructed by a [2+2]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cycloaddition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reaction. All presented boron-containing unnatural amino acids are currently being evaluated as potential agents for boron neutron capture therapy.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17)</w:t>
            </w:r>
          </w:p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2D4B">
              <w:object w:dxaOrig="3131" w:dyaOrig="903">
                <v:shape id="_x0000_i1043" type="#_x0000_t75" style="width:156.45pt;height:45pt" o:ole="">
                  <v:imagedata r:id="rId41" o:title=""/>
                </v:shape>
                <o:OLEObject Type="Embed" ProgID="ChemDraw.Document.6.0" ShapeID="_x0000_i1043" DrawAspect="Content" ObjectID="_1624028173" r:id="rId42"/>
              </w:object>
            </w:r>
          </w:p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</w:t>
            </w:r>
          </w:p>
          <w:p w:rsidR="00D82951" w:rsidRPr="00D72DB8" w:rsidRDefault="00D82951" w:rsidP="00551E4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2004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sz w:val="24"/>
                <w:szCs w:val="24"/>
              </w:rPr>
              <w:t xml:space="preserve">Chang </w:t>
            </w:r>
            <w:r w:rsidRPr="008728D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al.</w:t>
            </w: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Pr="003978A9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A novel class of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pseudoaromatic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amino acids, namely tetrahydroindazol-3-yl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alanine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and benzisoxazole-3-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ylalanine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derivatives, was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reportedSequential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acylation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of cyclic 1</w:t>
            </w:r>
            <w:proofErr w:type="gram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,3</w:t>
            </w:r>
            <w:proofErr w:type="gram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-diketones or cyclic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enamines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by side chain carboxyl functionalities of appropriately protected aspartic or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glutamic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acids followed by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regioselective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cycloaddition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with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dinucleophiles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such as hydrazine, 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benzylhydrazine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and hydroxylamine, yielded various derivatives 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These novel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homochiral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amino acids, offer unique opportunities, not only as structural surrogates of tryptophan, but also as novel amino acid building blocks for the design of molecular probes.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2004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sz w:val="24"/>
                <w:szCs w:val="24"/>
              </w:rPr>
              <w:t xml:space="preserve">Wang </w:t>
            </w:r>
            <w:r w:rsidRPr="008728D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al.</w:t>
            </w: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The novel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pyrrolidine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-sulfonamide (</w:t>
            </w: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18)</w:t>
            </w:r>
            <w:r w:rsidRPr="003978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has been prepared and used successfully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to catalyze asymmetric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Mannich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-type reactions in DMSO between various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ketones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and PMP (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methoxyphenol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alpha-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imino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ester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. Other possible solvents were also explored and all could be employed in this reaction. The reaction is used to efficiently synthesize functionalized alpha-amino acid derivatives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D4B">
              <w:object w:dxaOrig="2297" w:dyaOrig="1234">
                <v:shape id="_x0000_i1044" type="#_x0000_t75" style="width:114.9pt;height:61.6pt" o:ole="">
                  <v:imagedata r:id="rId43" o:title=""/>
                </v:shape>
                <o:OLEObject Type="Embed" ProgID="ChemDraw.Document.6.0" ShapeID="_x0000_i1044" DrawAspect="Content" ObjectID="_1624028174" r:id="rId44"/>
              </w:object>
            </w:r>
          </w:p>
          <w:p w:rsidR="00D82951" w:rsidRPr="003978A9" w:rsidRDefault="00D82951" w:rsidP="00551E4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F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Figure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2004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>Dondoni</w:t>
            </w:r>
            <w:proofErr w:type="spellEnd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28D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Pr="003978A9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Study shows a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family of heterocyclic amino acids comprising highly functionalized ß-(2-pyridyl</w:t>
            </w:r>
            <w:proofErr w:type="gram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)-</w:t>
            </w:r>
            <w:proofErr w:type="gram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and ß-(4-pyridyl)-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alanines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and the corresponding 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-oxide derivatives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have been developed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by a convenient one-pot thermal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Hantzsch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-type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cyclocondensation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aldehyde–ketoester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enamine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systems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2004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proofErr w:type="spellStart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>Riccardis</w:t>
            </w:r>
            <w:proofErr w:type="spellEnd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28D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al.</w:t>
            </w: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isclosed an asymmetric synthesis of N,O-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diprotected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,3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)-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-methyl-delta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hydroxyisoleucine,a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building block required for the asymmetric synthesis of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halipeptin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A.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  <w:r w:rsidRPr="003978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 w:rsidRPr="00402D4B">
              <w:object w:dxaOrig="2006" w:dyaOrig="1054">
                <v:shape id="_x0000_i1045" type="#_x0000_t75" style="width:142.6pt;height:56.75pt" o:ole="">
                  <v:imagedata r:id="rId45" o:title=""/>
                </v:shape>
                <o:OLEObject Type="Embed" ProgID="ChemDraw.Document.6.0" ShapeID="_x0000_i1045" DrawAspect="Content" ObjectID="_1624028175" r:id="rId46"/>
              </w:object>
            </w:r>
          </w:p>
          <w:p w:rsidR="00D82951" w:rsidRPr="003978A9" w:rsidRDefault="00D82951" w:rsidP="00551E4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2004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sz w:val="24"/>
                <w:szCs w:val="24"/>
              </w:rPr>
              <w:t xml:space="preserve">Esaki </w:t>
            </w:r>
            <w:r w:rsidRPr="008728D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al.</w:t>
            </w: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Described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coupled enzymatic synthesis of 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-methyl-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-phenyl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alan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phenylpyruvic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acid and methylamine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by using a novel enzyme 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N-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methyl-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-amino acid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dehydrogenase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(NMAADH) from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Pseudomonas </w:t>
            </w:r>
            <w:proofErr w:type="spellStart"/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putida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NADP+ and glucose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dehydrogenase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(GDH) from 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Bacillus </w:t>
            </w:r>
            <w:proofErr w:type="spellStart"/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subtilis</w:t>
            </w:r>
            <w:proofErr w:type="spellEnd"/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a co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factor recycling system.</w:t>
            </w:r>
            <w:r w:rsidRPr="003978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20)</w:t>
            </w:r>
          </w:p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2D4B">
              <w:object w:dxaOrig="1854" w:dyaOrig="1129">
                <v:shape id="_x0000_i1046" type="#_x0000_t75" style="width:126.7pt;height:56.1pt" o:ole="">
                  <v:imagedata r:id="rId47" o:title=""/>
                </v:shape>
                <o:OLEObject Type="Embed" ProgID="ChemDraw.Document.6.0" ShapeID="_x0000_i1046" DrawAspect="Content" ObjectID="_1624028176" r:id="rId48"/>
              </w:object>
            </w:r>
          </w:p>
          <w:p w:rsidR="00D82951" w:rsidRPr="003978A9" w:rsidRDefault="00D82951" w:rsidP="00551E4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2005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>Garbay</w:t>
            </w:r>
            <w:proofErr w:type="spellEnd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28D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Described 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nantioselective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synthesis of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malonylphenylalanyl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malonylmethylphenylalanyl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derivatives uses 4-bromobenzaldehyde</w:t>
            </w:r>
            <w:r w:rsidRPr="003978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diethyl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acetal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as a starting material and</w:t>
            </w:r>
            <w:r w:rsidRPr="003978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converts it to the corresponding products by a four step synthetic pathway as published</w:t>
            </w:r>
          </w:p>
          <w:p w:rsidR="00D82951" w:rsidRPr="003978A9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2005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>Boto</w:t>
            </w:r>
            <w:proofErr w:type="spellEnd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28D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present communication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rylglycine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derivatives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21a and 21b)</w:t>
            </w:r>
            <w:r w:rsidRPr="003978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were prepared in one step, starting from readily available serine derivatives. The method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involves treating the starting prote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cted serine with iodine and DIB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acetoxyiodo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benzene) at room temperature.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reaction mixture was then cooled and BF</w:t>
            </w:r>
            <w:r w:rsidRPr="00BB6DA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Et</w:t>
            </w:r>
            <w:r w:rsidRPr="00BB6DA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O, together with an excess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different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nucleophiles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, was added. These building blocks can be used to develop novel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antineurodegenerative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drugs, as they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possess the ability to selectively modulate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metabotropi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glutamate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receptors.</w:t>
            </w:r>
          </w:p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</w:pPr>
            <w:r w:rsidRPr="00402D4B">
              <w:object w:dxaOrig="1971" w:dyaOrig="1504">
                <v:shape id="_x0000_i1047" type="#_x0000_t75" style="width:98.3pt;height:74.75pt" o:ole="">
                  <v:imagedata r:id="rId49" o:title=""/>
                </v:shape>
                <o:OLEObject Type="Embed" ProgID="ChemDraw.Document.6.0" ShapeID="_x0000_i1047" DrawAspect="Content" ObjectID="_1624028177" r:id="rId50"/>
              </w:object>
            </w:r>
            <w:r>
              <w:t xml:space="preserve">          </w:t>
            </w:r>
            <w:r w:rsidRPr="00402D4B">
              <w:object w:dxaOrig="2283" w:dyaOrig="1675">
                <v:shape id="_x0000_i1048" type="#_x0000_t75" style="width:114.25pt;height:83.75pt" o:ole="">
                  <v:imagedata r:id="rId51" o:title=""/>
                </v:shape>
                <o:OLEObject Type="Embed" ProgID="ChemDraw.Document.6.0" ShapeID="_x0000_i1048" DrawAspect="Content" ObjectID="_1624028178" r:id="rId52"/>
              </w:object>
            </w:r>
          </w:p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21a                                           21b</w:t>
            </w:r>
          </w:p>
          <w:p w:rsidR="00D82951" w:rsidRPr="003978A9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</w:t>
            </w: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21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2005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>Pedatella</w:t>
            </w:r>
            <w:proofErr w:type="spellEnd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28D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al.</w:t>
            </w: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An orthogonally protected 2</w:t>
            </w:r>
            <w:proofErr w:type="gram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,3</w:t>
            </w:r>
            <w:proofErr w:type="gram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-amino acid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22)</w:t>
            </w:r>
            <w:r w:rsidRPr="003978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reported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The starting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enolates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proofErr w:type="gramStart"/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,N</w:t>
            </w:r>
            <w:proofErr w:type="gram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dibenzylated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ß</w:t>
            </w:r>
            <w:r w:rsidRPr="003978A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-amino esters</w:t>
            </w:r>
            <w:r w:rsidRPr="003978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were treated with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tert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- butyl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azodicarboxylate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(DBAD) to give 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N`,N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``-di-Boc-2-hydrazino derivatives</w:t>
            </w:r>
            <w:r w:rsidRPr="003978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with excellent 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anti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diastereomeric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ratios.</w:t>
            </w:r>
          </w:p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D4B">
              <w:object w:dxaOrig="1811" w:dyaOrig="761">
                <v:shape id="_x0000_i1049" type="#_x0000_t75" style="width:90.7pt;height:38.1pt" o:ole="">
                  <v:imagedata r:id="rId53" o:title=""/>
                </v:shape>
                <o:OLEObject Type="Embed" ProgID="ChemDraw.Document.6.0" ShapeID="_x0000_i1049" DrawAspect="Content" ObjectID="_1624028179" r:id="rId54"/>
              </w:object>
            </w:r>
          </w:p>
          <w:p w:rsidR="00D82951" w:rsidRPr="003978A9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</w:t>
            </w: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22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</w:t>
            </w: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2005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>Pellicciari</w:t>
            </w:r>
            <w:proofErr w:type="spellEnd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28D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al.</w:t>
            </w: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 time synthesized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2-(tetrahydrofuran-2-yl</w:t>
            </w:r>
            <w:proofErr w:type="gram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glycine</w:t>
            </w:r>
            <w:proofErr w:type="spellEnd"/>
            <w:proofErr w:type="gram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23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) is a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conformationally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constrained amino acid. The first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enantiodivergent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synthesis of all four possible 2-(tetrahydrofuran-2-yl)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gl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ycine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stereoisomers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was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described. The key synthetic step is a highly stereo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controlled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allylboration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D4B">
              <w:object w:dxaOrig="1673" w:dyaOrig="1094">
                <v:shape id="_x0000_i1050" type="#_x0000_t75" style="width:114.9pt;height:46.4pt" o:ole="">
                  <v:imagedata r:id="rId55" o:title=""/>
                </v:shape>
                <o:OLEObject Type="Embed" ProgID="ChemDraw.Document.6.0" ShapeID="_x0000_i1050" DrawAspect="Content" ObjectID="_1624028180" r:id="rId56"/>
              </w:object>
            </w:r>
          </w:p>
          <w:p w:rsidR="00D82951" w:rsidRPr="003978A9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</w:t>
            </w: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.23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Default="00D82951" w:rsidP="00551E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</w:t>
            </w:r>
          </w:p>
          <w:p w:rsidR="00D82951" w:rsidRDefault="00D82951" w:rsidP="00551E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2951" w:rsidRDefault="00D82951" w:rsidP="00551E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2005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>Ballini</w:t>
            </w:r>
            <w:proofErr w:type="spellEnd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28D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A useful and fast micr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owave-assisted synthesis of α-nitro-α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-amino esters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24)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and the corresponding acids, under mild conditions and without solvent, was reported. The desired products were obtained 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via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Michael addition from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methyl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diphenylmethylene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)-2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,3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didehydroalaninate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82951" w:rsidRPr="003978A9" w:rsidRDefault="00D82951" w:rsidP="00551E4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D4B">
              <w:object w:dxaOrig="1807" w:dyaOrig="1437">
                <v:shape id="_x0000_i1051" type="#_x0000_t75" style="width:123.25pt;height:65.1pt" o:ole="">
                  <v:imagedata r:id="rId57" o:title=""/>
                </v:shape>
                <o:OLEObject Type="Embed" ProgID="ChemDraw.Document.6.0" ShapeID="_x0000_i1051" DrawAspect="Content" ObjectID="_1624028181" r:id="rId58"/>
              </w:object>
            </w:r>
          </w:p>
          <w:p w:rsidR="00D82951" w:rsidRPr="003978A9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24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             2005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sz w:val="24"/>
                <w:szCs w:val="24"/>
              </w:rPr>
              <w:t xml:space="preserve">Tanaka </w:t>
            </w:r>
            <w:r w:rsidRPr="008728D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al.</w:t>
            </w: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repared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new class of α-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disubstituted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α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-amino acids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25)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bearing a pendent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chiral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centre. Derivatives of 4-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aminopiperidine-4-carboxylic acid are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achir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α-amino acids bearing a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nitrogen group. The focus on this amino acid has been due to the antimicrobial activity of its helical peptides.</w:t>
            </w:r>
          </w:p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D4B">
              <w:object w:dxaOrig="1271" w:dyaOrig="1621">
                <v:shape id="_x0000_i1052" type="#_x0000_t75" style="width:85.15pt;height:81pt" o:ole="">
                  <v:imagedata r:id="rId59" o:title=""/>
                </v:shape>
                <o:OLEObject Type="Embed" ProgID="ChemDraw.Document.6.0" ShapeID="_x0000_i1052" DrawAspect="Content" ObjectID="_1624028182" r:id="rId60"/>
              </w:object>
            </w:r>
          </w:p>
          <w:p w:rsidR="00D82951" w:rsidRPr="003978A9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</w:t>
            </w: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2005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>Takemoto</w:t>
            </w:r>
            <w:proofErr w:type="spellEnd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28D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al.</w:t>
            </w: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Pr="003978A9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ublished a tandem reaction yielding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dehydroamino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acid derivatives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Afforded α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disubstituted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amino acids</w:t>
            </w:r>
            <w:r w:rsidRPr="003978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via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radical and anionic carbon–carbon bond-forming processes.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authors disclosed the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reductive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allylation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reaction of 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N-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phthal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oyl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dehydroalanine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with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allyl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acetate</w:t>
            </w:r>
            <w:r w:rsidRPr="003978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was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accomplished by using Bu</w:t>
            </w:r>
            <w:r w:rsidRPr="00BB6DA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SnH and </w:t>
            </w:r>
            <w:proofErr w:type="gram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Pd(</w:t>
            </w:r>
            <w:proofErr w:type="gram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PPh</w:t>
            </w:r>
            <w:r w:rsidRPr="00BB6DA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BB6DA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yielding.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2005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sz w:val="24"/>
                <w:szCs w:val="24"/>
              </w:rPr>
              <w:t xml:space="preserve">Kessler </w:t>
            </w:r>
            <w:r w:rsidRPr="008728D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al.</w:t>
            </w: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eported a three-step synthesis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4544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α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-methyl-</w:t>
            </w:r>
            <w:proofErr w:type="spellStart"/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4544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α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-(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nitrobenzenesulfonyl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)-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α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-amino acids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26)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without extensive purification. The procedure is based on previously known 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-alkylation of </w:t>
            </w:r>
            <w:proofErr w:type="spellStart"/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4544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α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-arylsulfonylamino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esters, which was improved by utilizing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dimethyl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sulfate and DBU as base.</w:t>
            </w:r>
          </w:p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D4B">
              <w:object w:dxaOrig="1982" w:dyaOrig="1065">
                <v:shape id="_x0000_i1053" type="#_x0000_t75" style="width:127.4pt;height:53.3pt" o:ole="">
                  <v:imagedata r:id="rId61" o:title=""/>
                </v:shape>
                <o:OLEObject Type="Embed" ProgID="ChemDraw.Document.6.0" ShapeID="_x0000_i1053" DrawAspect="Content" ObjectID="_1624028183" r:id="rId62"/>
              </w:object>
            </w:r>
          </w:p>
          <w:p w:rsidR="00D82951" w:rsidRPr="003978A9" w:rsidRDefault="00D82951" w:rsidP="00551E4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26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2005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>Konopelski</w:t>
            </w:r>
            <w:proofErr w:type="spellEnd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28D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al.</w:t>
            </w: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Published a complementary method for the synthesis of optically pure 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-methyl amino acids esters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</w:t>
            </w:r>
            <w:r w:rsidRPr="003978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that requires no protection of the functionalized amino acid side chain. The method comprises two consecutive reductive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aminations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, first with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benzaldehyde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, then with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paraformaldehyde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. An important feature of the reaction is that both sequences of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imine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formation and subsequent reduction were performed in the same flas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 and without isolation.</w:t>
            </w:r>
          </w:p>
          <w:p w:rsidR="00D82951" w:rsidRDefault="00D82951" w:rsidP="00551E4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D4B">
              <w:object w:dxaOrig="1865" w:dyaOrig="1308">
                <v:shape id="_x0000_i1054" type="#_x0000_t75" style="width:124.6pt;height:65.1pt" o:ole="">
                  <v:imagedata r:id="rId63" o:title=""/>
                </v:shape>
                <o:OLEObject Type="Embed" ProgID="ChemDraw.Document.6.0" ShapeID="_x0000_i1054" DrawAspect="Content" ObjectID="_1624028184" r:id="rId64"/>
              </w:object>
            </w:r>
          </w:p>
          <w:p w:rsidR="00D82951" w:rsidRPr="003978A9" w:rsidRDefault="00D82951" w:rsidP="00551E4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FB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27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              2005  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>Tandon</w:t>
            </w:r>
            <w:proofErr w:type="spellEnd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28D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Pr="003978A9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resenting a series of (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)-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-(1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,4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-naphthoquinon-2-yl)-α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amino acid methyl esters. The reaction of 1,4-naphthoquinones</w:t>
            </w:r>
            <w:r w:rsidRPr="003978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and their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bromo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derivatives with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enantiomerically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pure 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-amino acid methyl ester hydrochlorides produce </w:t>
            </w:r>
            <w:r w:rsidRPr="003978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-modified-α-amino acid methyl esters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2951" w:rsidRDefault="00D82951" w:rsidP="00551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2007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>Perdih</w:t>
            </w:r>
            <w:proofErr w:type="spellEnd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 xml:space="preserve"> A and </w:t>
            </w:r>
            <w:proofErr w:type="spellStart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>Dolenc</w:t>
            </w:r>
            <w:proofErr w:type="spellEnd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 xml:space="preserve"> MS</w:t>
            </w: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Pr="003978A9" w:rsidRDefault="00D82951" w:rsidP="00551E4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This review focuses on the selected recent synthetic methodologies leading to unnatural amino acids including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chiral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catalysts that enabled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enantioselective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synthesis and microwave-assisted synthesis. It also focused on solid phase synthesis and construction of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organometallic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amino acids.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2007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sz w:val="24"/>
                <w:szCs w:val="24"/>
              </w:rPr>
              <w:t xml:space="preserve">Matthew JG </w:t>
            </w:r>
            <w:r w:rsidRPr="008728D3">
              <w:rPr>
                <w:rFonts w:ascii="Times New Roman" w:hAnsi="Times New Roman" w:cs="Times New Roman"/>
                <w:i/>
                <w:sz w:val="24"/>
                <w:szCs w:val="24"/>
              </w:rPr>
              <w:t>et al.</w:t>
            </w: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Pr="003978A9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The present communication shows an interesting topic of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enantioselective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organocatalysis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. They discussed the impact of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enamine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iminium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nucleophilic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bronsted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acid catalysts in organic synthesis, and highlighted key strategic methods to assemble useful molecules with high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enantiomeric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purity.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2007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>Corvo</w:t>
            </w:r>
            <w:proofErr w:type="spellEnd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 xml:space="preserve"> MC and Pereira MMA</w:t>
            </w:r>
          </w:p>
          <w:p w:rsidR="00D82951" w:rsidRPr="008728D3" w:rsidRDefault="00D82951" w:rsidP="00551E4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Pr="003978A9" w:rsidRDefault="00D82951" w:rsidP="00551E4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Describes the synthesis of λ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-amino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cid analogues from natural α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-amino acids by a radical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pathway. They present a new λ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-amino esters and amides preparation by a radical method. This was the first time that any radical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species generated from natural α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-amino acids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are used to synthesize λ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-amino acid derivatives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2008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8D3">
              <w:rPr>
                <w:rFonts w:ascii="Times New Roman" w:hAnsi="Times New Roman" w:cs="Times New Roman"/>
                <w:bCs/>
                <w:sz w:val="24"/>
                <w:szCs w:val="24"/>
              </w:rPr>
              <w:t>Sha</w:t>
            </w:r>
            <w:proofErr w:type="spellEnd"/>
            <w:r w:rsidRPr="008728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and Li J</w:t>
            </w:r>
          </w:p>
          <w:p w:rsidR="00D82951" w:rsidRPr="008728D3" w:rsidRDefault="00D82951" w:rsidP="00551E4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Pr="003978A9" w:rsidRDefault="00D82951" w:rsidP="00551E4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8A9">
              <w:rPr>
                <w:rFonts w:ascii="Times New Roman" w:hAnsi="Times New Roman" w:cs="Times New Roman"/>
                <w:bCs/>
                <w:sz w:val="24"/>
                <w:szCs w:val="24"/>
              </w:rPr>
              <w:t>The present study develops a convenient synthesis of amino acid methyl esters.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All compounds are prepared in a good to excellent yields by room temperature reactions of amino acids with methanol in the presence of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trimethylchlorosilane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. The method is not only compatible with natural amino acids, but also with other aromatic and aliphatic unnatural amino acids.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2008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Parra M </w:t>
            </w:r>
            <w:r w:rsidRPr="008728D3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et al.</w:t>
            </w: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Pr="003978A9" w:rsidRDefault="00D82951" w:rsidP="00551E4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8A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Described an efficient synthesis of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γ</w:t>
            </w:r>
            <w:r w:rsidRPr="003978A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-amino acids and here attempts made to drive its </w:t>
            </w:r>
            <w:proofErr w:type="spellStart"/>
            <w:r w:rsidRPr="003978A9">
              <w:rPr>
                <w:rFonts w:ascii="Times New Roman" w:hAnsi="Times New Roman" w:cs="Times New Roman"/>
                <w:bCs/>
                <w:sz w:val="24"/>
                <w:szCs w:val="24"/>
              </w:rPr>
              <w:t>enantioselectivity</w:t>
            </w:r>
            <w:proofErr w:type="spellEnd"/>
            <w:r w:rsidRPr="003978A9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The present communication describes a general procedure for the addition of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dianions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of carboxylic acids to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bromoacetonitrile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. This methodology, with saturated carboxylic acids, is a new approach to the synthesis of γ-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aminoacids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that are obtained with higher yields than those earlier described. Unfortunately, here poor </w:t>
            </w:r>
            <w:r w:rsidRPr="003978A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yield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resulted in their attempts which drive the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enantioselectivity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chiral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amide induction.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2009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sz w:val="24"/>
                <w:szCs w:val="24"/>
              </w:rPr>
              <w:t xml:space="preserve">Cobb AJA </w:t>
            </w:r>
            <w:r w:rsidRPr="008728D3">
              <w:rPr>
                <w:rFonts w:ascii="Times New Roman" w:hAnsi="Times New Roman" w:cs="Times New Roman"/>
                <w:i/>
                <w:sz w:val="24"/>
                <w:szCs w:val="24"/>
              </w:rPr>
              <w:t>et al.</w:t>
            </w: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Pr="003978A9" w:rsidRDefault="00D82951" w:rsidP="00551E4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8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Presents an </w:t>
            </w:r>
            <w:proofErr w:type="spellStart"/>
            <w:r w:rsidRPr="003978A9">
              <w:rPr>
                <w:rFonts w:ascii="Times New Roman" w:hAnsi="Times New Roman" w:cs="Times New Roman"/>
                <w:bCs/>
                <w:sz w:val="24"/>
                <w:szCs w:val="24"/>
              </w:rPr>
              <w:t>enantioselective</w:t>
            </w:r>
            <w:proofErr w:type="spellEnd"/>
            <w:r w:rsidRPr="003978A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978A9">
              <w:rPr>
                <w:rFonts w:ascii="Times New Roman" w:hAnsi="Times New Roman" w:cs="Times New Roman"/>
                <w:bCs/>
                <w:sz w:val="24"/>
                <w:szCs w:val="24"/>
              </w:rPr>
              <w:t>intramolecular</w:t>
            </w:r>
            <w:proofErr w:type="spellEnd"/>
            <w:r w:rsidRPr="003978A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978A9">
              <w:rPr>
                <w:rFonts w:ascii="Times New Roman" w:hAnsi="Times New Roman" w:cs="Times New Roman"/>
                <w:bCs/>
                <w:sz w:val="24"/>
                <w:szCs w:val="24"/>
              </w:rPr>
              <w:t>michael</w:t>
            </w:r>
            <w:proofErr w:type="spellEnd"/>
            <w:r w:rsidRPr="003978A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addition of </w:t>
            </w:r>
            <w:proofErr w:type="spellStart"/>
            <w:r w:rsidRPr="003978A9">
              <w:rPr>
                <w:rFonts w:ascii="Times New Roman" w:hAnsi="Times New Roman" w:cs="Times New Roman"/>
                <w:bCs/>
                <w:sz w:val="24"/>
                <w:szCs w:val="24"/>
              </w:rPr>
              <w:t>nitronates</w:t>
            </w:r>
            <w:proofErr w:type="spellEnd"/>
            <w:r w:rsidRPr="003978A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onto conjugated esters for access to cyclic </w:t>
            </w:r>
            <w:r w:rsidRPr="003978A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γ</w:t>
            </w:r>
            <w:r w:rsidRPr="003978A9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Pr="003978A9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amino acids with up to three </w:t>
            </w:r>
            <w:proofErr w:type="spellStart"/>
            <w:r w:rsidRPr="003978A9">
              <w:rPr>
                <w:rFonts w:ascii="Times New Roman" w:hAnsi="Times New Roman" w:cs="Times New Roman"/>
                <w:bCs/>
                <w:sz w:val="24"/>
                <w:szCs w:val="24"/>
              </w:rPr>
              <w:t>stereocenters</w:t>
            </w:r>
            <w:proofErr w:type="spellEnd"/>
            <w:r w:rsidRPr="003978A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They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have shown the first use of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bifunctional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organocatalysis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in the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intramolecular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michael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addition of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nitronates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to conjugated esters. They have also demonstrated its utility in peptide chemistry, and mechanistic investigations of the reaction.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2011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>Narsaiah</w:t>
            </w:r>
            <w:proofErr w:type="spellEnd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 xml:space="preserve"> AV </w:t>
            </w:r>
            <w:r w:rsidRPr="008728D3">
              <w:rPr>
                <w:rFonts w:ascii="Times New Roman" w:hAnsi="Times New Roman" w:cs="Times New Roman"/>
                <w:i/>
                <w:sz w:val="24"/>
                <w:szCs w:val="24"/>
              </w:rPr>
              <w:t>et al.</w:t>
            </w: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Pr="003978A9" w:rsidRDefault="00D82951" w:rsidP="00551E4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The study describes the use of a catalyst named </w:t>
            </w:r>
            <w:r w:rsidRPr="003978A9">
              <w:rPr>
                <w:rFonts w:ascii="Times New Roman" w:hAnsi="Times New Roman" w:cs="Times New Roman"/>
                <w:bCs/>
                <w:sz w:val="24"/>
                <w:szCs w:val="24"/>
              </w:rPr>
              <w:t>Amberlyst-15 which is an efficient, cost-effective and recyclable hetero generous solid acid ca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talyst for the synthesis of β</w:t>
            </w:r>
            <w:r w:rsidRPr="003978A9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proofErr w:type="spellStart"/>
            <w:r w:rsidRPr="003978A9">
              <w:rPr>
                <w:rFonts w:ascii="Times New Roman" w:hAnsi="Times New Roman" w:cs="Times New Roman"/>
                <w:bCs/>
                <w:sz w:val="24"/>
                <w:szCs w:val="24"/>
              </w:rPr>
              <w:t>enaminones</w:t>
            </w:r>
            <w:proofErr w:type="spellEnd"/>
            <w:r w:rsidRPr="003978A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β</w:t>
            </w:r>
            <w:r w:rsidRPr="003978A9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proofErr w:type="spellStart"/>
            <w:r w:rsidRPr="003978A9">
              <w:rPr>
                <w:rFonts w:ascii="Times New Roman" w:hAnsi="Times New Roman" w:cs="Times New Roman"/>
                <w:bCs/>
                <w:sz w:val="24"/>
                <w:szCs w:val="24"/>
              </w:rPr>
              <w:t>enamino</w:t>
            </w:r>
            <w:proofErr w:type="spellEnd"/>
            <w:r w:rsidRPr="003978A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esters.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β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keto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carbonyl compounds rapidly react with a variety of amines in the presence of Amberlyst-15 to produce beta-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enamino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compounds with excellent yields.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2012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sz w:val="24"/>
                <w:szCs w:val="24"/>
              </w:rPr>
              <w:t xml:space="preserve">R. </w:t>
            </w:r>
            <w:proofErr w:type="spellStart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>Saladino</w:t>
            </w:r>
            <w:proofErr w:type="spellEnd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28D3">
              <w:rPr>
                <w:rFonts w:ascii="Times New Roman" w:hAnsi="Times New Roman" w:cs="Times New Roman"/>
                <w:i/>
                <w:sz w:val="24"/>
                <w:szCs w:val="24"/>
              </w:rPr>
              <w:t>et al</w:t>
            </w:r>
            <w:r w:rsidRPr="008728D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Pr="003978A9" w:rsidRDefault="00D82951" w:rsidP="00551E4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In this review authors were tried to describe the recent advances in the amino acid side-chain transformations and backbone modifications by oxidative and fluorination procedures. They also emphasizes about how modified amino acids with enhanced biological activity,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proteolitic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stability and bioavailability are of increasing interest in protein design and engineering as drug candidates.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2012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>Rudat</w:t>
            </w:r>
            <w:proofErr w:type="spellEnd"/>
            <w:r w:rsidRPr="008728D3">
              <w:rPr>
                <w:rFonts w:ascii="Times New Roman" w:hAnsi="Times New Roman" w:cs="Times New Roman"/>
                <w:sz w:val="24"/>
                <w:szCs w:val="24"/>
              </w:rPr>
              <w:t xml:space="preserve"> J </w:t>
            </w:r>
            <w:r w:rsidRPr="008728D3">
              <w:rPr>
                <w:rFonts w:ascii="Times New Roman" w:hAnsi="Times New Roman" w:cs="Times New Roman"/>
                <w:i/>
                <w:sz w:val="24"/>
                <w:szCs w:val="24"/>
              </w:rPr>
              <w:t>et al.</w:t>
            </w:r>
          </w:p>
          <w:p w:rsidR="00D82951" w:rsidRPr="008728D3" w:rsidRDefault="00D82951" w:rsidP="00551E4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Pr="003978A9" w:rsidRDefault="00D82951" w:rsidP="00551E4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Presents a mini review on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transaminases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an enzyme for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 synthesis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enantio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-pure β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-amino acids. This review gives an overview over microbial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trans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aminases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activity towards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β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-amino acids and their substrate spectra. It also outlines current strategies for the screening of new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iocatalysts. As optically pure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β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-amino acids constitute interesting building blocks for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peptidomimetics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and a great variety of pharmaceutically important compounds. Their efficient synthesis still poses a major challenge.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Transaminases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(also known as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aminotransferases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) possess a great potential for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 synthesis of optically pure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β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-amino acids.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2012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Murthy LN </w:t>
            </w:r>
            <w:r w:rsidRPr="008728D3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et al.</w:t>
            </w:r>
          </w:p>
          <w:p w:rsidR="00D82951" w:rsidRPr="008728D3" w:rsidRDefault="00D82951" w:rsidP="00551E4E">
            <w:pPr>
              <w:pStyle w:val="EndnoteText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Pr="003978A9" w:rsidRDefault="00D82951" w:rsidP="00551E4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8A9">
              <w:rPr>
                <w:rFonts w:ascii="Times New Roman" w:hAnsi="Times New Roman" w:cs="Times New Roman"/>
                <w:iCs/>
                <w:sz w:val="24"/>
                <w:szCs w:val="24"/>
              </w:rPr>
              <w:t>Presents a</w:t>
            </w:r>
            <w:r w:rsidRPr="003978A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brief review on synt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hesis and applications of β</w:t>
            </w:r>
            <w:r w:rsidRPr="003978A9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proofErr w:type="spellStart"/>
            <w:r w:rsidRPr="003978A9">
              <w:rPr>
                <w:rFonts w:ascii="Times New Roman" w:hAnsi="Times New Roman" w:cs="Times New Roman"/>
                <w:bCs/>
                <w:sz w:val="24"/>
                <w:szCs w:val="24"/>
              </w:rPr>
              <w:t>enamino</w:t>
            </w:r>
            <w:proofErr w:type="spellEnd"/>
            <w:r w:rsidRPr="003978A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carbonyl compounds 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owing to the wide range applications in pharmaceuticals and as building blocks for the synthesis of a variety of het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erocyclic compounds,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-amino esters,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-amino acids,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β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-amino alcohols, peptides and alkaloids. They developed a number of methods so far for the synthesis of these compounds.</w:t>
            </w:r>
          </w:p>
        </w:tc>
      </w:tr>
      <w:tr w:rsidR="00D82951" w:rsidRPr="003978A9" w:rsidTr="00551E4E">
        <w:trPr>
          <w:jc w:val="center"/>
        </w:trPr>
        <w:tc>
          <w:tcPr>
            <w:tcW w:w="828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2016</w:t>
            </w:r>
          </w:p>
        </w:tc>
        <w:tc>
          <w:tcPr>
            <w:tcW w:w="2340" w:type="dxa"/>
          </w:tcPr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8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Lei Liu </w:t>
            </w:r>
            <w:r w:rsidRPr="008728D3">
              <w:rPr>
                <w:rFonts w:ascii="Times New Roman" w:hAnsi="Times New Roman" w:cs="Times New Roman"/>
                <w:i/>
                <w:sz w:val="24"/>
                <w:szCs w:val="24"/>
              </w:rPr>
              <w:t>et al</w:t>
            </w:r>
            <w:r w:rsidRPr="008728D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82951" w:rsidRPr="008728D3" w:rsidRDefault="00D82951" w:rsidP="00551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6" w:type="dxa"/>
          </w:tcPr>
          <w:p w:rsidR="00D82951" w:rsidRPr="003978A9" w:rsidRDefault="00D82951" w:rsidP="00551E4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8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Reviewed surveys the recent advances of syn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thesis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chiral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unnatural α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-amino acids and peptides through palladium-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catalyzed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functionalization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of un-activated </w:t>
            </w:r>
            <w:proofErr w:type="gram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C(</w:t>
            </w:r>
            <w:proofErr w:type="gram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sp</w:t>
            </w:r>
            <w:r w:rsidRPr="003978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)–H bonds. The review represents all the available methods for direct C–H </w:t>
            </w:r>
            <w:proofErr w:type="spellStart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>functionalization</w:t>
            </w:r>
            <w:proofErr w:type="spellEnd"/>
            <w:r w:rsidRPr="003978A9">
              <w:rPr>
                <w:rFonts w:ascii="Times New Roman" w:hAnsi="Times New Roman" w:cs="Times New Roman"/>
                <w:sz w:val="24"/>
                <w:szCs w:val="24"/>
              </w:rPr>
              <w:t xml:space="preserve"> of simple amino acids that represents one of the most attractive approaches because it exhibits good atom-economy and step-efficiency.</w:t>
            </w:r>
          </w:p>
        </w:tc>
      </w:tr>
    </w:tbl>
    <w:p w:rsidR="007D5C68" w:rsidRDefault="007D5C68"/>
    <w:sectPr w:rsidR="007D5C68" w:rsidSect="007D5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9" w:csb1="00000000"/>
  </w:font>
  <w:font w:name="SymbolMT">
    <w:altName w:val="MS Mincho"/>
    <w:panose1 w:val="00000000000000000000"/>
    <w:charset w:val="80"/>
    <w:family w:val="auto"/>
    <w:notTrueType/>
    <w:pitch w:val="default"/>
    <w:sig w:usb0="00000081" w:usb1="08070000" w:usb2="00000010" w:usb3="00000000" w:csb0="00020008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F41C5"/>
    <w:multiLevelType w:val="hybridMultilevel"/>
    <w:tmpl w:val="7F50989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1C0A7313"/>
    <w:multiLevelType w:val="hybridMultilevel"/>
    <w:tmpl w:val="7F509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6205F0"/>
    <w:multiLevelType w:val="hybridMultilevel"/>
    <w:tmpl w:val="7F509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F0716D"/>
    <w:multiLevelType w:val="hybridMultilevel"/>
    <w:tmpl w:val="7F509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84062B"/>
    <w:multiLevelType w:val="hybridMultilevel"/>
    <w:tmpl w:val="7BD8A5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C5618C"/>
    <w:multiLevelType w:val="hybridMultilevel"/>
    <w:tmpl w:val="7F509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5F7D39"/>
    <w:multiLevelType w:val="hybridMultilevel"/>
    <w:tmpl w:val="7F509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044A0F"/>
    <w:multiLevelType w:val="hybridMultilevel"/>
    <w:tmpl w:val="BCA48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C5024"/>
    <w:multiLevelType w:val="hybridMultilevel"/>
    <w:tmpl w:val="AEF212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436A28"/>
    <w:multiLevelType w:val="hybridMultilevel"/>
    <w:tmpl w:val="7F509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82951"/>
    <w:rsid w:val="0033415D"/>
    <w:rsid w:val="004E437C"/>
    <w:rsid w:val="007D5C68"/>
    <w:rsid w:val="00D82951"/>
    <w:rsid w:val="00EC6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95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951"/>
    <w:pPr>
      <w:ind w:left="720"/>
      <w:contextualSpacing/>
    </w:pPr>
  </w:style>
  <w:style w:type="table" w:styleId="TableGrid">
    <w:name w:val="Table Grid"/>
    <w:basedOn w:val="TableNormal"/>
    <w:uiPriority w:val="59"/>
    <w:rsid w:val="00D829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unhideWhenUsed/>
    <w:rsid w:val="00D82951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D82951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2951"/>
    <w:rPr>
      <w:vertAlign w:val="superscript"/>
    </w:rPr>
  </w:style>
  <w:style w:type="character" w:customStyle="1" w:styleId="apple-converted-space">
    <w:name w:val="apple-converted-space"/>
    <w:basedOn w:val="DefaultParagraphFont"/>
    <w:rsid w:val="00D829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e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emf"/><Relationship Id="rId63" Type="http://schemas.openxmlformats.org/officeDocument/2006/relationships/image" Target="media/image30.emf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41" Type="http://schemas.openxmlformats.org/officeDocument/2006/relationships/image" Target="media/image19.e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e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emf"/><Relationship Id="rId53" Type="http://schemas.openxmlformats.org/officeDocument/2006/relationships/image" Target="media/image25.emf"/><Relationship Id="rId58" Type="http://schemas.openxmlformats.org/officeDocument/2006/relationships/oleObject" Target="embeddings/oleObject27.bin"/><Relationship Id="rId66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emf"/><Relationship Id="rId57" Type="http://schemas.openxmlformats.org/officeDocument/2006/relationships/image" Target="media/image27.emf"/><Relationship Id="rId61" Type="http://schemas.openxmlformats.org/officeDocument/2006/relationships/image" Target="media/image29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e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3466</Words>
  <Characters>19760</Characters>
  <Application>Microsoft Office Word</Application>
  <DocSecurity>0</DocSecurity>
  <Lines>164</Lines>
  <Paragraphs>46</Paragraphs>
  <ScaleCrop>false</ScaleCrop>
  <Company/>
  <LinksUpToDate>false</LinksUpToDate>
  <CharactersWithSpaces>23180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Ajay</cp:lastModifiedBy>
  <cp:revision>1</cp:revision>
  <dcterms:created xsi:type="dcterms:W3CDTF">2019-07-07T12:38:00Z</dcterms:created>
  <dcterms:modified xsi:type="dcterms:W3CDTF">2019-07-07T12:39:00Z</dcterms:modified>
</cp:coreProperties>
</file>