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3827D" w14:textId="77777777" w:rsidR="00471878" w:rsidRPr="007D2A3F" w:rsidRDefault="00ED0632" w:rsidP="00CD3956">
      <w:pPr>
        <w:autoSpaceDE w:val="0"/>
        <w:autoSpaceDN w:val="0"/>
        <w:adjustRightInd w:val="0"/>
        <w:spacing w:after="0" w:line="480" w:lineRule="auto"/>
        <w:jc w:val="center"/>
        <w:rPr>
          <w:rFonts w:ascii="Times New Roman" w:hAnsi="Times New Roman" w:cs="Times New Roman"/>
          <w:b/>
          <w:i/>
          <w:sz w:val="32"/>
          <w:szCs w:val="32"/>
          <w:u w:val="single"/>
        </w:rPr>
      </w:pPr>
      <w:r w:rsidRPr="007D2A3F">
        <w:rPr>
          <w:rFonts w:ascii="Times New Roman" w:hAnsi="Times New Roman" w:cs="Times New Roman"/>
          <w:b/>
          <w:i/>
          <w:sz w:val="32"/>
          <w:szCs w:val="32"/>
          <w:u w:val="single"/>
        </w:rPr>
        <w:t>A COMPARITIVE ASSESSMENT OF BOND STREGTH  OF PEEK CROWNS TO NATURAL TEEETH WITH TWO DIFFERENT RESIN CEMENTS</w:t>
      </w:r>
    </w:p>
    <w:p w14:paraId="5DA1B9F8" w14:textId="77777777" w:rsidR="00471878" w:rsidRPr="007D2A3F" w:rsidRDefault="00471878" w:rsidP="00F7303B">
      <w:pPr>
        <w:tabs>
          <w:tab w:val="left" w:pos="945"/>
        </w:tabs>
        <w:autoSpaceDE w:val="0"/>
        <w:autoSpaceDN w:val="0"/>
        <w:adjustRightInd w:val="0"/>
        <w:spacing w:after="0" w:line="480" w:lineRule="auto"/>
        <w:rPr>
          <w:rFonts w:ascii="Times New Roman" w:hAnsi="Times New Roman" w:cs="Times New Roman"/>
          <w:bCs/>
          <w:sz w:val="24"/>
          <w:szCs w:val="20"/>
          <w:u w:val="single"/>
        </w:rPr>
      </w:pPr>
    </w:p>
    <w:p w14:paraId="206840A7" w14:textId="77777777" w:rsidR="008D3037" w:rsidRPr="007D2A3F" w:rsidRDefault="008D3037" w:rsidP="004F642B">
      <w:pPr>
        <w:spacing w:line="480" w:lineRule="auto"/>
        <w:jc w:val="both"/>
        <w:rPr>
          <w:rFonts w:ascii="Times New Roman" w:hAnsi="Times New Roman" w:cs="Times New Roman"/>
          <w:b/>
          <w:sz w:val="24"/>
          <w:szCs w:val="20"/>
        </w:rPr>
      </w:pPr>
      <w:r w:rsidRPr="007D2A3F">
        <w:rPr>
          <w:rFonts w:ascii="Times New Roman" w:hAnsi="Times New Roman" w:cs="Times New Roman"/>
          <w:b/>
          <w:sz w:val="24"/>
          <w:szCs w:val="20"/>
        </w:rPr>
        <w:t>ABSTRACT:</w:t>
      </w:r>
    </w:p>
    <w:p w14:paraId="2C6999D4" w14:textId="6F427F86" w:rsidR="00A712F0" w:rsidRPr="007D2A3F" w:rsidRDefault="004F642B" w:rsidP="008D3037">
      <w:pPr>
        <w:spacing w:line="480" w:lineRule="auto"/>
        <w:jc w:val="both"/>
        <w:rPr>
          <w:rFonts w:cstheme="minorHAnsi"/>
          <w:bCs/>
          <w:sz w:val="24"/>
          <w:szCs w:val="24"/>
        </w:rPr>
      </w:pPr>
      <w:r w:rsidRPr="007D2A3F">
        <w:rPr>
          <w:rFonts w:cstheme="minorHAnsi"/>
          <w:bCs/>
          <w:sz w:val="24"/>
          <w:szCs w:val="24"/>
        </w:rPr>
        <w:t xml:space="preserve"> The purpose of this study was to evaluate tensile bond strength of PEEK </w:t>
      </w:r>
      <w:r w:rsidR="000F188D">
        <w:rPr>
          <w:rFonts w:cstheme="minorHAnsi"/>
          <w:bCs/>
          <w:sz w:val="24"/>
          <w:szCs w:val="24"/>
        </w:rPr>
        <w:t>(</w:t>
      </w:r>
      <w:r w:rsidR="00976CA5" w:rsidRPr="00976CA5">
        <w:rPr>
          <w:rFonts w:cstheme="minorHAnsi"/>
          <w:bCs/>
          <w:sz w:val="24"/>
          <w:szCs w:val="24"/>
        </w:rPr>
        <w:t>polyetheretherketone</w:t>
      </w:r>
      <w:r w:rsidR="000F188D">
        <w:rPr>
          <w:rFonts w:cstheme="minorHAnsi"/>
          <w:bCs/>
          <w:sz w:val="24"/>
          <w:szCs w:val="24"/>
        </w:rPr>
        <w:t>)</w:t>
      </w:r>
      <w:r w:rsidR="00976CA5">
        <w:rPr>
          <w:rFonts w:cstheme="minorHAnsi"/>
          <w:bCs/>
          <w:sz w:val="24"/>
          <w:szCs w:val="24"/>
        </w:rPr>
        <w:t xml:space="preserve">  a </w:t>
      </w:r>
      <w:r w:rsidR="000F188D">
        <w:rPr>
          <w:rFonts w:cstheme="minorHAnsi"/>
          <w:bCs/>
          <w:sz w:val="24"/>
          <w:szCs w:val="24"/>
        </w:rPr>
        <w:t xml:space="preserve">polycrystalline </w:t>
      </w:r>
      <w:r w:rsidR="00976CA5">
        <w:rPr>
          <w:rFonts w:cstheme="minorHAnsi"/>
          <w:bCs/>
          <w:sz w:val="24"/>
          <w:szCs w:val="24"/>
        </w:rPr>
        <w:t xml:space="preserve"> material </w:t>
      </w:r>
      <w:r w:rsidRPr="007D2A3F">
        <w:rPr>
          <w:rFonts w:cstheme="minorHAnsi"/>
          <w:bCs/>
          <w:sz w:val="24"/>
          <w:szCs w:val="24"/>
        </w:rPr>
        <w:t>with two self-adhesive cements (Rely X Unicem,</w:t>
      </w:r>
      <w:r w:rsidR="000F188D">
        <w:rPr>
          <w:rFonts w:cstheme="minorHAnsi"/>
          <w:bCs/>
          <w:sz w:val="24"/>
          <w:szCs w:val="24"/>
        </w:rPr>
        <w:t xml:space="preserve"> </w:t>
      </w:r>
      <w:r w:rsidRPr="007D2A3F">
        <w:rPr>
          <w:rFonts w:cstheme="minorHAnsi"/>
          <w:bCs/>
          <w:sz w:val="24"/>
          <w:szCs w:val="24"/>
        </w:rPr>
        <w:t>G-CEM LinkAce)</w:t>
      </w:r>
      <w:r w:rsidR="007D2A3F">
        <w:rPr>
          <w:rFonts w:cstheme="minorHAnsi"/>
          <w:bCs/>
          <w:sz w:val="24"/>
          <w:szCs w:val="24"/>
        </w:rPr>
        <w:t>.</w:t>
      </w:r>
      <w:r w:rsidRPr="007D2A3F">
        <w:rPr>
          <w:rFonts w:cstheme="minorHAnsi"/>
          <w:bCs/>
          <w:sz w:val="24"/>
          <w:szCs w:val="24"/>
        </w:rPr>
        <w:t xml:space="preserve"> </w:t>
      </w:r>
      <w:r w:rsidR="007D2A3F">
        <w:rPr>
          <w:rFonts w:cstheme="minorHAnsi"/>
          <w:bCs/>
          <w:sz w:val="24"/>
          <w:szCs w:val="24"/>
        </w:rPr>
        <w:t>T</w:t>
      </w:r>
      <w:r w:rsidRPr="007D2A3F">
        <w:rPr>
          <w:rFonts w:cstheme="minorHAnsi"/>
          <w:bCs/>
          <w:sz w:val="24"/>
          <w:szCs w:val="24"/>
        </w:rPr>
        <w:t>eeth were prepared to receive copings with a chamfer bur at high speed cooled with an air/water spray</w:t>
      </w:r>
      <w:r w:rsidR="007D2A3F">
        <w:rPr>
          <w:rFonts w:cstheme="minorHAnsi"/>
          <w:bCs/>
          <w:sz w:val="24"/>
          <w:szCs w:val="24"/>
        </w:rPr>
        <w:t xml:space="preserve"> and </w:t>
      </w:r>
      <w:r w:rsidRPr="007D2A3F">
        <w:rPr>
          <w:rFonts w:cstheme="minorHAnsi"/>
          <w:bCs/>
          <w:sz w:val="24"/>
          <w:szCs w:val="24"/>
        </w:rPr>
        <w:t>PEEK copings were fabricated and specimens</w:t>
      </w:r>
      <w:r w:rsidR="00BF5ED0" w:rsidRPr="007D2A3F">
        <w:rPr>
          <w:rFonts w:cstheme="minorHAnsi"/>
          <w:bCs/>
          <w:sz w:val="24"/>
          <w:szCs w:val="24"/>
        </w:rPr>
        <w:t xml:space="preserve"> </w:t>
      </w:r>
      <w:r w:rsidRPr="007D2A3F">
        <w:rPr>
          <w:rFonts w:cstheme="minorHAnsi"/>
          <w:bCs/>
          <w:sz w:val="24"/>
          <w:szCs w:val="24"/>
        </w:rPr>
        <w:t>required to debond the crowns was measured using universal testing machine. The data was analysed by paired t test.</w:t>
      </w:r>
      <w:r w:rsidR="00BF5ED0" w:rsidRPr="007D2A3F">
        <w:rPr>
          <w:rFonts w:cstheme="minorHAnsi"/>
          <w:bCs/>
          <w:sz w:val="24"/>
          <w:szCs w:val="24"/>
        </w:rPr>
        <w:t xml:space="preserve"> </w:t>
      </w:r>
      <w:r w:rsidRPr="007D2A3F">
        <w:rPr>
          <w:rFonts w:cstheme="minorHAnsi"/>
          <w:bCs/>
          <w:sz w:val="24"/>
          <w:szCs w:val="24"/>
        </w:rPr>
        <w:t>Despite th</w:t>
      </w:r>
      <w:r w:rsidR="00D35F52">
        <w:rPr>
          <w:rFonts w:cstheme="minorHAnsi"/>
          <w:bCs/>
          <w:sz w:val="24"/>
          <w:szCs w:val="24"/>
        </w:rPr>
        <w:t>e</w:t>
      </w:r>
      <w:r w:rsidRPr="007D2A3F">
        <w:rPr>
          <w:rFonts w:cstheme="minorHAnsi"/>
          <w:bCs/>
          <w:sz w:val="24"/>
          <w:szCs w:val="24"/>
        </w:rPr>
        <w:t xml:space="preserve"> different bond values </w:t>
      </w:r>
      <w:r w:rsidR="00D35F52">
        <w:rPr>
          <w:rFonts w:cstheme="minorHAnsi"/>
          <w:bCs/>
          <w:sz w:val="24"/>
          <w:szCs w:val="24"/>
        </w:rPr>
        <w:t xml:space="preserve"> </w:t>
      </w:r>
      <w:r w:rsidRPr="007D2A3F">
        <w:rPr>
          <w:rFonts w:cstheme="minorHAnsi"/>
          <w:bCs/>
          <w:sz w:val="24"/>
          <w:szCs w:val="24"/>
        </w:rPr>
        <w:t xml:space="preserve"> in cements, paired t test disclosed significant difference between groups in the mean amount of bond strength (p-value=0.0</w:t>
      </w:r>
      <w:r w:rsidR="000F188D">
        <w:rPr>
          <w:rFonts w:cstheme="minorHAnsi"/>
          <w:bCs/>
          <w:sz w:val="24"/>
          <w:szCs w:val="24"/>
        </w:rPr>
        <w:t>4</w:t>
      </w:r>
      <w:r w:rsidRPr="007D2A3F">
        <w:rPr>
          <w:rFonts w:cstheme="minorHAnsi"/>
          <w:bCs/>
          <w:sz w:val="24"/>
          <w:szCs w:val="24"/>
        </w:rPr>
        <w:t>)</w:t>
      </w:r>
      <w:r w:rsidR="00D35F52">
        <w:rPr>
          <w:rFonts w:cstheme="minorHAnsi"/>
          <w:bCs/>
          <w:sz w:val="24"/>
          <w:szCs w:val="24"/>
        </w:rPr>
        <w:t>.</w:t>
      </w:r>
      <w:r w:rsidR="00BF5ED0" w:rsidRPr="007D2A3F">
        <w:rPr>
          <w:rFonts w:cstheme="minorHAnsi"/>
          <w:bCs/>
          <w:sz w:val="24"/>
          <w:szCs w:val="24"/>
        </w:rPr>
        <w:t xml:space="preserve"> </w:t>
      </w:r>
      <w:r w:rsidRPr="007D2A3F">
        <w:rPr>
          <w:rFonts w:cstheme="minorHAnsi"/>
          <w:bCs/>
          <w:sz w:val="24"/>
          <w:szCs w:val="24"/>
        </w:rPr>
        <w:t>Regarding the results of the study it was concluded that G-CEM</w:t>
      </w:r>
      <w:r w:rsidR="00375995" w:rsidRPr="007D2A3F">
        <w:rPr>
          <w:rFonts w:cstheme="minorHAnsi"/>
          <w:bCs/>
          <w:sz w:val="24"/>
          <w:szCs w:val="24"/>
        </w:rPr>
        <w:t xml:space="preserve"> </w:t>
      </w:r>
      <w:r w:rsidRPr="007D2A3F">
        <w:rPr>
          <w:rFonts w:cstheme="minorHAnsi"/>
          <w:bCs/>
          <w:sz w:val="24"/>
          <w:szCs w:val="24"/>
        </w:rPr>
        <w:t xml:space="preserve">LinkAce presented </w:t>
      </w:r>
      <w:r w:rsidR="00D35F52">
        <w:rPr>
          <w:rFonts w:cstheme="minorHAnsi"/>
          <w:bCs/>
          <w:sz w:val="24"/>
          <w:szCs w:val="24"/>
        </w:rPr>
        <w:t xml:space="preserve"> </w:t>
      </w:r>
      <w:r w:rsidRPr="007D2A3F">
        <w:rPr>
          <w:rFonts w:cstheme="minorHAnsi"/>
          <w:bCs/>
          <w:sz w:val="24"/>
          <w:szCs w:val="24"/>
        </w:rPr>
        <w:t xml:space="preserve"> higher bond strength.</w:t>
      </w:r>
      <w:r w:rsidR="00A712F0" w:rsidRPr="007D2A3F">
        <w:rPr>
          <w:rFonts w:cstheme="minorHAnsi"/>
          <w:bCs/>
          <w:sz w:val="24"/>
          <w:szCs w:val="24"/>
        </w:rPr>
        <w:t xml:space="preserve"> </w:t>
      </w:r>
    </w:p>
    <w:p w14:paraId="6A3F19A1" w14:textId="77777777" w:rsidR="00A712F0" w:rsidRPr="007D2A3F" w:rsidRDefault="00A712F0" w:rsidP="00A712F0">
      <w:pPr>
        <w:autoSpaceDE w:val="0"/>
        <w:autoSpaceDN w:val="0"/>
        <w:adjustRightInd w:val="0"/>
        <w:spacing w:after="0" w:line="480" w:lineRule="auto"/>
        <w:jc w:val="both"/>
        <w:rPr>
          <w:rFonts w:cstheme="minorHAnsi"/>
          <w:bCs/>
          <w:sz w:val="24"/>
          <w:szCs w:val="24"/>
        </w:rPr>
      </w:pPr>
      <w:r w:rsidRPr="007D2A3F">
        <w:rPr>
          <w:rFonts w:cstheme="minorHAnsi"/>
          <w:bCs/>
          <w:sz w:val="24"/>
          <w:szCs w:val="24"/>
        </w:rPr>
        <w:t>Keywords:</w:t>
      </w:r>
      <w:r w:rsidR="00BF5ED0" w:rsidRPr="007D2A3F">
        <w:rPr>
          <w:rFonts w:cstheme="minorHAnsi"/>
          <w:bCs/>
          <w:sz w:val="24"/>
          <w:szCs w:val="24"/>
        </w:rPr>
        <w:t xml:space="preserve"> </w:t>
      </w:r>
      <w:r w:rsidRPr="007D2A3F">
        <w:rPr>
          <w:rFonts w:cstheme="minorHAnsi"/>
          <w:bCs/>
          <w:sz w:val="24"/>
          <w:szCs w:val="24"/>
        </w:rPr>
        <w:t>G-CEM LinkAce,</w:t>
      </w:r>
      <w:r w:rsidR="00BF5ED0" w:rsidRPr="007D2A3F">
        <w:rPr>
          <w:rFonts w:cstheme="minorHAnsi"/>
          <w:bCs/>
          <w:sz w:val="24"/>
          <w:szCs w:val="24"/>
        </w:rPr>
        <w:t xml:space="preserve"> </w:t>
      </w:r>
      <w:r w:rsidRPr="007D2A3F">
        <w:rPr>
          <w:rFonts w:cstheme="minorHAnsi"/>
          <w:bCs/>
          <w:sz w:val="24"/>
          <w:szCs w:val="24"/>
        </w:rPr>
        <w:t>PEEK, RelyX Unicem, Tensile bond strength.</w:t>
      </w:r>
    </w:p>
    <w:p w14:paraId="11C7177F" w14:textId="77777777" w:rsidR="004F642B" w:rsidRPr="007D2A3F" w:rsidRDefault="004F642B" w:rsidP="004F642B">
      <w:pPr>
        <w:spacing w:line="480" w:lineRule="auto"/>
        <w:jc w:val="both"/>
        <w:rPr>
          <w:rFonts w:cstheme="minorHAnsi"/>
          <w:bCs/>
          <w:sz w:val="24"/>
          <w:szCs w:val="24"/>
        </w:rPr>
      </w:pPr>
    </w:p>
    <w:p w14:paraId="1DDD2D18" w14:textId="77777777" w:rsidR="00BF5ED0" w:rsidRPr="007D2A3F" w:rsidRDefault="00BF5ED0" w:rsidP="00375995">
      <w:pPr>
        <w:autoSpaceDE w:val="0"/>
        <w:autoSpaceDN w:val="0"/>
        <w:adjustRightInd w:val="0"/>
        <w:spacing w:after="0" w:line="480" w:lineRule="auto"/>
        <w:jc w:val="both"/>
        <w:rPr>
          <w:rFonts w:cstheme="minorHAnsi"/>
          <w:bCs/>
          <w:sz w:val="24"/>
          <w:szCs w:val="24"/>
        </w:rPr>
      </w:pPr>
    </w:p>
    <w:p w14:paraId="7E468D93" w14:textId="77777777" w:rsidR="00976CA5" w:rsidRDefault="00976CA5" w:rsidP="00375995">
      <w:pPr>
        <w:autoSpaceDE w:val="0"/>
        <w:autoSpaceDN w:val="0"/>
        <w:adjustRightInd w:val="0"/>
        <w:spacing w:after="0" w:line="480" w:lineRule="auto"/>
        <w:jc w:val="both"/>
        <w:rPr>
          <w:rFonts w:cstheme="minorHAnsi"/>
          <w:bCs/>
          <w:sz w:val="24"/>
          <w:szCs w:val="24"/>
        </w:rPr>
      </w:pPr>
    </w:p>
    <w:p w14:paraId="58DFDE37" w14:textId="77777777" w:rsidR="00D35F52" w:rsidRDefault="00D35F52" w:rsidP="00375995">
      <w:pPr>
        <w:autoSpaceDE w:val="0"/>
        <w:autoSpaceDN w:val="0"/>
        <w:adjustRightInd w:val="0"/>
        <w:spacing w:after="0" w:line="480" w:lineRule="auto"/>
        <w:jc w:val="both"/>
        <w:rPr>
          <w:rFonts w:cstheme="minorHAnsi"/>
          <w:bCs/>
          <w:sz w:val="24"/>
          <w:szCs w:val="24"/>
        </w:rPr>
      </w:pPr>
    </w:p>
    <w:p w14:paraId="466076A3" w14:textId="77777777" w:rsidR="00D35F52" w:rsidRDefault="00D35F52" w:rsidP="00375995">
      <w:pPr>
        <w:autoSpaceDE w:val="0"/>
        <w:autoSpaceDN w:val="0"/>
        <w:adjustRightInd w:val="0"/>
        <w:spacing w:after="0" w:line="480" w:lineRule="auto"/>
        <w:jc w:val="both"/>
        <w:rPr>
          <w:rFonts w:cstheme="minorHAnsi"/>
          <w:bCs/>
          <w:sz w:val="24"/>
          <w:szCs w:val="24"/>
        </w:rPr>
      </w:pPr>
    </w:p>
    <w:p w14:paraId="05A79D1D" w14:textId="77777777" w:rsidR="00D35F52" w:rsidRDefault="00D35F52" w:rsidP="00375995">
      <w:pPr>
        <w:autoSpaceDE w:val="0"/>
        <w:autoSpaceDN w:val="0"/>
        <w:adjustRightInd w:val="0"/>
        <w:spacing w:after="0" w:line="480" w:lineRule="auto"/>
        <w:jc w:val="both"/>
        <w:rPr>
          <w:rFonts w:cstheme="minorHAnsi"/>
          <w:bCs/>
          <w:sz w:val="24"/>
          <w:szCs w:val="24"/>
        </w:rPr>
      </w:pPr>
    </w:p>
    <w:p w14:paraId="4917AFE9" w14:textId="7DB436CF" w:rsidR="00375995" w:rsidRPr="007D2A3F" w:rsidRDefault="00375995" w:rsidP="00375995">
      <w:pPr>
        <w:autoSpaceDE w:val="0"/>
        <w:autoSpaceDN w:val="0"/>
        <w:adjustRightInd w:val="0"/>
        <w:spacing w:after="0" w:line="480" w:lineRule="auto"/>
        <w:jc w:val="both"/>
        <w:rPr>
          <w:rFonts w:cstheme="minorHAnsi"/>
          <w:bCs/>
          <w:color w:val="000000" w:themeColor="text1"/>
          <w:sz w:val="24"/>
          <w:szCs w:val="24"/>
        </w:rPr>
      </w:pPr>
      <w:r w:rsidRPr="007D2A3F">
        <w:rPr>
          <w:rFonts w:cstheme="minorHAnsi"/>
          <w:bCs/>
          <w:sz w:val="24"/>
          <w:szCs w:val="24"/>
        </w:rPr>
        <w:t>INTRODUCTION:</w:t>
      </w:r>
      <w:r w:rsidRPr="007D2A3F">
        <w:rPr>
          <w:rFonts w:cstheme="minorHAnsi"/>
          <w:bCs/>
          <w:color w:val="000000" w:themeColor="text1"/>
          <w:sz w:val="24"/>
          <w:szCs w:val="24"/>
        </w:rPr>
        <w:t xml:space="preserve"> </w:t>
      </w:r>
    </w:p>
    <w:p w14:paraId="2CC44E58" w14:textId="3BAAAD0C" w:rsidR="00375995" w:rsidRPr="007D2A3F" w:rsidRDefault="00375995" w:rsidP="00375995">
      <w:pPr>
        <w:autoSpaceDE w:val="0"/>
        <w:autoSpaceDN w:val="0"/>
        <w:adjustRightInd w:val="0"/>
        <w:spacing w:after="0" w:line="480" w:lineRule="auto"/>
        <w:jc w:val="both"/>
        <w:rPr>
          <w:rFonts w:cstheme="minorHAnsi"/>
          <w:bCs/>
          <w:color w:val="000000" w:themeColor="text1"/>
          <w:sz w:val="24"/>
          <w:szCs w:val="24"/>
        </w:rPr>
      </w:pPr>
      <w:r w:rsidRPr="007D2A3F">
        <w:rPr>
          <w:rFonts w:cstheme="minorHAnsi"/>
          <w:bCs/>
          <w:color w:val="000000" w:themeColor="text1"/>
          <w:sz w:val="24"/>
          <w:szCs w:val="24"/>
        </w:rPr>
        <w:t>The popularity of all-ceramic restorations has increased in recent years due to their superior esthetic appearance, biocompatibility</w:t>
      </w:r>
      <w:r w:rsidR="0039727C" w:rsidRPr="007D2A3F">
        <w:rPr>
          <w:rFonts w:cstheme="minorHAnsi"/>
          <w:bCs/>
          <w:color w:val="000000" w:themeColor="text1"/>
          <w:sz w:val="24"/>
          <w:szCs w:val="24"/>
          <w:vertAlign w:val="superscript"/>
        </w:rPr>
        <w:t>1</w:t>
      </w:r>
      <w:r w:rsidRPr="007D2A3F">
        <w:rPr>
          <w:rFonts w:cstheme="minorHAnsi"/>
          <w:bCs/>
          <w:color w:val="000000" w:themeColor="text1"/>
          <w:sz w:val="24"/>
          <w:szCs w:val="24"/>
        </w:rPr>
        <w:t xml:space="preserve"> and metal free structure</w:t>
      </w:r>
      <w:r w:rsidR="0039727C" w:rsidRPr="007D2A3F">
        <w:rPr>
          <w:rFonts w:cstheme="minorHAnsi"/>
          <w:bCs/>
          <w:color w:val="000000" w:themeColor="text1"/>
          <w:sz w:val="24"/>
          <w:szCs w:val="24"/>
          <w:vertAlign w:val="superscript"/>
        </w:rPr>
        <w:t>2</w:t>
      </w:r>
      <w:r w:rsidRPr="007D2A3F">
        <w:rPr>
          <w:rFonts w:cstheme="minorHAnsi"/>
          <w:bCs/>
          <w:color w:val="000000" w:themeColor="text1"/>
          <w:sz w:val="24"/>
          <w:szCs w:val="24"/>
        </w:rPr>
        <w:t>.</w:t>
      </w:r>
      <w:r w:rsidRPr="007D2A3F">
        <w:rPr>
          <w:rFonts w:cstheme="minorHAnsi"/>
          <w:bCs/>
          <w:color w:val="000000" w:themeColor="text1"/>
          <w:sz w:val="24"/>
          <w:szCs w:val="24"/>
          <w:shd w:val="clear" w:color="auto" w:fill="FFFFFF"/>
        </w:rPr>
        <w:t xml:space="preserve"> Some of the materials which have been used till date include alloys, ceramics, zirconia, and high</w:t>
      </w:r>
      <w:r w:rsidR="000F188D">
        <w:rPr>
          <w:rFonts w:cstheme="minorHAnsi"/>
          <w:bCs/>
          <w:color w:val="000000" w:themeColor="text1"/>
          <w:sz w:val="24"/>
          <w:szCs w:val="24"/>
          <w:shd w:val="clear" w:color="auto" w:fill="FFFFFF"/>
        </w:rPr>
        <w:t xml:space="preserve">  </w:t>
      </w:r>
      <w:r w:rsidRPr="007D2A3F">
        <w:rPr>
          <w:rFonts w:cstheme="minorHAnsi"/>
          <w:bCs/>
          <w:color w:val="000000" w:themeColor="text1"/>
          <w:sz w:val="24"/>
          <w:szCs w:val="24"/>
          <w:shd w:val="clear" w:color="auto" w:fill="FFFFFF"/>
        </w:rPr>
        <w:t>performance polymers. All these, though excellent, have their advantages and disadvantages. Hence, the search has always been on for a bett</w:t>
      </w:r>
      <w:r w:rsidR="009D58B0" w:rsidRPr="007D2A3F">
        <w:rPr>
          <w:rFonts w:cstheme="minorHAnsi"/>
          <w:bCs/>
          <w:color w:val="000000" w:themeColor="text1"/>
          <w:sz w:val="24"/>
          <w:szCs w:val="24"/>
          <w:shd w:val="clear" w:color="auto" w:fill="FFFFFF"/>
        </w:rPr>
        <w:t xml:space="preserve">er material. One such material, </w:t>
      </w:r>
      <w:r w:rsidRPr="007D2A3F">
        <w:rPr>
          <w:rFonts w:cstheme="minorHAnsi"/>
          <w:bCs/>
          <w:color w:val="000000" w:themeColor="text1"/>
          <w:sz w:val="24"/>
          <w:szCs w:val="24"/>
          <w:shd w:val="clear" w:color="auto" w:fill="FFFFFF"/>
        </w:rPr>
        <w:t>which has made its invasion into</w:t>
      </w:r>
      <w:r w:rsidR="009D58B0" w:rsidRPr="007D2A3F">
        <w:rPr>
          <w:rFonts w:cstheme="minorHAnsi"/>
          <w:bCs/>
          <w:color w:val="000000" w:themeColor="text1"/>
          <w:sz w:val="24"/>
          <w:szCs w:val="24"/>
          <w:shd w:val="clear" w:color="auto" w:fill="FFFFFF"/>
        </w:rPr>
        <w:t xml:space="preserve"> dentistry in the recent times</w:t>
      </w:r>
      <w:r w:rsidR="00976CA5">
        <w:rPr>
          <w:rFonts w:cstheme="minorHAnsi"/>
          <w:bCs/>
          <w:color w:val="000000" w:themeColor="text1"/>
          <w:sz w:val="24"/>
          <w:szCs w:val="24"/>
          <w:shd w:val="clear" w:color="auto" w:fill="FFFFFF"/>
        </w:rPr>
        <w:t xml:space="preserve"> </w:t>
      </w:r>
      <w:r w:rsidRPr="007D2A3F">
        <w:rPr>
          <w:rFonts w:cstheme="minorHAnsi"/>
          <w:bCs/>
          <w:color w:val="000000" w:themeColor="text1"/>
          <w:sz w:val="24"/>
          <w:szCs w:val="24"/>
          <w:shd w:val="clear" w:color="auto" w:fill="FFFFFF"/>
        </w:rPr>
        <w:t xml:space="preserve">is </w:t>
      </w:r>
      <w:bookmarkStart w:id="0" w:name="_Hlk35527340"/>
      <w:r w:rsidRPr="007D2A3F">
        <w:rPr>
          <w:rFonts w:cstheme="minorHAnsi"/>
          <w:bCs/>
          <w:color w:val="000000" w:themeColor="text1"/>
          <w:sz w:val="24"/>
          <w:szCs w:val="24"/>
          <w:shd w:val="clear" w:color="auto" w:fill="FFFFFF"/>
        </w:rPr>
        <w:t>polyetheretherketone</w:t>
      </w:r>
      <w:bookmarkEnd w:id="0"/>
      <w:r w:rsidRPr="007D2A3F">
        <w:rPr>
          <w:rFonts w:cstheme="minorHAnsi"/>
          <w:bCs/>
          <w:color w:val="000000" w:themeColor="text1"/>
          <w:sz w:val="24"/>
          <w:szCs w:val="24"/>
          <w:shd w:val="clear" w:color="auto" w:fill="FFFFFF"/>
        </w:rPr>
        <w:t xml:space="preserve"> (PEEK).</w:t>
      </w:r>
      <w:r w:rsidRPr="007D2A3F">
        <w:rPr>
          <w:rFonts w:cstheme="minorHAnsi"/>
          <w:bCs/>
          <w:color w:val="000000" w:themeColor="text1"/>
          <w:sz w:val="24"/>
          <w:szCs w:val="24"/>
        </w:rPr>
        <w:t xml:space="preserve"> The success of full ceramic restorations in serving for a long time in the mouth depends on the success of bonding between the ceramic, adhesive agent and tooth structure. Although improved mechanical properties are important for the long-term performance of a ceramic material, the clinical success of fixed ceramic prostheses seems to be strongly dependent on the cementation procedure.</w:t>
      </w:r>
      <w:r w:rsidRPr="007D2A3F">
        <w:rPr>
          <w:rFonts w:cstheme="minorHAnsi"/>
          <w:bCs/>
          <w:color w:val="000000" w:themeColor="text1"/>
          <w:sz w:val="24"/>
          <w:szCs w:val="24"/>
          <w:shd w:val="clear" w:color="auto" w:fill="FFFFFF"/>
        </w:rPr>
        <w:t xml:space="preserve"> It is a semi crystalline, high temperature resistant, thermoplastic polymer. The elasticity of material lies within the range of bone, so it resembles the most natural material. It is biocompatible and chemically stable to nearly all organic and inorganic chemicals</w:t>
      </w:r>
      <w:r w:rsidR="0039727C" w:rsidRPr="007D2A3F">
        <w:rPr>
          <w:rFonts w:cstheme="minorHAnsi"/>
          <w:bCs/>
          <w:color w:val="000000" w:themeColor="text1"/>
          <w:sz w:val="24"/>
          <w:szCs w:val="24"/>
          <w:shd w:val="clear" w:color="auto" w:fill="FFFFFF"/>
          <w:vertAlign w:val="superscript"/>
        </w:rPr>
        <w:t>3</w:t>
      </w:r>
      <w:r w:rsidRPr="007D2A3F">
        <w:rPr>
          <w:rFonts w:cstheme="minorHAnsi"/>
          <w:bCs/>
          <w:color w:val="000000" w:themeColor="text1"/>
          <w:sz w:val="24"/>
          <w:szCs w:val="24"/>
          <w:shd w:val="clear" w:color="auto" w:fill="FFFFFF"/>
        </w:rPr>
        <w:t>. Due to its excellent physical and biological properties, this composite material is used both in general medicine and in dentistry as implant, provisional abutment and implant supported bar or clamp material. PEEK is available in different types such as unfilled, carbon filled and glass filled</w:t>
      </w:r>
      <w:r w:rsidR="00BF5ED0" w:rsidRPr="007D2A3F">
        <w:rPr>
          <w:rFonts w:cstheme="minorHAnsi"/>
          <w:bCs/>
          <w:color w:val="000000" w:themeColor="text1"/>
          <w:sz w:val="24"/>
          <w:szCs w:val="24"/>
          <w:shd w:val="clear" w:color="auto" w:fill="FFFFFF"/>
        </w:rPr>
        <w:t>.</w:t>
      </w:r>
      <w:r w:rsidRPr="007D2A3F">
        <w:rPr>
          <w:rFonts w:cstheme="minorHAnsi"/>
          <w:bCs/>
          <w:color w:val="000000" w:themeColor="text1"/>
          <w:sz w:val="24"/>
          <w:szCs w:val="24"/>
          <w:shd w:val="clear" w:color="auto" w:fill="FFFFFF"/>
          <w:vertAlign w:val="superscript"/>
        </w:rPr>
        <w:t xml:space="preserve"> </w:t>
      </w:r>
    </w:p>
    <w:p w14:paraId="14895293" w14:textId="047EE876" w:rsidR="00375995" w:rsidRPr="00E73218" w:rsidRDefault="00375995" w:rsidP="004F642B">
      <w:pPr>
        <w:spacing w:line="480" w:lineRule="auto"/>
        <w:jc w:val="both"/>
        <w:rPr>
          <w:rFonts w:cstheme="minorHAnsi"/>
          <w:bCs/>
          <w:color w:val="000000" w:themeColor="text1"/>
          <w:sz w:val="24"/>
          <w:szCs w:val="24"/>
          <w:shd w:val="clear" w:color="auto" w:fill="FFFFFF"/>
        </w:rPr>
      </w:pPr>
      <w:r w:rsidRPr="007D2A3F">
        <w:rPr>
          <w:rFonts w:cstheme="minorHAnsi"/>
          <w:bCs/>
          <w:color w:val="000000" w:themeColor="text1"/>
          <w:sz w:val="24"/>
          <w:szCs w:val="24"/>
          <w:shd w:val="clear" w:color="auto" w:fill="FFFFFF"/>
        </w:rPr>
        <w:t xml:space="preserve">Self-adhesive resin cements are dual cured resin cements which are designed to overcome limitations of both traditional and resin-based cements and simplify the bonding process.Self-adhesive cements simplify bonding procedures and most importantly shortening the “windows of contamination “and better adhesion can be achieved than with a contaminated total-etch </w:t>
      </w:r>
      <w:r w:rsidRPr="007D2A3F">
        <w:rPr>
          <w:rFonts w:cstheme="minorHAnsi"/>
          <w:bCs/>
          <w:color w:val="000000" w:themeColor="text1"/>
          <w:sz w:val="24"/>
          <w:szCs w:val="24"/>
          <w:shd w:val="clear" w:color="auto" w:fill="FFFFFF"/>
        </w:rPr>
        <w:lastRenderedPageBreak/>
        <w:t>cement</w:t>
      </w:r>
      <w:r w:rsidR="0039727C" w:rsidRPr="007D2A3F">
        <w:rPr>
          <w:rFonts w:cstheme="minorHAnsi"/>
          <w:bCs/>
          <w:color w:val="000000" w:themeColor="text1"/>
          <w:sz w:val="24"/>
          <w:szCs w:val="24"/>
          <w:shd w:val="clear" w:color="auto" w:fill="FFFFFF"/>
          <w:vertAlign w:val="superscript"/>
        </w:rPr>
        <w:t>4</w:t>
      </w:r>
      <w:r w:rsidRPr="007D2A3F">
        <w:rPr>
          <w:rFonts w:cstheme="minorHAnsi"/>
          <w:bCs/>
          <w:color w:val="000000" w:themeColor="text1"/>
          <w:sz w:val="24"/>
          <w:szCs w:val="24"/>
          <w:shd w:val="clear" w:color="auto" w:fill="FFFFFF"/>
        </w:rPr>
        <w:t xml:space="preserve">. Self-adhesive cements can bond to an untreated tooth surface that has not been micro abraded or pretreated with an etchant, primer, or bonding agent </w:t>
      </w:r>
      <w:r w:rsidR="00BF5ED0" w:rsidRPr="007D2A3F">
        <w:rPr>
          <w:rFonts w:cstheme="minorHAnsi"/>
          <w:bCs/>
          <w:color w:val="000000" w:themeColor="text1"/>
          <w:sz w:val="24"/>
          <w:szCs w:val="24"/>
          <w:shd w:val="clear" w:color="auto" w:fill="FFFFFF"/>
        </w:rPr>
        <w:t xml:space="preserve"> </w:t>
      </w:r>
      <w:r w:rsidRPr="007D2A3F">
        <w:rPr>
          <w:rFonts w:cstheme="minorHAnsi"/>
          <w:bCs/>
          <w:color w:val="000000" w:themeColor="text1"/>
          <w:sz w:val="24"/>
          <w:szCs w:val="24"/>
          <w:shd w:val="clear" w:color="auto" w:fill="FFFFFF"/>
        </w:rPr>
        <w:t xml:space="preserve">thus, cementation is accomplished </w:t>
      </w:r>
      <w:r w:rsidR="00BF5ED0" w:rsidRPr="007D2A3F">
        <w:rPr>
          <w:rFonts w:cstheme="minorHAnsi"/>
          <w:bCs/>
          <w:color w:val="000000" w:themeColor="text1"/>
          <w:sz w:val="24"/>
          <w:szCs w:val="24"/>
          <w:shd w:val="clear" w:color="auto" w:fill="FFFFFF"/>
        </w:rPr>
        <w:t xml:space="preserve"> </w:t>
      </w:r>
      <w:r w:rsidRPr="007D2A3F">
        <w:rPr>
          <w:rFonts w:cstheme="minorHAnsi"/>
          <w:bCs/>
          <w:color w:val="000000" w:themeColor="text1"/>
          <w:sz w:val="24"/>
          <w:szCs w:val="24"/>
          <w:shd w:val="clear" w:color="auto" w:fill="FFFFFF"/>
        </w:rPr>
        <w:t>in a single step.This study has been planned out with the aim of observing the bond strength of resin cements to PEEK</w:t>
      </w:r>
      <w:r w:rsidR="00BF5ED0" w:rsidRPr="007D2A3F">
        <w:rPr>
          <w:rFonts w:cstheme="minorHAnsi"/>
          <w:bCs/>
          <w:color w:val="000000" w:themeColor="text1"/>
          <w:sz w:val="24"/>
          <w:szCs w:val="24"/>
          <w:shd w:val="clear" w:color="auto" w:fill="FFFFFF"/>
        </w:rPr>
        <w:t>.</w:t>
      </w:r>
      <w:r w:rsidRPr="007D2A3F">
        <w:rPr>
          <w:rFonts w:cstheme="minorHAnsi"/>
          <w:bCs/>
          <w:color w:val="000000" w:themeColor="text1"/>
          <w:sz w:val="24"/>
          <w:szCs w:val="24"/>
          <w:shd w:val="clear" w:color="auto" w:fill="FFFFFF"/>
        </w:rPr>
        <w:t xml:space="preserve">  </w:t>
      </w:r>
    </w:p>
    <w:p w14:paraId="08E3867A" w14:textId="0E7DA065" w:rsidR="007D2A3F" w:rsidRPr="00E73218" w:rsidRDefault="00E73218" w:rsidP="00543CE6">
      <w:pPr>
        <w:autoSpaceDE w:val="0"/>
        <w:autoSpaceDN w:val="0"/>
        <w:adjustRightInd w:val="0"/>
        <w:spacing w:after="0" w:line="480" w:lineRule="auto"/>
        <w:rPr>
          <w:rFonts w:cstheme="minorHAnsi"/>
          <w:bCs/>
          <w:sz w:val="32"/>
          <w:szCs w:val="32"/>
        </w:rPr>
      </w:pPr>
      <w:r w:rsidRPr="00E73218">
        <w:rPr>
          <w:rFonts w:cstheme="minorHAnsi"/>
          <w:bCs/>
          <w:sz w:val="32"/>
          <w:szCs w:val="32"/>
        </w:rPr>
        <w:t>MATERIALS AND METHODS</w:t>
      </w:r>
    </w:p>
    <w:p w14:paraId="73319849" w14:textId="46A6D26D" w:rsidR="00543CE6" w:rsidRPr="007D2A3F" w:rsidRDefault="00EA138D" w:rsidP="00543CE6">
      <w:pPr>
        <w:autoSpaceDE w:val="0"/>
        <w:autoSpaceDN w:val="0"/>
        <w:adjustRightInd w:val="0"/>
        <w:spacing w:after="0" w:line="480" w:lineRule="auto"/>
        <w:rPr>
          <w:rFonts w:cstheme="minorHAnsi"/>
          <w:bCs/>
          <w:sz w:val="24"/>
          <w:szCs w:val="24"/>
        </w:rPr>
      </w:pPr>
      <w:r w:rsidRPr="007D2A3F">
        <w:rPr>
          <w:rFonts w:cstheme="minorHAnsi"/>
          <w:bCs/>
          <w:sz w:val="24"/>
          <w:szCs w:val="24"/>
        </w:rPr>
        <w:t xml:space="preserve"> </w:t>
      </w:r>
      <w:r w:rsidR="00543CE6" w:rsidRPr="007D2A3F">
        <w:rPr>
          <w:rFonts w:cstheme="minorHAnsi"/>
          <w:bCs/>
          <w:sz w:val="24"/>
          <w:szCs w:val="24"/>
        </w:rPr>
        <w:t xml:space="preserve">Thirty freshly extracted premolar teeth were selected for this study .Teeth were prepared according to standard protocol carried on with the diamond cutting burs by producing depth-orientation grooves on the buccal and occlusal surfaces, with a round-end tapered diamond as reference for removing tooth structure. A chamfer finish line of 0.7mm depth was prepared using round ended tapered bur. </w:t>
      </w:r>
    </w:p>
    <w:p w14:paraId="50AC12EB" w14:textId="77777777" w:rsidR="00543CE6" w:rsidRPr="00E73218" w:rsidRDefault="00543CE6" w:rsidP="00543CE6">
      <w:pPr>
        <w:autoSpaceDE w:val="0"/>
        <w:autoSpaceDN w:val="0"/>
        <w:adjustRightInd w:val="0"/>
        <w:spacing w:after="0" w:line="480" w:lineRule="auto"/>
        <w:rPr>
          <w:rFonts w:cstheme="minorHAnsi"/>
          <w:bCs/>
          <w:i/>
          <w:iCs/>
          <w:sz w:val="24"/>
          <w:szCs w:val="24"/>
        </w:rPr>
      </w:pPr>
      <w:r w:rsidRPr="00E73218">
        <w:rPr>
          <w:rFonts w:cstheme="minorHAnsi"/>
          <w:bCs/>
          <w:i/>
          <w:iCs/>
          <w:sz w:val="24"/>
          <w:szCs w:val="24"/>
        </w:rPr>
        <w:t>Fabrication of PEEK copings by CAD-CAM technique:</w:t>
      </w:r>
    </w:p>
    <w:p w14:paraId="745E9883" w14:textId="77777777" w:rsidR="00543CE6" w:rsidRPr="007D2A3F" w:rsidRDefault="00543CE6" w:rsidP="00543CE6">
      <w:pPr>
        <w:autoSpaceDE w:val="0"/>
        <w:autoSpaceDN w:val="0"/>
        <w:adjustRightInd w:val="0"/>
        <w:spacing w:after="0" w:line="480" w:lineRule="auto"/>
        <w:rPr>
          <w:rFonts w:cstheme="minorHAnsi"/>
          <w:bCs/>
          <w:sz w:val="24"/>
          <w:szCs w:val="24"/>
        </w:rPr>
      </w:pPr>
      <w:r w:rsidRPr="007D2A3F">
        <w:rPr>
          <w:rFonts w:cstheme="minorHAnsi"/>
          <w:bCs/>
          <w:sz w:val="24"/>
          <w:szCs w:val="24"/>
        </w:rPr>
        <w:t xml:space="preserve">  Prepared tooth was sprayed with titanium dioxide and scanned. Using software, a three dimensional virtual image of the specimen was made. The PEEK blank was inserted in the work piece spindle and the door of the milling unit was closed .The milling procedure was completed and PEEK copings were fabricated and polished with 1 µm diamond paste, then alumina air balsting was done for 10 seconds with 2.8 bar pressure away from 10mm vertical distance using rocatec system to improve the bonding strength of  PEEK with resin cements.</w:t>
      </w:r>
    </w:p>
    <w:p w14:paraId="6C0DBCF1" w14:textId="77777777" w:rsidR="00543CE6" w:rsidRPr="00E73218" w:rsidRDefault="00543CE6" w:rsidP="00543CE6">
      <w:pPr>
        <w:autoSpaceDE w:val="0"/>
        <w:autoSpaceDN w:val="0"/>
        <w:adjustRightInd w:val="0"/>
        <w:spacing w:after="0" w:line="480" w:lineRule="auto"/>
        <w:rPr>
          <w:rFonts w:cstheme="minorHAnsi"/>
          <w:b/>
          <w:i/>
          <w:iCs/>
          <w:sz w:val="24"/>
          <w:szCs w:val="24"/>
        </w:rPr>
      </w:pPr>
      <w:r w:rsidRPr="00E73218">
        <w:rPr>
          <w:rFonts w:cstheme="minorHAnsi"/>
          <w:bCs/>
          <w:i/>
          <w:iCs/>
          <w:sz w:val="24"/>
          <w:szCs w:val="24"/>
        </w:rPr>
        <w:t>Resin Bonded cements</w:t>
      </w:r>
      <w:r w:rsidRPr="00E73218">
        <w:rPr>
          <w:rFonts w:cstheme="minorHAnsi"/>
          <w:b/>
          <w:i/>
          <w:iCs/>
          <w:sz w:val="24"/>
          <w:szCs w:val="24"/>
        </w:rPr>
        <w:t>:</w:t>
      </w:r>
    </w:p>
    <w:p w14:paraId="6616645B" w14:textId="77777777" w:rsidR="00543CE6" w:rsidRPr="007D2A3F" w:rsidRDefault="00543CE6" w:rsidP="00543CE6">
      <w:pPr>
        <w:autoSpaceDE w:val="0"/>
        <w:autoSpaceDN w:val="0"/>
        <w:adjustRightInd w:val="0"/>
        <w:spacing w:after="0" w:line="480" w:lineRule="auto"/>
        <w:rPr>
          <w:rFonts w:cstheme="minorHAnsi"/>
          <w:bCs/>
          <w:sz w:val="24"/>
          <w:szCs w:val="24"/>
        </w:rPr>
      </w:pPr>
      <w:r w:rsidRPr="007D2A3F">
        <w:rPr>
          <w:rFonts w:cstheme="minorHAnsi"/>
          <w:bCs/>
          <w:sz w:val="24"/>
          <w:szCs w:val="24"/>
        </w:rPr>
        <w:t>Specimens were divided into two groups 1 and 2 and bonding was done with two different resin cements.</w:t>
      </w:r>
      <w:r w:rsidR="00E02FF9" w:rsidRPr="007D2A3F">
        <w:rPr>
          <w:rFonts w:cstheme="minorHAnsi"/>
          <w:bCs/>
          <w:sz w:val="24"/>
          <w:szCs w:val="24"/>
        </w:rPr>
        <w:t xml:space="preserve"> </w:t>
      </w:r>
      <w:r w:rsidRPr="007D2A3F">
        <w:rPr>
          <w:rFonts w:cstheme="minorHAnsi"/>
          <w:bCs/>
          <w:sz w:val="24"/>
          <w:szCs w:val="24"/>
        </w:rPr>
        <w:t>Group 1 were bonded with Rely X Unicem self adhesive universal resin cement. Rely X Unicem was available in automix syringe form, the working time was 2</w:t>
      </w:r>
      <w:r w:rsidR="002C7694" w:rsidRPr="007D2A3F">
        <w:rPr>
          <w:rFonts w:cstheme="minorHAnsi"/>
          <w:bCs/>
          <w:sz w:val="24"/>
          <w:szCs w:val="24"/>
        </w:rPr>
        <w:t xml:space="preserve"> </w:t>
      </w:r>
      <w:r w:rsidRPr="007D2A3F">
        <w:rPr>
          <w:rFonts w:cstheme="minorHAnsi"/>
          <w:bCs/>
          <w:sz w:val="24"/>
          <w:szCs w:val="24"/>
        </w:rPr>
        <w:t xml:space="preserve">minutes and the excess </w:t>
      </w:r>
      <w:r w:rsidRPr="007D2A3F">
        <w:rPr>
          <w:rFonts w:cstheme="minorHAnsi"/>
          <w:bCs/>
          <w:sz w:val="24"/>
          <w:szCs w:val="24"/>
        </w:rPr>
        <w:lastRenderedPageBreak/>
        <w:t>cement was removed in gel state with explorer and then the surfaces were cured  for 20 seconds. Group 2 were bonded with G-CEM LinkAce this cement was available in double barrel automix syringe form, through which the cement was directly extruded into the restoration. The working time was 3 minutes 30 seconds by applying normal pressure, on restoration the  surfaces were cured  for 20 seconds.</w:t>
      </w:r>
    </w:p>
    <w:p w14:paraId="0414EC2D" w14:textId="77777777" w:rsidR="00543CE6" w:rsidRPr="007D2A3F" w:rsidRDefault="00543CE6" w:rsidP="00543CE6">
      <w:pPr>
        <w:autoSpaceDE w:val="0"/>
        <w:autoSpaceDN w:val="0"/>
        <w:adjustRightInd w:val="0"/>
        <w:spacing w:after="0" w:line="480" w:lineRule="auto"/>
        <w:rPr>
          <w:rFonts w:cstheme="minorHAnsi"/>
          <w:bCs/>
          <w:sz w:val="24"/>
          <w:szCs w:val="24"/>
        </w:rPr>
      </w:pPr>
      <w:r w:rsidRPr="007D2A3F">
        <w:rPr>
          <w:rFonts w:cstheme="minorHAnsi"/>
          <w:bCs/>
          <w:sz w:val="24"/>
          <w:szCs w:val="24"/>
        </w:rPr>
        <w:t>Universal Testing Machine</w:t>
      </w:r>
    </w:p>
    <w:p w14:paraId="31B52A27" w14:textId="77777777" w:rsidR="00F21866" w:rsidRPr="007D2A3F" w:rsidRDefault="00543CE6" w:rsidP="00543CE6">
      <w:pPr>
        <w:autoSpaceDE w:val="0"/>
        <w:autoSpaceDN w:val="0"/>
        <w:adjustRightInd w:val="0"/>
        <w:spacing w:after="0" w:line="480" w:lineRule="auto"/>
        <w:rPr>
          <w:rFonts w:cstheme="minorHAnsi"/>
          <w:bCs/>
          <w:sz w:val="24"/>
          <w:szCs w:val="24"/>
        </w:rPr>
      </w:pPr>
      <w:r w:rsidRPr="007D2A3F">
        <w:rPr>
          <w:rFonts w:cstheme="minorHAnsi"/>
          <w:bCs/>
          <w:sz w:val="24"/>
          <w:szCs w:val="24"/>
        </w:rPr>
        <w:t>The specimens were placed in the machine between the grips and a device extensometer was attached which was useful to measure tensile tests .The bonded specimens were placed on the table and held with clamp from top and below with  upper and lower cross heads of the machine so that the bonded specimens base was parallel to the tensile force direction. Specimens were stressed in an occlusso-gingival direction at a crosshead speed of 1mm/min. A jig was attached to the load cell and pulled apart by an upper chain. The maximum load necessary to de-bond was recorded in Newton(N) and calculated in MPa as a ratio of Newton to the cylinder (the calculated bond strength was determined by dividing the strength at which bond failure occurred by the bonding area).</w:t>
      </w:r>
    </w:p>
    <w:p w14:paraId="0E1EEFAA" w14:textId="77777777" w:rsidR="00944EB0" w:rsidRPr="00E73218" w:rsidRDefault="00A712F0" w:rsidP="00253797">
      <w:pPr>
        <w:spacing w:line="480" w:lineRule="auto"/>
        <w:jc w:val="both"/>
        <w:rPr>
          <w:rFonts w:cstheme="minorHAnsi"/>
          <w:b/>
          <w:sz w:val="24"/>
          <w:szCs w:val="24"/>
        </w:rPr>
      </w:pPr>
      <w:r w:rsidRPr="00E73218">
        <w:rPr>
          <w:rFonts w:cstheme="minorHAnsi"/>
          <w:b/>
          <w:sz w:val="24"/>
          <w:szCs w:val="24"/>
        </w:rPr>
        <w:t>RESULTS</w:t>
      </w:r>
    </w:p>
    <w:p w14:paraId="53DD09E6" w14:textId="77777777" w:rsidR="00944EB0" w:rsidRPr="007D2A3F" w:rsidRDefault="00944EB0" w:rsidP="00944EB0">
      <w:pPr>
        <w:spacing w:line="480" w:lineRule="auto"/>
        <w:jc w:val="both"/>
        <w:rPr>
          <w:rFonts w:cstheme="minorHAnsi"/>
          <w:bCs/>
          <w:sz w:val="24"/>
          <w:szCs w:val="24"/>
        </w:rPr>
      </w:pPr>
      <w:r w:rsidRPr="007D2A3F">
        <w:rPr>
          <w:rFonts w:cstheme="minorHAnsi"/>
          <w:bCs/>
          <w:sz w:val="24"/>
          <w:szCs w:val="24"/>
        </w:rPr>
        <w:t>Statistical Analysis:Data was analyzed by Microsoft excel and graph pad prism software. Data was summarized by Mean ± SD for continuous data. The comparison between two groups was done by paired t test. All p-values less than 0.05 were considered as statistically significant.</w:t>
      </w:r>
    </w:p>
    <w:p w14:paraId="61D19EC9" w14:textId="77777777" w:rsidR="00E02FF9" w:rsidRPr="007D2A3F" w:rsidRDefault="00E02FF9" w:rsidP="00944EB0">
      <w:pPr>
        <w:spacing w:line="480" w:lineRule="auto"/>
        <w:jc w:val="both"/>
        <w:rPr>
          <w:rFonts w:cstheme="minorHAnsi"/>
          <w:bCs/>
          <w:sz w:val="24"/>
          <w:szCs w:val="24"/>
        </w:rPr>
      </w:pPr>
    </w:p>
    <w:p w14:paraId="41C563E1" w14:textId="77777777" w:rsidR="00E02FF9" w:rsidRPr="007D2A3F" w:rsidRDefault="00E02FF9" w:rsidP="00944EB0">
      <w:pPr>
        <w:spacing w:line="480" w:lineRule="auto"/>
        <w:jc w:val="both"/>
        <w:rPr>
          <w:rFonts w:cstheme="minorHAnsi"/>
          <w:bCs/>
          <w:sz w:val="24"/>
          <w:szCs w:val="24"/>
        </w:rPr>
      </w:pPr>
    </w:p>
    <w:p w14:paraId="4C9586EE" w14:textId="77777777" w:rsidR="009D58B0" w:rsidRPr="007D2A3F" w:rsidRDefault="009D58B0" w:rsidP="00944EB0">
      <w:pPr>
        <w:spacing w:line="480" w:lineRule="auto"/>
        <w:jc w:val="both"/>
        <w:rPr>
          <w:rFonts w:cstheme="minorHAnsi"/>
          <w:bCs/>
          <w:sz w:val="24"/>
          <w:szCs w:val="24"/>
        </w:rPr>
      </w:pPr>
    </w:p>
    <w:p w14:paraId="1F662A49" w14:textId="77777777" w:rsidR="00944EB0" w:rsidRPr="007D2A3F" w:rsidRDefault="00944EB0" w:rsidP="00944EB0">
      <w:pPr>
        <w:spacing w:line="480" w:lineRule="auto"/>
        <w:jc w:val="both"/>
        <w:rPr>
          <w:rFonts w:cstheme="minorHAnsi"/>
          <w:bCs/>
          <w:sz w:val="24"/>
          <w:szCs w:val="24"/>
        </w:rPr>
      </w:pPr>
      <w:r w:rsidRPr="007D2A3F">
        <w:rPr>
          <w:rFonts w:cstheme="minorHAnsi"/>
          <w:bCs/>
          <w:sz w:val="24"/>
          <w:szCs w:val="24"/>
        </w:rPr>
        <w:t xml:space="preserve"> Paired t test results</w:t>
      </w:r>
    </w:p>
    <w:tbl>
      <w:tblPr>
        <w:tblW w:w="8838" w:type="dxa"/>
        <w:tblInd w:w="738" w:type="dxa"/>
        <w:tblLook w:val="04A0" w:firstRow="1" w:lastRow="0" w:firstColumn="1" w:lastColumn="0" w:noHBand="0" w:noVBand="1"/>
      </w:tblPr>
      <w:tblGrid>
        <w:gridCol w:w="540"/>
        <w:gridCol w:w="1298"/>
        <w:gridCol w:w="412"/>
        <w:gridCol w:w="421"/>
        <w:gridCol w:w="970"/>
        <w:gridCol w:w="1805"/>
        <w:gridCol w:w="1754"/>
        <w:gridCol w:w="1638"/>
      </w:tblGrid>
      <w:tr w:rsidR="00944EB0" w:rsidRPr="007D2A3F" w14:paraId="7B09D968" w14:textId="77777777" w:rsidTr="00E02FF9">
        <w:trPr>
          <w:gridBefore w:val="1"/>
          <w:gridAfter w:val="1"/>
          <w:wBefore w:w="540" w:type="dxa"/>
          <w:wAfter w:w="1638" w:type="dxa"/>
          <w:trHeight w:val="71"/>
        </w:trPr>
        <w:tc>
          <w:tcPr>
            <w:tcW w:w="1710" w:type="dxa"/>
            <w:gridSpan w:val="2"/>
            <w:tcBorders>
              <w:top w:val="nil"/>
              <w:left w:val="nil"/>
              <w:bottom w:val="nil"/>
              <w:right w:val="nil"/>
            </w:tcBorders>
          </w:tcPr>
          <w:p w14:paraId="2D70F37C" w14:textId="77777777" w:rsidR="00944EB0" w:rsidRPr="007D2A3F" w:rsidRDefault="00944EB0" w:rsidP="007D2A3F">
            <w:pPr>
              <w:spacing w:after="0" w:line="480" w:lineRule="auto"/>
              <w:rPr>
                <w:rFonts w:eastAsia="Times New Roman" w:cstheme="minorHAnsi"/>
                <w:bCs/>
                <w:color w:val="000000"/>
                <w:sz w:val="24"/>
                <w:szCs w:val="24"/>
              </w:rPr>
            </w:pPr>
          </w:p>
        </w:tc>
        <w:tc>
          <w:tcPr>
            <w:tcW w:w="4950" w:type="dxa"/>
            <w:gridSpan w:val="4"/>
            <w:tcBorders>
              <w:top w:val="nil"/>
              <w:left w:val="nil"/>
              <w:bottom w:val="nil"/>
              <w:right w:val="nil"/>
            </w:tcBorders>
            <w:shd w:val="clear" w:color="auto" w:fill="auto"/>
            <w:noWrap/>
            <w:vAlign w:val="bottom"/>
            <w:hideMark/>
          </w:tcPr>
          <w:p w14:paraId="6139A207" w14:textId="77777777" w:rsidR="00944EB0" w:rsidRPr="007D2A3F" w:rsidRDefault="00944EB0" w:rsidP="007D2A3F">
            <w:pPr>
              <w:spacing w:after="0" w:line="480" w:lineRule="auto"/>
              <w:jc w:val="both"/>
              <w:rPr>
                <w:rFonts w:eastAsia="Times New Roman" w:cstheme="minorHAnsi"/>
                <w:bCs/>
                <w:color w:val="000000"/>
                <w:sz w:val="24"/>
                <w:szCs w:val="24"/>
              </w:rPr>
            </w:pPr>
          </w:p>
        </w:tc>
      </w:tr>
      <w:tr w:rsidR="00944EB0" w:rsidRPr="007D2A3F" w14:paraId="189FF930" w14:textId="77777777" w:rsidTr="00E02FF9">
        <w:trPr>
          <w:trHeight w:val="312"/>
        </w:trPr>
        <w:tc>
          <w:tcPr>
            <w:tcW w:w="183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65614" w14:textId="77777777" w:rsidR="00944EB0" w:rsidRPr="007D2A3F" w:rsidRDefault="00944EB0" w:rsidP="007D2A3F">
            <w:pPr>
              <w:spacing w:after="0" w:line="480" w:lineRule="auto"/>
              <w:jc w:val="both"/>
              <w:rPr>
                <w:rFonts w:eastAsia="Times New Roman" w:cstheme="minorHAnsi"/>
                <w:bCs/>
                <w:color w:val="000000"/>
                <w:sz w:val="24"/>
                <w:szCs w:val="24"/>
              </w:rPr>
            </w:pPr>
            <w:r w:rsidRPr="007D2A3F">
              <w:rPr>
                <w:rFonts w:eastAsia="Times New Roman" w:cstheme="minorHAnsi"/>
                <w:bCs/>
                <w:color w:val="000000"/>
                <w:sz w:val="24"/>
                <w:szCs w:val="24"/>
              </w:rPr>
              <w:t>Procedures</w:t>
            </w:r>
          </w:p>
        </w:tc>
        <w:tc>
          <w:tcPr>
            <w:tcW w:w="8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6811B4C"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N</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5201313D"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Mean</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14:paraId="12CACA1A"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SD</w:t>
            </w:r>
          </w:p>
        </w:tc>
        <w:tc>
          <w:tcPr>
            <w:tcW w:w="3392"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B8123A" w14:textId="77777777" w:rsidR="00944EB0" w:rsidRPr="007D2A3F" w:rsidRDefault="00944EB0" w:rsidP="007D2A3F">
            <w:pPr>
              <w:spacing w:after="0" w:line="480" w:lineRule="auto"/>
              <w:jc w:val="both"/>
              <w:rPr>
                <w:rFonts w:eastAsia="Times New Roman" w:cstheme="minorHAnsi"/>
                <w:bCs/>
                <w:color w:val="000000"/>
                <w:sz w:val="24"/>
                <w:szCs w:val="24"/>
              </w:rPr>
            </w:pPr>
            <w:r w:rsidRPr="007D2A3F">
              <w:rPr>
                <w:rFonts w:eastAsia="Times New Roman" w:cstheme="minorHAnsi"/>
                <w:bCs/>
                <w:color w:val="000000"/>
                <w:sz w:val="24"/>
                <w:szCs w:val="24"/>
              </w:rPr>
              <w:t xml:space="preserve">  P value</w:t>
            </w:r>
          </w:p>
        </w:tc>
      </w:tr>
      <w:tr w:rsidR="00944EB0" w:rsidRPr="007D2A3F" w14:paraId="4981A9DA" w14:textId="77777777" w:rsidTr="00E02FF9">
        <w:trPr>
          <w:trHeight w:val="312"/>
        </w:trPr>
        <w:tc>
          <w:tcPr>
            <w:tcW w:w="1838" w:type="dxa"/>
            <w:gridSpan w:val="2"/>
            <w:tcBorders>
              <w:top w:val="nil"/>
              <w:left w:val="single" w:sz="4" w:space="0" w:color="auto"/>
              <w:bottom w:val="single" w:sz="4" w:space="0" w:color="auto"/>
              <w:right w:val="single" w:sz="4" w:space="0" w:color="auto"/>
            </w:tcBorders>
            <w:shd w:val="clear" w:color="auto" w:fill="auto"/>
            <w:noWrap/>
            <w:vAlign w:val="center"/>
            <w:hideMark/>
          </w:tcPr>
          <w:p w14:paraId="4C27702B"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Relyx</w:t>
            </w:r>
          </w:p>
        </w:tc>
        <w:tc>
          <w:tcPr>
            <w:tcW w:w="833" w:type="dxa"/>
            <w:gridSpan w:val="2"/>
            <w:tcBorders>
              <w:top w:val="nil"/>
              <w:left w:val="nil"/>
              <w:bottom w:val="single" w:sz="4" w:space="0" w:color="auto"/>
              <w:right w:val="single" w:sz="4" w:space="0" w:color="auto"/>
            </w:tcBorders>
            <w:shd w:val="clear" w:color="auto" w:fill="auto"/>
            <w:noWrap/>
            <w:vAlign w:val="center"/>
            <w:hideMark/>
          </w:tcPr>
          <w:p w14:paraId="2006F146"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15</w:t>
            </w:r>
          </w:p>
        </w:tc>
        <w:tc>
          <w:tcPr>
            <w:tcW w:w="970" w:type="dxa"/>
            <w:tcBorders>
              <w:top w:val="nil"/>
              <w:left w:val="nil"/>
              <w:bottom w:val="single" w:sz="4" w:space="0" w:color="auto"/>
              <w:right w:val="single" w:sz="4" w:space="0" w:color="auto"/>
            </w:tcBorders>
            <w:shd w:val="clear" w:color="auto" w:fill="auto"/>
            <w:noWrap/>
            <w:vAlign w:val="center"/>
            <w:hideMark/>
          </w:tcPr>
          <w:p w14:paraId="4562C121"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5.42</w:t>
            </w:r>
          </w:p>
        </w:tc>
        <w:tc>
          <w:tcPr>
            <w:tcW w:w="1805" w:type="dxa"/>
            <w:tcBorders>
              <w:top w:val="nil"/>
              <w:left w:val="nil"/>
              <w:bottom w:val="single" w:sz="4" w:space="0" w:color="auto"/>
              <w:right w:val="single" w:sz="4" w:space="0" w:color="auto"/>
            </w:tcBorders>
            <w:shd w:val="clear" w:color="auto" w:fill="auto"/>
            <w:noWrap/>
            <w:vAlign w:val="center"/>
            <w:hideMark/>
          </w:tcPr>
          <w:p w14:paraId="7897D964"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0.91</w:t>
            </w:r>
          </w:p>
        </w:tc>
        <w:tc>
          <w:tcPr>
            <w:tcW w:w="3392" w:type="dxa"/>
            <w:gridSpan w:val="2"/>
            <w:vMerge w:val="restart"/>
            <w:tcBorders>
              <w:top w:val="nil"/>
              <w:left w:val="single" w:sz="4" w:space="0" w:color="auto"/>
              <w:bottom w:val="single" w:sz="4" w:space="0" w:color="000000"/>
              <w:right w:val="single" w:sz="4" w:space="0" w:color="auto"/>
            </w:tcBorders>
            <w:shd w:val="clear" w:color="000000" w:fill="FFFF00"/>
            <w:noWrap/>
            <w:vAlign w:val="center"/>
            <w:hideMark/>
          </w:tcPr>
          <w:p w14:paraId="747BB953" w14:textId="77777777" w:rsidR="00944EB0" w:rsidRPr="007D2A3F" w:rsidRDefault="00944EB0" w:rsidP="007D2A3F">
            <w:pPr>
              <w:spacing w:after="0" w:line="480" w:lineRule="auto"/>
              <w:jc w:val="both"/>
              <w:rPr>
                <w:rFonts w:eastAsia="Times New Roman" w:cstheme="minorHAnsi"/>
                <w:bCs/>
                <w:color w:val="000000"/>
                <w:sz w:val="24"/>
                <w:szCs w:val="24"/>
              </w:rPr>
            </w:pPr>
            <w:r w:rsidRPr="007D2A3F">
              <w:rPr>
                <w:rFonts w:eastAsia="Times New Roman" w:cstheme="minorHAnsi"/>
                <w:bCs/>
                <w:color w:val="000000"/>
                <w:sz w:val="24"/>
                <w:szCs w:val="24"/>
              </w:rPr>
              <w:t>0.004</w:t>
            </w:r>
          </w:p>
        </w:tc>
      </w:tr>
      <w:tr w:rsidR="00944EB0" w:rsidRPr="007D2A3F" w14:paraId="3D606A4E" w14:textId="77777777" w:rsidTr="00E02FF9">
        <w:trPr>
          <w:trHeight w:val="312"/>
        </w:trPr>
        <w:tc>
          <w:tcPr>
            <w:tcW w:w="1838" w:type="dxa"/>
            <w:gridSpan w:val="2"/>
            <w:tcBorders>
              <w:top w:val="nil"/>
              <w:left w:val="single" w:sz="4" w:space="0" w:color="auto"/>
              <w:bottom w:val="nil"/>
              <w:right w:val="single" w:sz="4" w:space="0" w:color="auto"/>
            </w:tcBorders>
            <w:shd w:val="clear" w:color="auto" w:fill="auto"/>
            <w:noWrap/>
            <w:vAlign w:val="center"/>
            <w:hideMark/>
          </w:tcPr>
          <w:p w14:paraId="0E5DDE0D"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g cem</w:t>
            </w:r>
          </w:p>
        </w:tc>
        <w:tc>
          <w:tcPr>
            <w:tcW w:w="833" w:type="dxa"/>
            <w:gridSpan w:val="2"/>
            <w:tcBorders>
              <w:top w:val="nil"/>
              <w:left w:val="nil"/>
              <w:bottom w:val="nil"/>
              <w:right w:val="single" w:sz="4" w:space="0" w:color="auto"/>
            </w:tcBorders>
            <w:shd w:val="clear" w:color="auto" w:fill="auto"/>
            <w:noWrap/>
            <w:vAlign w:val="center"/>
            <w:hideMark/>
          </w:tcPr>
          <w:p w14:paraId="421C41A2"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15</w:t>
            </w:r>
          </w:p>
        </w:tc>
        <w:tc>
          <w:tcPr>
            <w:tcW w:w="970" w:type="dxa"/>
            <w:tcBorders>
              <w:top w:val="nil"/>
              <w:left w:val="nil"/>
              <w:bottom w:val="nil"/>
              <w:right w:val="single" w:sz="4" w:space="0" w:color="auto"/>
            </w:tcBorders>
            <w:shd w:val="clear" w:color="auto" w:fill="auto"/>
            <w:noWrap/>
            <w:vAlign w:val="center"/>
            <w:hideMark/>
          </w:tcPr>
          <w:p w14:paraId="510EC46F"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6.73</w:t>
            </w:r>
          </w:p>
        </w:tc>
        <w:tc>
          <w:tcPr>
            <w:tcW w:w="1805" w:type="dxa"/>
            <w:tcBorders>
              <w:top w:val="nil"/>
              <w:left w:val="nil"/>
              <w:bottom w:val="nil"/>
              <w:right w:val="single" w:sz="4" w:space="0" w:color="auto"/>
            </w:tcBorders>
            <w:shd w:val="clear" w:color="auto" w:fill="auto"/>
            <w:noWrap/>
            <w:vAlign w:val="center"/>
            <w:hideMark/>
          </w:tcPr>
          <w:p w14:paraId="3E92B555" w14:textId="77777777" w:rsidR="00944EB0" w:rsidRPr="007D2A3F" w:rsidRDefault="00944EB0" w:rsidP="007D2A3F">
            <w:pPr>
              <w:spacing w:after="0" w:line="480" w:lineRule="auto"/>
              <w:jc w:val="both"/>
              <w:rPr>
                <w:rFonts w:eastAsia="Times New Roman" w:cstheme="minorHAnsi"/>
                <w:bCs/>
                <w:sz w:val="24"/>
                <w:szCs w:val="24"/>
              </w:rPr>
            </w:pPr>
            <w:r w:rsidRPr="007D2A3F">
              <w:rPr>
                <w:rFonts w:eastAsia="Times New Roman" w:cstheme="minorHAnsi"/>
                <w:bCs/>
                <w:sz w:val="24"/>
                <w:szCs w:val="24"/>
              </w:rPr>
              <w:t>1.39</w:t>
            </w:r>
          </w:p>
        </w:tc>
        <w:tc>
          <w:tcPr>
            <w:tcW w:w="3392" w:type="dxa"/>
            <w:gridSpan w:val="2"/>
            <w:vMerge/>
            <w:tcBorders>
              <w:top w:val="nil"/>
              <w:left w:val="single" w:sz="4" w:space="0" w:color="auto"/>
              <w:bottom w:val="nil"/>
              <w:right w:val="single" w:sz="4" w:space="0" w:color="auto"/>
            </w:tcBorders>
            <w:vAlign w:val="center"/>
            <w:hideMark/>
          </w:tcPr>
          <w:p w14:paraId="1D436402" w14:textId="77777777" w:rsidR="00944EB0" w:rsidRPr="007D2A3F" w:rsidRDefault="00944EB0" w:rsidP="007D2A3F">
            <w:pPr>
              <w:spacing w:after="0" w:line="480" w:lineRule="auto"/>
              <w:jc w:val="both"/>
              <w:rPr>
                <w:rFonts w:eastAsia="Times New Roman" w:cstheme="minorHAnsi"/>
                <w:bCs/>
                <w:color w:val="000000"/>
                <w:sz w:val="24"/>
                <w:szCs w:val="24"/>
              </w:rPr>
            </w:pPr>
          </w:p>
        </w:tc>
      </w:tr>
      <w:tr w:rsidR="00944EB0" w:rsidRPr="007D2A3F" w14:paraId="7298AEA1" w14:textId="77777777" w:rsidTr="00E02FF9">
        <w:trPr>
          <w:trHeight w:val="312"/>
        </w:trPr>
        <w:tc>
          <w:tcPr>
            <w:tcW w:w="1838" w:type="dxa"/>
            <w:gridSpan w:val="2"/>
            <w:tcBorders>
              <w:top w:val="nil"/>
              <w:left w:val="single" w:sz="4" w:space="0" w:color="auto"/>
              <w:bottom w:val="single" w:sz="4" w:space="0" w:color="auto"/>
              <w:right w:val="single" w:sz="4" w:space="0" w:color="auto"/>
            </w:tcBorders>
            <w:shd w:val="clear" w:color="auto" w:fill="auto"/>
            <w:noWrap/>
            <w:vAlign w:val="center"/>
            <w:hideMark/>
          </w:tcPr>
          <w:p w14:paraId="36DB1A6A" w14:textId="77777777" w:rsidR="00944EB0" w:rsidRPr="007D2A3F" w:rsidRDefault="00944EB0" w:rsidP="007D2A3F">
            <w:pPr>
              <w:spacing w:after="0" w:line="480" w:lineRule="auto"/>
              <w:jc w:val="both"/>
              <w:rPr>
                <w:rFonts w:eastAsia="Times New Roman" w:cstheme="minorHAnsi"/>
                <w:bCs/>
                <w:sz w:val="24"/>
                <w:szCs w:val="24"/>
              </w:rPr>
            </w:pPr>
          </w:p>
        </w:tc>
        <w:tc>
          <w:tcPr>
            <w:tcW w:w="833" w:type="dxa"/>
            <w:gridSpan w:val="2"/>
            <w:tcBorders>
              <w:top w:val="nil"/>
              <w:left w:val="nil"/>
              <w:bottom w:val="single" w:sz="4" w:space="0" w:color="auto"/>
              <w:right w:val="single" w:sz="4" w:space="0" w:color="auto"/>
            </w:tcBorders>
            <w:shd w:val="clear" w:color="auto" w:fill="auto"/>
            <w:noWrap/>
            <w:vAlign w:val="center"/>
            <w:hideMark/>
          </w:tcPr>
          <w:p w14:paraId="0E911373" w14:textId="77777777" w:rsidR="00944EB0" w:rsidRPr="007D2A3F" w:rsidRDefault="00944EB0" w:rsidP="007D2A3F">
            <w:pPr>
              <w:spacing w:after="0" w:line="480" w:lineRule="auto"/>
              <w:jc w:val="both"/>
              <w:rPr>
                <w:rFonts w:eastAsia="Times New Roman" w:cstheme="minorHAnsi"/>
                <w:bCs/>
                <w:sz w:val="24"/>
                <w:szCs w:val="24"/>
              </w:rPr>
            </w:pPr>
          </w:p>
        </w:tc>
        <w:tc>
          <w:tcPr>
            <w:tcW w:w="970" w:type="dxa"/>
            <w:tcBorders>
              <w:top w:val="nil"/>
              <w:left w:val="nil"/>
              <w:bottom w:val="single" w:sz="4" w:space="0" w:color="auto"/>
              <w:right w:val="single" w:sz="4" w:space="0" w:color="auto"/>
            </w:tcBorders>
            <w:shd w:val="clear" w:color="auto" w:fill="auto"/>
            <w:noWrap/>
            <w:vAlign w:val="center"/>
            <w:hideMark/>
          </w:tcPr>
          <w:p w14:paraId="6EA3EC6E" w14:textId="77777777" w:rsidR="00944EB0" w:rsidRPr="007D2A3F" w:rsidRDefault="00944EB0" w:rsidP="007D2A3F">
            <w:pPr>
              <w:spacing w:after="0" w:line="480" w:lineRule="auto"/>
              <w:jc w:val="both"/>
              <w:rPr>
                <w:rFonts w:eastAsia="Times New Roman" w:cstheme="minorHAnsi"/>
                <w:bCs/>
                <w:sz w:val="24"/>
                <w:szCs w:val="24"/>
              </w:rPr>
            </w:pPr>
          </w:p>
        </w:tc>
        <w:tc>
          <w:tcPr>
            <w:tcW w:w="1805" w:type="dxa"/>
            <w:tcBorders>
              <w:top w:val="nil"/>
              <w:left w:val="nil"/>
              <w:bottom w:val="single" w:sz="4" w:space="0" w:color="auto"/>
              <w:right w:val="single" w:sz="4" w:space="0" w:color="auto"/>
            </w:tcBorders>
            <w:shd w:val="clear" w:color="auto" w:fill="auto"/>
            <w:noWrap/>
            <w:vAlign w:val="center"/>
            <w:hideMark/>
          </w:tcPr>
          <w:p w14:paraId="21B22702" w14:textId="77777777" w:rsidR="00944EB0" w:rsidRPr="007D2A3F" w:rsidRDefault="00944EB0" w:rsidP="007D2A3F">
            <w:pPr>
              <w:spacing w:after="0" w:line="480" w:lineRule="auto"/>
              <w:jc w:val="both"/>
              <w:rPr>
                <w:rFonts w:eastAsia="Times New Roman" w:cstheme="minorHAnsi"/>
                <w:bCs/>
                <w:sz w:val="24"/>
                <w:szCs w:val="24"/>
              </w:rPr>
            </w:pPr>
          </w:p>
        </w:tc>
        <w:tc>
          <w:tcPr>
            <w:tcW w:w="3392" w:type="dxa"/>
            <w:gridSpan w:val="2"/>
            <w:tcBorders>
              <w:top w:val="nil"/>
              <w:left w:val="single" w:sz="4" w:space="0" w:color="auto"/>
              <w:bottom w:val="single" w:sz="4" w:space="0" w:color="000000"/>
              <w:right w:val="single" w:sz="4" w:space="0" w:color="auto"/>
            </w:tcBorders>
            <w:vAlign w:val="center"/>
            <w:hideMark/>
          </w:tcPr>
          <w:p w14:paraId="4A8F32B2" w14:textId="77777777" w:rsidR="00944EB0" w:rsidRPr="007D2A3F" w:rsidRDefault="00944EB0" w:rsidP="007D2A3F">
            <w:pPr>
              <w:spacing w:after="0" w:line="480" w:lineRule="auto"/>
              <w:jc w:val="both"/>
              <w:rPr>
                <w:rFonts w:eastAsia="Times New Roman" w:cstheme="minorHAnsi"/>
                <w:bCs/>
                <w:color w:val="000000"/>
                <w:sz w:val="24"/>
                <w:szCs w:val="24"/>
              </w:rPr>
            </w:pPr>
          </w:p>
        </w:tc>
      </w:tr>
    </w:tbl>
    <w:p w14:paraId="667039C4" w14:textId="77777777" w:rsidR="00944EB0" w:rsidRPr="007D2A3F" w:rsidRDefault="00944EB0" w:rsidP="00944EB0">
      <w:pPr>
        <w:spacing w:line="480" w:lineRule="auto"/>
        <w:jc w:val="both"/>
        <w:rPr>
          <w:rFonts w:cstheme="minorHAnsi"/>
          <w:bCs/>
          <w:sz w:val="24"/>
          <w:szCs w:val="24"/>
        </w:rPr>
      </w:pPr>
      <w:r w:rsidRPr="007D2A3F">
        <w:rPr>
          <w:rFonts w:cstheme="minorHAnsi"/>
          <w:bCs/>
          <w:sz w:val="24"/>
          <w:szCs w:val="24"/>
        </w:rPr>
        <w:t>There was significant difference in the mean tensile strength among two groups (p&lt;0.004).Paired ‘t’ test showed that group B had significantly higher mean score than group A.</w:t>
      </w:r>
    </w:p>
    <w:p w14:paraId="7A6507F7" w14:textId="77777777" w:rsidR="00944EB0" w:rsidRPr="007D2A3F" w:rsidRDefault="00944EB0" w:rsidP="00944EB0">
      <w:pPr>
        <w:spacing w:line="480" w:lineRule="auto"/>
        <w:jc w:val="both"/>
        <w:rPr>
          <w:rFonts w:cstheme="minorHAnsi"/>
          <w:bCs/>
          <w:sz w:val="24"/>
          <w:szCs w:val="24"/>
        </w:rPr>
      </w:pPr>
      <w:r w:rsidRPr="007D2A3F">
        <w:rPr>
          <w:rFonts w:cstheme="minorHAnsi"/>
          <w:bCs/>
          <w:sz w:val="24"/>
          <w:szCs w:val="24"/>
        </w:rPr>
        <w:t>Graph 1: Graphical representation showing mean tensile bong strength values</w:t>
      </w:r>
    </w:p>
    <w:p w14:paraId="10EF80ED" w14:textId="77777777" w:rsidR="00944EB0" w:rsidRPr="007D2A3F" w:rsidRDefault="00944EB0" w:rsidP="00944EB0">
      <w:pPr>
        <w:spacing w:line="480" w:lineRule="auto"/>
        <w:jc w:val="center"/>
        <w:rPr>
          <w:rFonts w:cstheme="minorHAnsi"/>
          <w:bCs/>
          <w:sz w:val="24"/>
          <w:szCs w:val="24"/>
        </w:rPr>
      </w:pPr>
      <w:r w:rsidRPr="007D2A3F">
        <w:rPr>
          <w:rFonts w:cstheme="minorHAnsi"/>
          <w:bCs/>
          <w:noProof/>
          <w:sz w:val="24"/>
          <w:szCs w:val="24"/>
        </w:rPr>
        <w:drawing>
          <wp:inline distT="0" distB="0" distL="0" distR="0" wp14:anchorId="26058965" wp14:editId="3D74B791">
            <wp:extent cx="4572000" cy="2628900"/>
            <wp:effectExtent l="19050" t="0" r="1905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053DFF9" w14:textId="2BE3F84B" w:rsidR="00944EB0" w:rsidRPr="007D2A3F" w:rsidRDefault="00253797" w:rsidP="00944EB0">
      <w:pPr>
        <w:spacing w:line="480" w:lineRule="auto"/>
        <w:jc w:val="both"/>
        <w:rPr>
          <w:rFonts w:cstheme="minorHAnsi"/>
          <w:bCs/>
          <w:sz w:val="24"/>
          <w:szCs w:val="24"/>
        </w:rPr>
      </w:pPr>
      <w:r w:rsidRPr="00E73218">
        <w:rPr>
          <w:rFonts w:cstheme="minorHAnsi"/>
          <w:bCs/>
          <w:i/>
          <w:iCs/>
          <w:sz w:val="24"/>
          <w:szCs w:val="24"/>
        </w:rPr>
        <w:t xml:space="preserve"> </w:t>
      </w:r>
      <w:r w:rsidR="00944EB0" w:rsidRPr="00E73218">
        <w:rPr>
          <w:rFonts w:cstheme="minorHAnsi"/>
          <w:bCs/>
          <w:i/>
          <w:iCs/>
          <w:sz w:val="24"/>
          <w:szCs w:val="24"/>
        </w:rPr>
        <w:t xml:space="preserve"> Graphical bar diagram representation depict</w:t>
      </w:r>
      <w:r w:rsidR="00E73218">
        <w:rPr>
          <w:rFonts w:cstheme="minorHAnsi"/>
          <w:bCs/>
          <w:i/>
          <w:iCs/>
          <w:sz w:val="24"/>
          <w:szCs w:val="24"/>
        </w:rPr>
        <w:t>ing</w:t>
      </w:r>
      <w:r w:rsidR="00944EB0" w:rsidRPr="00E73218">
        <w:rPr>
          <w:rFonts w:cstheme="minorHAnsi"/>
          <w:bCs/>
          <w:i/>
          <w:iCs/>
          <w:sz w:val="24"/>
          <w:szCs w:val="24"/>
        </w:rPr>
        <w:t xml:space="preserve"> that G-CemLinkAce resin cement showe</w:t>
      </w:r>
      <w:r w:rsidR="00E73218">
        <w:rPr>
          <w:rFonts w:cstheme="minorHAnsi"/>
          <w:bCs/>
          <w:i/>
          <w:iCs/>
          <w:sz w:val="24"/>
          <w:szCs w:val="24"/>
        </w:rPr>
        <w:t xml:space="preserve">ing </w:t>
      </w:r>
      <w:r w:rsidR="00944EB0" w:rsidRPr="00E73218">
        <w:rPr>
          <w:rFonts w:cstheme="minorHAnsi"/>
          <w:bCs/>
          <w:i/>
          <w:iCs/>
          <w:sz w:val="24"/>
          <w:szCs w:val="24"/>
        </w:rPr>
        <w:t>higher tensile bond strength than Rely XUnicem resin cement</w:t>
      </w:r>
      <w:r w:rsidR="00944EB0" w:rsidRPr="007D2A3F">
        <w:rPr>
          <w:rFonts w:cstheme="minorHAnsi"/>
          <w:bCs/>
          <w:sz w:val="24"/>
          <w:szCs w:val="24"/>
        </w:rPr>
        <w:t>.</w:t>
      </w:r>
    </w:p>
    <w:p w14:paraId="6CC42859" w14:textId="77777777" w:rsidR="00E02FF9" w:rsidRPr="007D2A3F" w:rsidRDefault="00E02FF9" w:rsidP="005C41DE">
      <w:pPr>
        <w:spacing w:line="480" w:lineRule="auto"/>
        <w:jc w:val="both"/>
        <w:rPr>
          <w:rFonts w:cstheme="minorHAnsi"/>
          <w:bCs/>
          <w:sz w:val="24"/>
          <w:szCs w:val="24"/>
        </w:rPr>
      </w:pPr>
    </w:p>
    <w:p w14:paraId="3C4CD6D1" w14:textId="77777777" w:rsidR="00FC76E4" w:rsidRPr="007D2A3F" w:rsidRDefault="00206FAB" w:rsidP="005C41DE">
      <w:pPr>
        <w:spacing w:line="480" w:lineRule="auto"/>
        <w:jc w:val="both"/>
        <w:rPr>
          <w:rFonts w:cstheme="minorHAnsi"/>
          <w:bCs/>
          <w:sz w:val="24"/>
          <w:szCs w:val="24"/>
        </w:rPr>
      </w:pPr>
      <w:r w:rsidRPr="007D2A3F">
        <w:rPr>
          <w:rFonts w:cstheme="minorHAnsi"/>
          <w:bCs/>
          <w:sz w:val="24"/>
          <w:szCs w:val="24"/>
        </w:rPr>
        <w:lastRenderedPageBreak/>
        <w:t>DISCUSSION:</w:t>
      </w:r>
    </w:p>
    <w:p w14:paraId="6AD9ECC2" w14:textId="77777777" w:rsidR="0039727C" w:rsidRPr="007D2A3F" w:rsidRDefault="0039727C" w:rsidP="005C41DE">
      <w:pPr>
        <w:spacing w:line="480" w:lineRule="auto"/>
        <w:jc w:val="both"/>
        <w:rPr>
          <w:rFonts w:eastAsia="Times New Roman" w:cstheme="minorHAnsi"/>
          <w:bCs/>
          <w:sz w:val="24"/>
          <w:szCs w:val="24"/>
        </w:rPr>
      </w:pPr>
    </w:p>
    <w:p w14:paraId="455CD0B4" w14:textId="77777777" w:rsidR="00FC76E4" w:rsidRPr="007D2A3F" w:rsidRDefault="00FC76E4" w:rsidP="00FC76E4">
      <w:pPr>
        <w:autoSpaceDE w:val="0"/>
        <w:autoSpaceDN w:val="0"/>
        <w:adjustRightInd w:val="0"/>
        <w:spacing w:after="0" w:line="480" w:lineRule="auto"/>
        <w:jc w:val="both"/>
        <w:rPr>
          <w:rFonts w:eastAsia="Times New Roman" w:cstheme="minorHAnsi"/>
          <w:bCs/>
          <w:sz w:val="24"/>
          <w:szCs w:val="24"/>
        </w:rPr>
      </w:pPr>
      <w:r w:rsidRPr="007D2A3F">
        <w:rPr>
          <w:rFonts w:cstheme="minorHAnsi"/>
          <w:bCs/>
          <w:sz w:val="24"/>
          <w:szCs w:val="24"/>
        </w:rPr>
        <w:t xml:space="preserve"> In the present study PEEK copings were fabricated with CAD-CAM technique in which, three dimensional virtual image of the specimen was made. Tamrakar AK et al</w:t>
      </w:r>
      <w:r w:rsidR="0039727C" w:rsidRPr="007D2A3F">
        <w:rPr>
          <w:rFonts w:cstheme="minorHAnsi"/>
          <w:bCs/>
          <w:sz w:val="24"/>
          <w:szCs w:val="24"/>
          <w:vertAlign w:val="superscript"/>
        </w:rPr>
        <w:t>5</w:t>
      </w:r>
      <w:r w:rsidRPr="007D2A3F">
        <w:rPr>
          <w:rFonts w:cstheme="minorHAnsi"/>
          <w:bCs/>
          <w:sz w:val="24"/>
          <w:szCs w:val="24"/>
        </w:rPr>
        <w:t xml:space="preserve"> (2014) stated that the designing of the restoration is done using CAD software, which in turn sends commands to the CAM unit, for fabricating the restoration.</w:t>
      </w:r>
    </w:p>
    <w:p w14:paraId="14BF578B" w14:textId="77777777" w:rsidR="00FC76E4" w:rsidRPr="007D2A3F" w:rsidRDefault="00FC76E4" w:rsidP="00FC76E4">
      <w:pPr>
        <w:autoSpaceDE w:val="0"/>
        <w:autoSpaceDN w:val="0"/>
        <w:adjustRightInd w:val="0"/>
        <w:spacing w:after="0" w:line="480" w:lineRule="auto"/>
        <w:jc w:val="both"/>
        <w:rPr>
          <w:rFonts w:eastAsia="Times New Roman" w:cstheme="minorHAnsi"/>
          <w:bCs/>
          <w:sz w:val="24"/>
          <w:szCs w:val="24"/>
        </w:rPr>
      </w:pPr>
    </w:p>
    <w:p w14:paraId="0B8E3449" w14:textId="77777777" w:rsidR="00627368" w:rsidRPr="007D2A3F" w:rsidRDefault="00FC76E4" w:rsidP="00FC76E4">
      <w:pPr>
        <w:autoSpaceDE w:val="0"/>
        <w:autoSpaceDN w:val="0"/>
        <w:adjustRightInd w:val="0"/>
        <w:spacing w:after="0" w:line="480" w:lineRule="auto"/>
        <w:jc w:val="both"/>
        <w:rPr>
          <w:rFonts w:cstheme="minorHAnsi"/>
          <w:bCs/>
          <w:sz w:val="24"/>
          <w:szCs w:val="24"/>
        </w:rPr>
      </w:pPr>
      <w:r w:rsidRPr="007D2A3F">
        <w:rPr>
          <w:rFonts w:eastAsia="Times New Roman" w:cstheme="minorHAnsi"/>
          <w:bCs/>
          <w:sz w:val="24"/>
          <w:szCs w:val="24"/>
        </w:rPr>
        <w:t>T</w:t>
      </w:r>
      <w:r w:rsidRPr="007D2A3F">
        <w:rPr>
          <w:rFonts w:cstheme="minorHAnsi"/>
          <w:bCs/>
          <w:sz w:val="24"/>
          <w:szCs w:val="24"/>
        </w:rPr>
        <w:t>he PEEK surface requires treatment since it has low surface energy. Sandblasting is an efficient method for modifying the surface morphology of materials like metals and polymers. Ourahmoune et al</w:t>
      </w:r>
      <w:r w:rsidR="0039727C" w:rsidRPr="007D2A3F">
        <w:rPr>
          <w:rFonts w:cstheme="minorHAnsi"/>
          <w:bCs/>
          <w:sz w:val="24"/>
          <w:szCs w:val="24"/>
          <w:vertAlign w:val="superscript"/>
        </w:rPr>
        <w:t>6</w:t>
      </w:r>
      <w:r w:rsidRPr="007D2A3F">
        <w:rPr>
          <w:rFonts w:cstheme="minorHAnsi"/>
          <w:bCs/>
          <w:sz w:val="24"/>
          <w:szCs w:val="24"/>
        </w:rPr>
        <w:t xml:space="preserve"> (2014) studied how sandblasting altered surface morphology in several polymeric materials based on PEEK. The authors noted that sandblast-mediated alterations in surface morphology changed wettability and led to an apparent stabilization of roughness parameters after a certain surface treatment time. </w:t>
      </w:r>
    </w:p>
    <w:p w14:paraId="69787E41" w14:textId="77777777" w:rsidR="00627368" w:rsidRPr="007D2A3F" w:rsidRDefault="00627368" w:rsidP="00FC76E4">
      <w:pPr>
        <w:autoSpaceDE w:val="0"/>
        <w:autoSpaceDN w:val="0"/>
        <w:adjustRightInd w:val="0"/>
        <w:spacing w:after="0" w:line="480" w:lineRule="auto"/>
        <w:jc w:val="both"/>
        <w:rPr>
          <w:rFonts w:cstheme="minorHAnsi"/>
          <w:bCs/>
          <w:sz w:val="24"/>
          <w:szCs w:val="24"/>
        </w:rPr>
      </w:pPr>
      <w:r w:rsidRPr="007D2A3F">
        <w:rPr>
          <w:rFonts w:cstheme="minorHAnsi"/>
          <w:bCs/>
          <w:noProof/>
          <w:sz w:val="24"/>
          <w:szCs w:val="24"/>
        </w:rPr>
        <w:drawing>
          <wp:inline distT="0" distB="0" distL="0" distR="0" wp14:anchorId="41B30147" wp14:editId="0B44E533">
            <wp:extent cx="922915" cy="1547596"/>
            <wp:effectExtent l="38100" t="57150" r="105785" b="90704"/>
            <wp:docPr id="8" name="Picture 1" descr="C:\Users\owner\Downloads\IMG-20181121-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IMG-20181121-WA0007.jpg"/>
                    <pic:cNvPicPr>
                      <a:picLocks noChangeAspect="1" noChangeArrowheads="1"/>
                    </pic:cNvPicPr>
                  </pic:nvPicPr>
                  <pic:blipFill>
                    <a:blip r:embed="rId7" cstate="print"/>
                    <a:srcRect/>
                    <a:stretch>
                      <a:fillRect/>
                    </a:stretch>
                  </pic:blipFill>
                  <pic:spPr bwMode="auto">
                    <a:xfrm>
                      <a:off x="0" y="0"/>
                      <a:ext cx="923388" cy="154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D2A3F">
        <w:rPr>
          <w:rFonts w:cstheme="minorHAnsi"/>
          <w:bCs/>
          <w:noProof/>
          <w:sz w:val="24"/>
          <w:szCs w:val="24"/>
        </w:rPr>
        <w:drawing>
          <wp:inline distT="0" distB="0" distL="0" distR="0" wp14:anchorId="6D199849" wp14:editId="09F422A8">
            <wp:extent cx="805883" cy="1529006"/>
            <wp:effectExtent l="38100" t="57150" r="108517" b="90244"/>
            <wp:docPr id="9" name="Picture 2" descr="C:\Users\owner\Downloads\IMG-20181121-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IMG-20181121-WA0008.jpg"/>
                    <pic:cNvPicPr>
                      <a:picLocks noChangeAspect="1" noChangeArrowheads="1"/>
                    </pic:cNvPicPr>
                  </pic:nvPicPr>
                  <pic:blipFill>
                    <a:blip r:embed="rId8" cstate="print"/>
                    <a:srcRect/>
                    <a:stretch>
                      <a:fillRect/>
                    </a:stretch>
                  </pic:blipFill>
                  <pic:spPr bwMode="auto">
                    <a:xfrm>
                      <a:off x="0" y="0"/>
                      <a:ext cx="808580" cy="1534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E709C" w:rsidRPr="007D2A3F">
        <w:rPr>
          <w:rFonts w:cstheme="minorHAnsi"/>
          <w:bCs/>
          <w:noProof/>
          <w:sz w:val="24"/>
          <w:szCs w:val="24"/>
        </w:rPr>
        <w:drawing>
          <wp:inline distT="0" distB="0" distL="0" distR="0" wp14:anchorId="75E23D80" wp14:editId="035E59BB">
            <wp:extent cx="1374797" cy="1496440"/>
            <wp:effectExtent l="38100" t="57150" r="111103" b="1037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75286" cy="1496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7A83" w:rsidRPr="007D2A3F">
        <w:rPr>
          <w:rFonts w:cstheme="minorHAnsi"/>
          <w:bCs/>
          <w:noProof/>
          <w:sz w:val="24"/>
          <w:szCs w:val="24"/>
        </w:rPr>
        <w:drawing>
          <wp:inline distT="0" distB="0" distL="0" distR="0" wp14:anchorId="55A502B8" wp14:editId="366637FE">
            <wp:extent cx="1079142" cy="1527989"/>
            <wp:effectExtent l="38100" t="57150" r="121008" b="91261"/>
            <wp:docPr id="22" name="Picture 11" descr="C:\Users\owner\Downloads\IMG-20181109-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ownloads\IMG-20181109-WA0002.jpg"/>
                    <pic:cNvPicPr>
                      <a:picLocks noChangeAspect="1" noChangeArrowheads="1"/>
                    </pic:cNvPicPr>
                  </pic:nvPicPr>
                  <pic:blipFill>
                    <a:blip r:embed="rId10" cstate="print"/>
                    <a:srcRect/>
                    <a:stretch>
                      <a:fillRect/>
                    </a:stretch>
                  </pic:blipFill>
                  <pic:spPr bwMode="auto">
                    <a:xfrm>
                      <a:off x="0" y="0"/>
                      <a:ext cx="1082007" cy="1532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0641F" w14:textId="77777777" w:rsidR="0049370D" w:rsidRPr="007D2A3F" w:rsidRDefault="0049370D"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      A                      B                             C                                    D</w:t>
      </w:r>
    </w:p>
    <w:p w14:paraId="145DD14E" w14:textId="77777777" w:rsidR="0049370D" w:rsidRPr="007D2A3F" w:rsidRDefault="0049370D"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Fig:A(Group 1 specimens);B(Group 2 specimens);C(Preperation of natural teeth);</w:t>
      </w:r>
    </w:p>
    <w:p w14:paraId="6E336138" w14:textId="77777777" w:rsidR="0049370D" w:rsidRPr="007D2A3F" w:rsidRDefault="0049370D"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D(Prepared tooth specimens)</w:t>
      </w:r>
    </w:p>
    <w:p w14:paraId="442590E9"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lastRenderedPageBreak/>
        <w:t>They also observed that sandblasting resulted in higher levels of roughness in the fiber-reinforced materials than in the non-reinforced materials .</w:t>
      </w:r>
      <w:r w:rsidR="00B36096" w:rsidRPr="007D2A3F">
        <w:rPr>
          <w:rFonts w:cstheme="minorHAnsi"/>
          <w:bCs/>
          <w:noProof/>
          <w:sz w:val="24"/>
          <w:szCs w:val="24"/>
        </w:rPr>
        <w:t xml:space="preserve"> </w:t>
      </w:r>
    </w:p>
    <w:p w14:paraId="70352650" w14:textId="77777777" w:rsidR="00CF4691"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To achieve optimum retention and bond at the resin-substructure interface multiple mechanical and chemical methods for surface treatment are advocated. The surface of PEEK is very dense and plain, the structure is compact and there are no free chemical connections on the surface which makes it resistant to chemicals. Zhou L</w:t>
      </w:r>
      <w:r w:rsidR="0039727C" w:rsidRPr="007D2A3F">
        <w:rPr>
          <w:rFonts w:cstheme="minorHAnsi"/>
          <w:bCs/>
          <w:sz w:val="24"/>
          <w:szCs w:val="24"/>
          <w:vertAlign w:val="superscript"/>
        </w:rPr>
        <w:t>7</w:t>
      </w:r>
      <w:r w:rsidRPr="007D2A3F">
        <w:rPr>
          <w:rFonts w:cstheme="minorHAnsi"/>
          <w:bCs/>
          <w:sz w:val="24"/>
          <w:szCs w:val="24"/>
        </w:rPr>
        <w:t xml:space="preserve"> (2014) had stated that the incorporation of roughness with 50 microns alumina before surface conditioning is essential to maximize the surface area and increase the bond strength eventually. Therefore 50 microns alumina particles were selected and the PEEK surface was sandblasted as per manufacturer’s protocol. Kern</w:t>
      </w:r>
      <w:r w:rsidR="0039727C" w:rsidRPr="007D2A3F">
        <w:rPr>
          <w:rFonts w:cstheme="minorHAnsi"/>
          <w:bCs/>
          <w:sz w:val="24"/>
          <w:szCs w:val="24"/>
          <w:vertAlign w:val="superscript"/>
        </w:rPr>
        <w:t>8</w:t>
      </w:r>
      <w:r w:rsidRPr="007D2A3F">
        <w:rPr>
          <w:rFonts w:cstheme="minorHAnsi"/>
          <w:bCs/>
          <w:sz w:val="24"/>
          <w:szCs w:val="24"/>
        </w:rPr>
        <w:t xml:space="preserve"> (2009) had stated that the incorporation of roughness, is of advantage to achieve adequate bond strength. To minimize possible surface damage effects as a result of air abrasion at relative high pressures, air-abrasion at lower pressures appears to be an effective method for forming strong durable bonds. It had also been documented by Tetelman</w:t>
      </w:r>
      <w:r w:rsidR="0039727C" w:rsidRPr="007D2A3F">
        <w:rPr>
          <w:rFonts w:cstheme="minorHAnsi"/>
          <w:bCs/>
          <w:sz w:val="24"/>
          <w:szCs w:val="24"/>
          <w:vertAlign w:val="superscript"/>
        </w:rPr>
        <w:t>9</w:t>
      </w:r>
      <w:r w:rsidRPr="007D2A3F">
        <w:rPr>
          <w:rFonts w:cstheme="minorHAnsi"/>
          <w:bCs/>
          <w:sz w:val="24"/>
          <w:szCs w:val="24"/>
        </w:rPr>
        <w:t xml:space="preserve"> (2008) that sandblasting changes the surface morphology of PEEK and enhances the penetration of adhesive cements into composite material and subsequent micromechanical interlocking, resulting in higher bond strength .This is in accordance with the present </w:t>
      </w:r>
    </w:p>
    <w:p w14:paraId="420BCBF0" w14:textId="77777777" w:rsidR="00CF4691" w:rsidRPr="007D2A3F" w:rsidRDefault="00CF4691"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  </w:t>
      </w:r>
      <w:r w:rsidRPr="007D2A3F">
        <w:rPr>
          <w:rFonts w:cstheme="minorHAnsi"/>
          <w:bCs/>
          <w:noProof/>
          <w:sz w:val="24"/>
          <w:szCs w:val="24"/>
        </w:rPr>
        <w:drawing>
          <wp:inline distT="0" distB="0" distL="0" distR="0" wp14:anchorId="0A7EDB60" wp14:editId="3FB2AC05">
            <wp:extent cx="968625" cy="1291500"/>
            <wp:effectExtent l="38100" t="57150" r="117225" b="99150"/>
            <wp:docPr id="18" name="Picture 5" descr="C:\Users\owner\Downloads\IMG_20181012_134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wnloads\IMG_20181012_134840.jpg"/>
                    <pic:cNvPicPr>
                      <a:picLocks noChangeAspect="1" noChangeArrowheads="1"/>
                    </pic:cNvPicPr>
                  </pic:nvPicPr>
                  <pic:blipFill>
                    <a:blip r:embed="rId11" cstate="print"/>
                    <a:srcRect/>
                    <a:stretch>
                      <a:fillRect/>
                    </a:stretch>
                  </pic:blipFill>
                  <pic:spPr bwMode="auto">
                    <a:xfrm>
                      <a:off x="0" y="0"/>
                      <a:ext cx="970410" cy="1293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BA036" w14:textId="77777777" w:rsidR="00902D72" w:rsidRPr="007D2A3F" w:rsidRDefault="00902D72"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   Fig E(</w:t>
      </w:r>
      <w:r w:rsidR="00931F55" w:rsidRPr="007D2A3F">
        <w:rPr>
          <w:rFonts w:cstheme="minorHAnsi"/>
          <w:bCs/>
          <w:sz w:val="24"/>
          <w:szCs w:val="24"/>
        </w:rPr>
        <w:t>PEEK Blank)</w:t>
      </w:r>
    </w:p>
    <w:p w14:paraId="425E1248"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study where sandblasting aided in increased bond strength.</w:t>
      </w:r>
      <w:r w:rsidR="00BD614B" w:rsidRPr="007D2A3F">
        <w:rPr>
          <w:rFonts w:cstheme="minorHAnsi"/>
          <w:bCs/>
          <w:noProof/>
          <w:sz w:val="24"/>
          <w:szCs w:val="24"/>
        </w:rPr>
        <w:t xml:space="preserve"> </w:t>
      </w:r>
    </w:p>
    <w:p w14:paraId="2DF025C1" w14:textId="77777777" w:rsidR="00CF4691"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lastRenderedPageBreak/>
        <w:t>Previous studies compared the adhesion of resin cements to PEEK with and without surface treatment ,Hallmann L et al</w:t>
      </w:r>
      <w:r w:rsidR="0039727C" w:rsidRPr="007D2A3F">
        <w:rPr>
          <w:rFonts w:cstheme="minorHAnsi"/>
          <w:bCs/>
          <w:sz w:val="24"/>
          <w:szCs w:val="24"/>
          <w:vertAlign w:val="superscript"/>
        </w:rPr>
        <w:t>10</w:t>
      </w:r>
      <w:r w:rsidRPr="007D2A3F">
        <w:rPr>
          <w:rFonts w:cstheme="minorHAnsi"/>
          <w:bCs/>
          <w:sz w:val="24"/>
          <w:szCs w:val="24"/>
        </w:rPr>
        <w:t xml:space="preserve"> (2012),and Zhou L et al</w:t>
      </w:r>
      <w:r w:rsidR="0039727C" w:rsidRPr="007D2A3F">
        <w:rPr>
          <w:rFonts w:cstheme="minorHAnsi"/>
          <w:bCs/>
          <w:sz w:val="24"/>
          <w:szCs w:val="24"/>
          <w:vertAlign w:val="superscript"/>
        </w:rPr>
        <w:t>7</w:t>
      </w:r>
      <w:r w:rsidRPr="007D2A3F">
        <w:rPr>
          <w:rFonts w:cstheme="minorHAnsi"/>
          <w:bCs/>
          <w:sz w:val="24"/>
          <w:szCs w:val="24"/>
        </w:rPr>
        <w:t xml:space="preserve"> (2014) tested surface treatments commonly used in dental laboratories, such as sandblasting with alumina and silica coating (Rocatec). Sproesser O et al</w:t>
      </w:r>
      <w:r w:rsidR="001D0435" w:rsidRPr="007D2A3F">
        <w:rPr>
          <w:rFonts w:cstheme="minorHAnsi"/>
          <w:bCs/>
          <w:sz w:val="24"/>
          <w:szCs w:val="24"/>
          <w:vertAlign w:val="superscript"/>
        </w:rPr>
        <w:t>1</w:t>
      </w:r>
      <w:r w:rsidRPr="007D2A3F">
        <w:rPr>
          <w:rFonts w:cstheme="minorHAnsi"/>
          <w:bCs/>
          <w:sz w:val="24"/>
          <w:szCs w:val="24"/>
        </w:rPr>
        <w:t xml:space="preserve"> (2014) tested more experimental surface treatments for dental PEEK such as chemical attack with 98% sulfuric acid at different exposure times and Stawarczyk B et al</w:t>
      </w:r>
      <w:r w:rsidR="001D0435" w:rsidRPr="007D2A3F">
        <w:rPr>
          <w:rFonts w:cstheme="minorHAnsi"/>
          <w:bCs/>
          <w:sz w:val="24"/>
          <w:szCs w:val="24"/>
          <w:vertAlign w:val="superscript"/>
        </w:rPr>
        <w:t>12</w:t>
      </w:r>
      <w:r w:rsidRPr="007D2A3F">
        <w:rPr>
          <w:rFonts w:cstheme="minorHAnsi"/>
          <w:bCs/>
          <w:sz w:val="24"/>
          <w:szCs w:val="24"/>
        </w:rPr>
        <w:t xml:space="preserve"> (2014) tested cold active gas inert plasma treatment. The association between surface treatments and application of silane agents or adhesives was also tested. These studies concluded that surface treatment of PEEK is needed to obtain adhesion to resin cement. Nevertheless, no established protocol was developed for cementing single crowns or fixed dental prosthesis using a PEEK infrastructure. The manufacturer’s recommended cementation protocol is to produce roughness using diamond burs on the inner surface followed by acetone </w:t>
      </w:r>
    </w:p>
    <w:p w14:paraId="70E52F88" w14:textId="77777777" w:rsidR="00CF4691" w:rsidRPr="007D2A3F" w:rsidRDefault="00CF4691" w:rsidP="00FC76E4">
      <w:pPr>
        <w:autoSpaceDE w:val="0"/>
        <w:autoSpaceDN w:val="0"/>
        <w:adjustRightInd w:val="0"/>
        <w:spacing w:after="0" w:line="480" w:lineRule="auto"/>
        <w:jc w:val="both"/>
        <w:rPr>
          <w:rFonts w:cstheme="minorHAnsi"/>
          <w:bCs/>
          <w:sz w:val="24"/>
          <w:szCs w:val="24"/>
        </w:rPr>
      </w:pPr>
      <w:r w:rsidRPr="007D2A3F">
        <w:rPr>
          <w:rFonts w:cstheme="minorHAnsi"/>
          <w:bCs/>
          <w:noProof/>
          <w:sz w:val="24"/>
          <w:szCs w:val="24"/>
        </w:rPr>
        <w:drawing>
          <wp:inline distT="0" distB="0" distL="0" distR="0" wp14:anchorId="447E13DB" wp14:editId="33CCA2CF">
            <wp:extent cx="965312" cy="1300155"/>
            <wp:effectExtent l="38100" t="57150" r="120538" b="90495"/>
            <wp:docPr id="21" name="Picture 4" descr="C:\Users\owner\Downloads\IMG-2018101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IMG-20181010-WA0009.jpg"/>
                    <pic:cNvPicPr>
                      <a:picLocks noChangeAspect="1" noChangeArrowheads="1"/>
                    </pic:cNvPicPr>
                  </pic:nvPicPr>
                  <pic:blipFill>
                    <a:blip r:embed="rId12" cstate="print"/>
                    <a:srcRect l="3061" t="8333" b="17241"/>
                    <a:stretch>
                      <a:fillRect/>
                    </a:stretch>
                  </pic:blipFill>
                  <pic:spPr bwMode="auto">
                    <a:xfrm>
                      <a:off x="0" y="0"/>
                      <a:ext cx="972444" cy="1309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D6D1E" w14:textId="77777777" w:rsidR="00931F55" w:rsidRPr="007D2A3F" w:rsidRDefault="00931F55"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Fig F:(PEEK Coping) </w:t>
      </w:r>
    </w:p>
    <w:p w14:paraId="522FE35A" w14:textId="4F1455E9" w:rsidR="00FC76E4" w:rsidRPr="007D2A3F" w:rsidRDefault="00E73218" w:rsidP="00FC76E4">
      <w:pPr>
        <w:autoSpaceDE w:val="0"/>
        <w:autoSpaceDN w:val="0"/>
        <w:adjustRightInd w:val="0"/>
        <w:spacing w:after="0" w:line="480" w:lineRule="auto"/>
        <w:jc w:val="both"/>
        <w:rPr>
          <w:rFonts w:cstheme="minorHAnsi"/>
          <w:bCs/>
          <w:sz w:val="24"/>
          <w:szCs w:val="24"/>
        </w:rPr>
      </w:pPr>
      <w:r>
        <w:rPr>
          <w:rFonts w:cstheme="minorHAnsi"/>
          <w:bCs/>
          <w:sz w:val="24"/>
          <w:szCs w:val="24"/>
        </w:rPr>
        <w:t>D</w:t>
      </w:r>
      <w:r w:rsidR="00FC76E4" w:rsidRPr="007D2A3F">
        <w:rPr>
          <w:rFonts w:cstheme="minorHAnsi"/>
          <w:bCs/>
          <w:sz w:val="24"/>
          <w:szCs w:val="24"/>
        </w:rPr>
        <w:t>egreasing prior to luting system application; however, this protocol is difficult to standardize.</w:t>
      </w:r>
      <w:r w:rsidR="006B49F8" w:rsidRPr="007D2A3F">
        <w:rPr>
          <w:rFonts w:cstheme="minorHAnsi"/>
          <w:bCs/>
          <w:noProof/>
          <w:sz w:val="24"/>
          <w:szCs w:val="24"/>
        </w:rPr>
        <w:t xml:space="preserve"> </w:t>
      </w:r>
    </w:p>
    <w:p w14:paraId="3D1009A4" w14:textId="77777777" w:rsidR="00880850" w:rsidRDefault="00067634" w:rsidP="00FC76E4">
      <w:pPr>
        <w:autoSpaceDE w:val="0"/>
        <w:autoSpaceDN w:val="0"/>
        <w:adjustRightInd w:val="0"/>
        <w:spacing w:after="0" w:line="480" w:lineRule="auto"/>
        <w:jc w:val="both"/>
        <w:rPr>
          <w:rFonts w:cstheme="minorHAnsi"/>
          <w:bCs/>
          <w:sz w:val="24"/>
          <w:szCs w:val="24"/>
        </w:rPr>
      </w:pPr>
      <w:r w:rsidRPr="007D2A3F">
        <w:rPr>
          <w:rFonts w:cstheme="minorHAnsi"/>
          <w:bCs/>
          <w:noProof/>
          <w:sz w:val="24"/>
          <w:szCs w:val="24"/>
        </w:rPr>
        <w:drawing>
          <wp:inline distT="0" distB="0" distL="0" distR="0" wp14:anchorId="4C8EA867" wp14:editId="17DF6305">
            <wp:extent cx="1228961" cy="1464136"/>
            <wp:effectExtent l="38100" t="57150" r="123589" b="97964"/>
            <wp:docPr id="34" name="Picture 3" descr="Image result for pic of rely x unic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ic of rely x unicem"/>
                    <pic:cNvPicPr>
                      <a:picLocks noChangeAspect="1" noChangeArrowheads="1"/>
                    </pic:cNvPicPr>
                  </pic:nvPicPr>
                  <pic:blipFill>
                    <a:blip r:embed="rId13"/>
                    <a:srcRect/>
                    <a:stretch>
                      <a:fillRect/>
                    </a:stretch>
                  </pic:blipFill>
                  <pic:spPr bwMode="auto">
                    <a:xfrm>
                      <a:off x="0" y="0"/>
                      <a:ext cx="1227180" cy="1462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31F55" w:rsidRPr="007D2A3F">
        <w:rPr>
          <w:rFonts w:cstheme="minorHAnsi"/>
          <w:bCs/>
          <w:sz w:val="24"/>
          <w:szCs w:val="24"/>
        </w:rPr>
        <w:t xml:space="preserve">                </w:t>
      </w:r>
      <w:r w:rsidRPr="007D2A3F">
        <w:rPr>
          <w:rFonts w:cstheme="minorHAnsi"/>
          <w:bCs/>
          <w:noProof/>
          <w:sz w:val="24"/>
          <w:szCs w:val="24"/>
        </w:rPr>
        <w:drawing>
          <wp:inline distT="0" distB="0" distL="0" distR="0" wp14:anchorId="6FE663FF" wp14:editId="74971BC7">
            <wp:extent cx="1577407" cy="1266107"/>
            <wp:effectExtent l="38100" t="57150" r="118043" b="86443"/>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578741" cy="1267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31F55" w:rsidRPr="007D2A3F">
        <w:rPr>
          <w:rFonts w:cstheme="minorHAnsi"/>
          <w:bCs/>
          <w:sz w:val="24"/>
          <w:szCs w:val="24"/>
        </w:rPr>
        <w:t xml:space="preserve">  </w:t>
      </w:r>
    </w:p>
    <w:p w14:paraId="1B257843" w14:textId="402A97D8" w:rsidR="00931F55" w:rsidRPr="007D2A3F" w:rsidRDefault="00931F55"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lastRenderedPageBreak/>
        <w:t xml:space="preserve">Fig G:(Rely x Unicem)               Fig H:(G-CEM LinkAce)         </w:t>
      </w:r>
    </w:p>
    <w:p w14:paraId="0783755D"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After fabrication of PEEK copings they were sand blasted and divided into two groups, Group 1 and Group 2. Where Group 1 copings were cemented with Rely X Unicem resin cement and Group2 copings were cemented with G-CEM Link-Ace resin cement. These are self-curing, transparent, two-paste adhesive resin cement. Equal amounts of resin cements were extruded, mixed for 20 seconds and applied to the intaglio surfaces of PEEK copings. Excess cement was removed using disposable mini brush . </w:t>
      </w:r>
    </w:p>
    <w:p w14:paraId="593A2E26"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Piwowarczyk A et al</w:t>
      </w:r>
      <w:r w:rsidR="001D0435" w:rsidRPr="007D2A3F">
        <w:rPr>
          <w:rFonts w:cstheme="minorHAnsi"/>
          <w:bCs/>
          <w:sz w:val="24"/>
          <w:szCs w:val="24"/>
          <w:vertAlign w:val="superscript"/>
        </w:rPr>
        <w:t>13</w:t>
      </w:r>
      <w:r w:rsidRPr="007D2A3F">
        <w:rPr>
          <w:rFonts w:cstheme="minorHAnsi"/>
          <w:bCs/>
          <w:sz w:val="24"/>
          <w:szCs w:val="24"/>
          <w:vertAlign w:val="superscript"/>
        </w:rPr>
        <w:t xml:space="preserve"> </w:t>
      </w:r>
      <w:r w:rsidRPr="007D2A3F">
        <w:rPr>
          <w:rFonts w:cstheme="minorHAnsi"/>
          <w:bCs/>
          <w:sz w:val="24"/>
          <w:szCs w:val="24"/>
        </w:rPr>
        <w:t xml:space="preserve">(2004) stated that the Self-adhesive dual-cured resin cements are relatively new category of resin luting agents whose organic matrix consists of multifunctional phosphoric-acid methacrylates. These phosphoric-acid groups condition the tooth surface and contribute to adhesion. </w:t>
      </w:r>
    </w:p>
    <w:p w14:paraId="28095EF1"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eastAsia="GillSans" w:cstheme="minorHAnsi"/>
          <w:bCs/>
          <w:sz w:val="24"/>
          <w:szCs w:val="24"/>
        </w:rPr>
        <w:t>The use of Rely X Unicem in operative and prosthodontic applications without etching the enamel or dentin was evaluated by Bishara et al</w:t>
      </w:r>
      <w:r w:rsidR="001D0435" w:rsidRPr="007D2A3F">
        <w:rPr>
          <w:rFonts w:eastAsia="GillSans" w:cstheme="minorHAnsi"/>
          <w:bCs/>
          <w:sz w:val="24"/>
          <w:szCs w:val="24"/>
          <w:vertAlign w:val="superscript"/>
        </w:rPr>
        <w:t>14</w:t>
      </w:r>
      <w:r w:rsidRPr="007D2A3F">
        <w:rPr>
          <w:rFonts w:eastAsia="GillSans" w:cstheme="minorHAnsi"/>
          <w:bCs/>
          <w:sz w:val="24"/>
          <w:szCs w:val="24"/>
          <w:vertAlign w:val="superscript"/>
        </w:rPr>
        <w:t xml:space="preserve"> </w:t>
      </w:r>
      <w:r w:rsidRPr="007D2A3F">
        <w:rPr>
          <w:rFonts w:eastAsia="GillSans" w:cstheme="minorHAnsi"/>
          <w:bCs/>
          <w:sz w:val="24"/>
          <w:szCs w:val="24"/>
        </w:rPr>
        <w:t>(2005). In a study by De Munck et al</w:t>
      </w:r>
      <w:r w:rsidR="001D0435" w:rsidRPr="007D2A3F">
        <w:rPr>
          <w:rFonts w:eastAsia="GillSans" w:cstheme="minorHAnsi"/>
          <w:bCs/>
          <w:sz w:val="24"/>
          <w:szCs w:val="24"/>
          <w:vertAlign w:val="superscript"/>
        </w:rPr>
        <w:t>15</w:t>
      </w:r>
      <w:r w:rsidRPr="007D2A3F">
        <w:rPr>
          <w:rFonts w:eastAsia="GillSans" w:cstheme="minorHAnsi"/>
          <w:bCs/>
          <w:sz w:val="24"/>
          <w:szCs w:val="24"/>
        </w:rPr>
        <w:t xml:space="preserve"> (2004) it has been reported that resin based adhesive luting materials were widely used for the fixation of inlays and onlays, crowns, bridges, posts and veneers. The first self-adhesive universal resin cement designed for universal application was Rely X Unicem. It is presented in capsules that can be used for adhesive cementation of indirect ceramic, composite and metal based restoration as well as crowns and bridges (3M ESPE Technical Product Profile 2002).</w:t>
      </w:r>
    </w:p>
    <w:p w14:paraId="0A8C160D" w14:textId="77777777" w:rsidR="00FC76E4" w:rsidRPr="007D2A3F" w:rsidRDefault="00FC76E4" w:rsidP="00FC76E4">
      <w:pPr>
        <w:autoSpaceDE w:val="0"/>
        <w:autoSpaceDN w:val="0"/>
        <w:adjustRightInd w:val="0"/>
        <w:spacing w:after="0" w:line="480" w:lineRule="auto"/>
        <w:jc w:val="both"/>
        <w:rPr>
          <w:rFonts w:cstheme="minorHAnsi"/>
          <w:bCs/>
          <w:sz w:val="24"/>
          <w:szCs w:val="24"/>
        </w:rPr>
      </w:pPr>
      <w:r w:rsidRPr="007D2A3F">
        <w:rPr>
          <w:rFonts w:cstheme="minorHAnsi"/>
          <w:bCs/>
          <w:sz w:val="24"/>
          <w:szCs w:val="24"/>
        </w:rPr>
        <w:t>Sakalauskaite E et al</w:t>
      </w:r>
      <w:r w:rsidR="001D0435" w:rsidRPr="007D2A3F">
        <w:rPr>
          <w:rFonts w:cstheme="minorHAnsi"/>
          <w:bCs/>
          <w:sz w:val="24"/>
          <w:szCs w:val="24"/>
          <w:vertAlign w:val="superscript"/>
        </w:rPr>
        <w:t>16</w:t>
      </w:r>
      <w:r w:rsidRPr="007D2A3F">
        <w:rPr>
          <w:rFonts w:cstheme="minorHAnsi"/>
          <w:bCs/>
          <w:sz w:val="24"/>
          <w:szCs w:val="24"/>
        </w:rPr>
        <w:t xml:space="preserve"> (2008) had stated that the cementation technique is simple and have the potential to decrease postoperative sensitivity. Gerth HU et al</w:t>
      </w:r>
      <w:r w:rsidR="001D0435" w:rsidRPr="007D2A3F">
        <w:rPr>
          <w:rFonts w:cstheme="minorHAnsi"/>
          <w:bCs/>
          <w:sz w:val="24"/>
          <w:szCs w:val="24"/>
          <w:vertAlign w:val="superscript"/>
        </w:rPr>
        <w:t>17</w:t>
      </w:r>
      <w:r w:rsidRPr="007D2A3F">
        <w:rPr>
          <w:rFonts w:cstheme="minorHAnsi"/>
          <w:bCs/>
          <w:sz w:val="24"/>
          <w:szCs w:val="24"/>
        </w:rPr>
        <w:t xml:space="preserve"> (2006) concluded that the resin cements are able to bond to tissues without any previous applications, such as etching, priming, or bonding. Caughman WF et al</w:t>
      </w:r>
      <w:r w:rsidR="001D0435" w:rsidRPr="007D2A3F">
        <w:rPr>
          <w:rFonts w:cstheme="minorHAnsi"/>
          <w:bCs/>
          <w:sz w:val="24"/>
          <w:szCs w:val="24"/>
          <w:vertAlign w:val="superscript"/>
        </w:rPr>
        <w:t>18</w:t>
      </w:r>
      <w:r w:rsidRPr="007D2A3F">
        <w:rPr>
          <w:rFonts w:cstheme="minorHAnsi"/>
          <w:bCs/>
          <w:sz w:val="24"/>
          <w:szCs w:val="24"/>
        </w:rPr>
        <w:t xml:space="preserve"> (2001) stated that the dual-cured resin cements have two </w:t>
      </w:r>
      <w:r w:rsidRPr="007D2A3F">
        <w:rPr>
          <w:rFonts w:cstheme="minorHAnsi"/>
          <w:bCs/>
          <w:sz w:val="24"/>
          <w:szCs w:val="24"/>
        </w:rPr>
        <w:lastRenderedPageBreak/>
        <w:t>polymerizing mechanics, light polymerization and chemical polymerization that leads to extensive use of these cements in practice.</w:t>
      </w:r>
    </w:p>
    <w:p w14:paraId="3B36A3AD" w14:textId="77777777" w:rsidR="00405D00" w:rsidRPr="007D2A3F" w:rsidRDefault="00FC76E4"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A universal testing machine (UTM) also known as universal tester, materials testing machine or materials test frame was used to test the tensile strength of resin cements in the present study. The bonded specimens were placed in UTM</w:t>
      </w:r>
      <w:r w:rsidR="00557BA2" w:rsidRPr="007D2A3F">
        <w:rPr>
          <w:rFonts w:eastAsia="GillSans" w:cstheme="minorHAnsi"/>
          <w:bCs/>
          <w:sz w:val="24"/>
          <w:szCs w:val="24"/>
        </w:rPr>
        <w:t xml:space="preserve"> with a cross-head speed of 1mm/min. The acrylic resin blocks were held by a collet, allowing the whole system to self-align. Specimens were positioned in the jig with the specimens perpendicular to the loading direction .The jig was attached to the load cell and pulled apart by an upper </w:t>
      </w:r>
    </w:p>
    <w:p w14:paraId="3A31EB1B" w14:textId="77777777" w:rsidR="00405D00" w:rsidRPr="007D2A3F" w:rsidRDefault="00405D00"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 xml:space="preserve">                               </w:t>
      </w:r>
      <w:r w:rsidRPr="007D2A3F">
        <w:rPr>
          <w:rFonts w:eastAsia="GillSans" w:cstheme="minorHAnsi"/>
          <w:bCs/>
          <w:noProof/>
          <w:sz w:val="24"/>
          <w:szCs w:val="24"/>
        </w:rPr>
        <w:drawing>
          <wp:inline distT="0" distB="0" distL="0" distR="0" wp14:anchorId="6411A218" wp14:editId="138455DA">
            <wp:extent cx="1448295" cy="1404153"/>
            <wp:effectExtent l="38100" t="57150" r="113805" b="100797"/>
            <wp:docPr id="30" name="Picture 18" descr="C:\Users\owner\Pictures\IMG_20181011_12292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Pictures\IMG_20181011_122929 (1).jpg"/>
                    <pic:cNvPicPr>
                      <a:picLocks noChangeAspect="1" noChangeArrowheads="1"/>
                    </pic:cNvPicPr>
                  </pic:nvPicPr>
                  <pic:blipFill>
                    <a:blip r:embed="rId15" cstate="print"/>
                    <a:srcRect/>
                    <a:stretch>
                      <a:fillRect/>
                    </a:stretch>
                  </pic:blipFill>
                  <pic:spPr bwMode="auto">
                    <a:xfrm>
                      <a:off x="0" y="0"/>
                      <a:ext cx="1448237" cy="1404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31F55" w:rsidRPr="007D2A3F">
        <w:rPr>
          <w:rFonts w:eastAsia="GillSans" w:cstheme="minorHAnsi"/>
          <w:bCs/>
          <w:sz w:val="24"/>
          <w:szCs w:val="24"/>
        </w:rPr>
        <w:t xml:space="preserve">                      </w:t>
      </w:r>
      <w:r w:rsidRPr="007D2A3F">
        <w:rPr>
          <w:rFonts w:eastAsia="GillSans" w:cstheme="minorHAnsi"/>
          <w:bCs/>
          <w:noProof/>
          <w:sz w:val="24"/>
          <w:szCs w:val="24"/>
        </w:rPr>
        <w:drawing>
          <wp:inline distT="0" distB="0" distL="0" distR="0" wp14:anchorId="56DE4B95" wp14:editId="29068698">
            <wp:extent cx="1221691" cy="1732280"/>
            <wp:effectExtent l="38100" t="57150" r="111809" b="9652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1221836" cy="1732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153AAF" w14:textId="77777777" w:rsidR="00931F55" w:rsidRPr="007D2A3F" w:rsidRDefault="00931F55"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 xml:space="preserve">                    Fig I:(Debonding of specimen)             Fig J:(Universal Testing Mchine)                        </w:t>
      </w:r>
    </w:p>
    <w:p w14:paraId="5179172D" w14:textId="77777777" w:rsidR="00557BA2" w:rsidRPr="007D2A3F" w:rsidRDefault="00557BA2"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chain. The tensile bond strength was calculated.</w:t>
      </w:r>
      <w:r w:rsidR="00727535" w:rsidRPr="007D2A3F">
        <w:rPr>
          <w:rFonts w:cstheme="minorHAnsi"/>
          <w:bCs/>
          <w:noProof/>
          <w:sz w:val="24"/>
          <w:szCs w:val="24"/>
        </w:rPr>
        <w:t xml:space="preserve"> </w:t>
      </w:r>
      <w:r w:rsidR="00405D00" w:rsidRPr="007D2A3F">
        <w:rPr>
          <w:rFonts w:cstheme="minorHAnsi"/>
          <w:bCs/>
          <w:noProof/>
          <w:sz w:val="24"/>
          <w:szCs w:val="24"/>
        </w:rPr>
        <w:t xml:space="preserve">         </w:t>
      </w:r>
    </w:p>
    <w:p w14:paraId="2D7AFDC1" w14:textId="77777777" w:rsidR="00557BA2" w:rsidRPr="007D2A3F" w:rsidRDefault="00557BA2"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In the present study the highest tensile bond strength value obtained for RelyX Unicem resin cement was 6.657MPa,whereas the lowest value was 3.946MPa.Highest tensile bond strength value obtained for G-CEM resin cement was 9.56MPa,whereas the lowest value was 4.5MPa,which was in accordance with the study conducted by Piwowarczyk et al</w:t>
      </w:r>
      <w:r w:rsidR="001D0435" w:rsidRPr="007D2A3F">
        <w:rPr>
          <w:rFonts w:eastAsia="GillSans" w:cstheme="minorHAnsi"/>
          <w:bCs/>
          <w:sz w:val="24"/>
          <w:szCs w:val="24"/>
          <w:vertAlign w:val="superscript"/>
        </w:rPr>
        <w:t>13</w:t>
      </w:r>
      <w:r w:rsidRPr="007D2A3F">
        <w:rPr>
          <w:rFonts w:eastAsia="GillSans" w:cstheme="minorHAnsi"/>
          <w:bCs/>
          <w:sz w:val="24"/>
          <w:szCs w:val="24"/>
        </w:rPr>
        <w:t xml:space="preserve"> (2007)  where Rely X showed low bond strength 4.77MPa and G-CEM  resin cement showed 6.6MPa this was because of increased chemical interaction of G-CEM with calcium from hydroxyapetite, which may explain the higher bond strength of this cement in this study compared to other </w:t>
      </w:r>
      <w:r w:rsidRPr="007D2A3F">
        <w:rPr>
          <w:rFonts w:eastAsia="GillSans" w:cstheme="minorHAnsi"/>
          <w:bCs/>
          <w:sz w:val="24"/>
          <w:szCs w:val="24"/>
        </w:rPr>
        <w:lastRenderedPageBreak/>
        <w:t xml:space="preserve">resin cements, and the reason for reduced bond strength of Rely X was due to high level of fillers and high viscosity of the cement. </w:t>
      </w:r>
    </w:p>
    <w:p w14:paraId="626597DF" w14:textId="77777777" w:rsidR="00557BA2" w:rsidRPr="007D2A3F" w:rsidRDefault="00557BA2" w:rsidP="00557BA2">
      <w:pPr>
        <w:autoSpaceDE w:val="0"/>
        <w:autoSpaceDN w:val="0"/>
        <w:adjustRightInd w:val="0"/>
        <w:spacing w:after="0" w:line="480" w:lineRule="auto"/>
        <w:jc w:val="both"/>
        <w:rPr>
          <w:rFonts w:eastAsia="GillSans" w:cstheme="minorHAnsi"/>
          <w:bCs/>
          <w:sz w:val="24"/>
          <w:szCs w:val="24"/>
        </w:rPr>
      </w:pPr>
      <w:r w:rsidRPr="007D2A3F">
        <w:rPr>
          <w:rFonts w:eastAsia="GillSans" w:cstheme="minorHAnsi"/>
          <w:bCs/>
          <w:sz w:val="24"/>
          <w:szCs w:val="24"/>
        </w:rPr>
        <w:t>The mean for Rely X Unicem was 0.91MPa with standard deviation of 5.42MPa.The mean for G-Cem was 1.39MPa with standard deviation of 6.73MPa. In present study the bond strength values could be influenced by numerous parameters related to specimen design or test mechanics which cannot be standardized or might be because of heterogenecity in tooth structure and composition, sample preparation. Our findings indicate that resin cements helps in establishing a durable bond between the tooth and a sandblasted PEEK material. In accordance with study conducted by S.Hattar</w:t>
      </w:r>
      <w:r w:rsidR="001D0435" w:rsidRPr="007D2A3F">
        <w:rPr>
          <w:rFonts w:eastAsia="GillSans" w:cstheme="minorHAnsi"/>
          <w:bCs/>
          <w:sz w:val="24"/>
          <w:szCs w:val="24"/>
          <w:vertAlign w:val="superscript"/>
        </w:rPr>
        <w:t>19</w:t>
      </w:r>
      <w:r w:rsidRPr="007D2A3F">
        <w:rPr>
          <w:rFonts w:eastAsia="GillSans" w:cstheme="minorHAnsi"/>
          <w:bCs/>
          <w:sz w:val="24"/>
          <w:szCs w:val="24"/>
          <w:vertAlign w:val="superscript"/>
        </w:rPr>
        <w:t xml:space="preserve"> </w:t>
      </w:r>
      <w:r w:rsidRPr="007D2A3F">
        <w:rPr>
          <w:rFonts w:eastAsia="GillSans" w:cstheme="minorHAnsi"/>
          <w:bCs/>
          <w:sz w:val="24"/>
          <w:szCs w:val="24"/>
        </w:rPr>
        <w:t>(2015) Rely X showed 3.70±6.81MPa and G-CEM showed 4.48±5.94MPa, this might be because light–cured cement exhibit a high viscosity and limited penetration. Moreover cements need to be applied with some pressure .</w:t>
      </w:r>
    </w:p>
    <w:p w14:paraId="6E804024" w14:textId="77777777" w:rsidR="00931F55" w:rsidRPr="007D2A3F" w:rsidRDefault="00931F55" w:rsidP="00931F55">
      <w:pPr>
        <w:spacing w:line="480" w:lineRule="auto"/>
        <w:jc w:val="both"/>
        <w:rPr>
          <w:rFonts w:eastAsia="GillSans" w:cstheme="minorHAnsi"/>
          <w:bCs/>
          <w:sz w:val="24"/>
          <w:szCs w:val="24"/>
        </w:rPr>
      </w:pPr>
    </w:p>
    <w:p w14:paraId="4929A821" w14:textId="77777777" w:rsidR="00931F55" w:rsidRPr="007D2A3F" w:rsidRDefault="00557BA2" w:rsidP="00931F55">
      <w:pPr>
        <w:spacing w:line="480" w:lineRule="auto"/>
        <w:jc w:val="both"/>
        <w:rPr>
          <w:rFonts w:cstheme="minorHAnsi"/>
          <w:bCs/>
          <w:sz w:val="24"/>
          <w:szCs w:val="24"/>
        </w:rPr>
      </w:pPr>
      <w:r w:rsidRPr="007D2A3F">
        <w:rPr>
          <w:rFonts w:eastAsia="GillSans" w:cstheme="minorHAnsi"/>
          <w:bCs/>
          <w:sz w:val="24"/>
          <w:szCs w:val="24"/>
        </w:rPr>
        <w:t xml:space="preserve">Unicem and G-CEM LinkAce to be 6.0 and 8.8 MPa respectively which is in conformity with our study. </w:t>
      </w:r>
      <w:r w:rsidRPr="007D2A3F">
        <w:rPr>
          <w:rFonts w:cstheme="minorHAnsi"/>
          <w:bCs/>
          <w:sz w:val="24"/>
          <w:szCs w:val="24"/>
        </w:rPr>
        <w:t>This implicates the fact that the value of the bond strength on its own does not always directly correlate to the strength of the material, but the bond strength and the surface area considered together provides a more accurate evaluation.</w:t>
      </w:r>
      <w:r w:rsidR="0049370D" w:rsidRPr="007D2A3F">
        <w:rPr>
          <w:rFonts w:cstheme="minorHAnsi"/>
          <w:bCs/>
          <w:sz w:val="24"/>
          <w:szCs w:val="24"/>
        </w:rPr>
        <w:t xml:space="preserve"> </w:t>
      </w:r>
    </w:p>
    <w:p w14:paraId="5E23C7FD" w14:textId="77777777" w:rsidR="00931F55" w:rsidRPr="007D2A3F" w:rsidRDefault="0049370D" w:rsidP="00931F55">
      <w:pPr>
        <w:spacing w:line="480" w:lineRule="auto"/>
        <w:jc w:val="both"/>
        <w:rPr>
          <w:rFonts w:cstheme="minorHAnsi"/>
          <w:bCs/>
          <w:sz w:val="24"/>
          <w:szCs w:val="24"/>
        </w:rPr>
      </w:pPr>
      <w:r w:rsidRPr="007D2A3F">
        <w:rPr>
          <w:rFonts w:cstheme="minorHAnsi"/>
          <w:bCs/>
          <w:sz w:val="24"/>
          <w:szCs w:val="24"/>
        </w:rPr>
        <w:t>CONCLUSION:</w:t>
      </w:r>
    </w:p>
    <w:p w14:paraId="54B111FD" w14:textId="2B4EC00E" w:rsidR="00976CA5" w:rsidRDefault="0049370D" w:rsidP="00976CA5">
      <w:pPr>
        <w:spacing w:line="480" w:lineRule="auto"/>
        <w:jc w:val="both"/>
        <w:rPr>
          <w:rFonts w:cstheme="minorHAnsi"/>
          <w:bCs/>
          <w:sz w:val="24"/>
          <w:szCs w:val="24"/>
        </w:rPr>
      </w:pPr>
      <w:r w:rsidRPr="007D2A3F">
        <w:rPr>
          <w:rFonts w:cstheme="minorHAnsi"/>
          <w:bCs/>
          <w:sz w:val="24"/>
          <w:szCs w:val="24"/>
        </w:rPr>
        <w:t>Within the limitations of this in vitro study, following conclusions were drawn:G-CEM LinkAce resin cement had shown highest bond strength than RelyXUnicem resin cement</w:t>
      </w:r>
      <w:r w:rsidR="00880850">
        <w:rPr>
          <w:rFonts w:cstheme="minorHAnsi"/>
          <w:bCs/>
          <w:sz w:val="24"/>
          <w:szCs w:val="24"/>
        </w:rPr>
        <w:t>.</w:t>
      </w:r>
      <w:bookmarkStart w:id="1" w:name="_GoBack"/>
      <w:bookmarkEnd w:id="1"/>
    </w:p>
    <w:p w14:paraId="6C3F9182" w14:textId="77777777" w:rsidR="00976CA5" w:rsidRDefault="00976CA5" w:rsidP="00976CA5">
      <w:pPr>
        <w:spacing w:line="480" w:lineRule="auto"/>
        <w:jc w:val="both"/>
        <w:rPr>
          <w:rFonts w:cstheme="minorHAnsi"/>
          <w:bCs/>
          <w:sz w:val="24"/>
          <w:szCs w:val="24"/>
        </w:rPr>
      </w:pPr>
    </w:p>
    <w:p w14:paraId="29007EB5" w14:textId="280BEAE8" w:rsidR="0049370D" w:rsidRPr="00976CA5" w:rsidRDefault="00233953" w:rsidP="00976CA5">
      <w:pPr>
        <w:spacing w:line="480" w:lineRule="auto"/>
        <w:jc w:val="both"/>
        <w:rPr>
          <w:rFonts w:cstheme="minorHAnsi"/>
          <w:bCs/>
          <w:sz w:val="24"/>
          <w:szCs w:val="24"/>
        </w:rPr>
      </w:pPr>
      <w:r w:rsidRPr="007D2A3F">
        <w:rPr>
          <w:rFonts w:eastAsia="GillSans" w:cstheme="minorHAnsi"/>
          <w:bCs/>
          <w:sz w:val="24"/>
          <w:szCs w:val="24"/>
        </w:rPr>
        <w:lastRenderedPageBreak/>
        <w:t>REFERENCES:</w:t>
      </w:r>
    </w:p>
    <w:p w14:paraId="13099E7A" w14:textId="77777777" w:rsidR="00DE7BB9" w:rsidRPr="007D2A3F" w:rsidRDefault="00740A30"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1.</w:t>
      </w:r>
      <w:r w:rsidR="00DE7BB9" w:rsidRPr="007D2A3F">
        <w:rPr>
          <w:rFonts w:cstheme="minorHAnsi"/>
          <w:bCs/>
          <w:color w:val="222222"/>
          <w:sz w:val="24"/>
          <w:szCs w:val="24"/>
        </w:rPr>
        <w:t>Sproesor O, Schmidlin P R,UhrenbacherJ ,Roos M ,Gernet W ,Stawarczyk B .</w:t>
      </w:r>
    </w:p>
    <w:p w14:paraId="2B924006" w14:textId="4BEEC75C" w:rsidR="0083632A" w:rsidRPr="007D2A3F" w:rsidRDefault="00DE7BB9"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 xml:space="preserve">   Effect of sulfuric acid etching of polyetheretherketone on shear bond strength to resin cements . </w:t>
      </w:r>
      <w:r w:rsidRPr="007D2A3F">
        <w:rPr>
          <w:rFonts w:cstheme="minorHAnsi"/>
          <w:bCs/>
          <w:i/>
          <w:color w:val="222222"/>
          <w:sz w:val="24"/>
          <w:szCs w:val="24"/>
        </w:rPr>
        <w:t>J Adhes Dent2014 ; 16:465-72.</w:t>
      </w:r>
      <w:r w:rsidR="0083632A" w:rsidRPr="007D2A3F">
        <w:rPr>
          <w:rFonts w:cstheme="minorHAnsi"/>
          <w:bCs/>
          <w:color w:val="222222"/>
          <w:sz w:val="24"/>
          <w:szCs w:val="24"/>
        </w:rPr>
        <w:t xml:space="preserve"> </w:t>
      </w:r>
    </w:p>
    <w:p w14:paraId="24AEE8A5" w14:textId="77777777" w:rsidR="0083632A" w:rsidRPr="007D2A3F" w:rsidRDefault="0083632A"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2.Kitakayam</w:t>
      </w:r>
      <w:r w:rsidR="00B83CCD" w:rsidRPr="007D2A3F">
        <w:rPr>
          <w:rFonts w:cstheme="minorHAnsi"/>
          <w:bCs/>
          <w:color w:val="222222"/>
          <w:sz w:val="24"/>
          <w:szCs w:val="24"/>
        </w:rPr>
        <w:t xml:space="preserve"> </w:t>
      </w:r>
      <w:r w:rsidRPr="007D2A3F">
        <w:rPr>
          <w:rFonts w:cstheme="minorHAnsi"/>
          <w:bCs/>
          <w:color w:val="222222"/>
          <w:sz w:val="24"/>
          <w:szCs w:val="24"/>
        </w:rPr>
        <w:t xml:space="preserve">S ,Toru N ,Rena M, Lei Z Masaomi I,Akihiko W,Richard M.Effect of an </w:t>
      </w:r>
      <w:r w:rsidR="0023482C" w:rsidRPr="007D2A3F">
        <w:rPr>
          <w:rFonts w:cstheme="minorHAnsi"/>
          <w:bCs/>
          <w:color w:val="222222"/>
          <w:sz w:val="24"/>
          <w:szCs w:val="24"/>
        </w:rPr>
        <w:t xml:space="preserve">    </w:t>
      </w:r>
      <w:r w:rsidRPr="007D2A3F">
        <w:rPr>
          <w:rFonts w:cstheme="minorHAnsi"/>
          <w:bCs/>
          <w:color w:val="222222"/>
          <w:sz w:val="24"/>
          <w:szCs w:val="24"/>
        </w:rPr>
        <w:t xml:space="preserve">internal coating technique on tensile bond strength of resin cements toZirconia ceramics. </w:t>
      </w:r>
      <w:r w:rsidRPr="007D2A3F">
        <w:rPr>
          <w:rFonts w:cstheme="minorHAnsi"/>
          <w:bCs/>
          <w:i/>
          <w:iCs/>
          <w:sz w:val="24"/>
          <w:szCs w:val="24"/>
        </w:rPr>
        <w:t>Dent Materials J .2009; 28(4):446-453</w:t>
      </w:r>
      <w:r w:rsidRPr="007D2A3F">
        <w:rPr>
          <w:rFonts w:cstheme="minorHAnsi"/>
          <w:bCs/>
          <w:color w:val="222222"/>
          <w:sz w:val="24"/>
          <w:szCs w:val="24"/>
        </w:rPr>
        <w:t xml:space="preserve"> </w:t>
      </w:r>
    </w:p>
    <w:p w14:paraId="651FB9D6" w14:textId="462DAB1A" w:rsidR="00740A30" w:rsidRPr="007D2A3F" w:rsidRDefault="0083632A" w:rsidP="0023482C">
      <w:pPr>
        <w:autoSpaceDE w:val="0"/>
        <w:autoSpaceDN w:val="0"/>
        <w:adjustRightInd w:val="0"/>
        <w:spacing w:after="0" w:line="480" w:lineRule="auto"/>
        <w:jc w:val="both"/>
        <w:rPr>
          <w:rFonts w:eastAsia="PalatinoLinotype-Roman" w:cstheme="minorHAnsi"/>
          <w:bCs/>
          <w:sz w:val="24"/>
          <w:szCs w:val="24"/>
        </w:rPr>
      </w:pPr>
      <w:r w:rsidRPr="007D2A3F">
        <w:rPr>
          <w:rFonts w:cstheme="minorHAnsi"/>
          <w:bCs/>
          <w:color w:val="222222"/>
          <w:sz w:val="24"/>
          <w:szCs w:val="24"/>
        </w:rPr>
        <w:t>3.Kurtz</w:t>
      </w:r>
      <w:r w:rsidR="000F188D">
        <w:rPr>
          <w:rFonts w:cstheme="minorHAnsi"/>
          <w:bCs/>
          <w:color w:val="222222"/>
          <w:sz w:val="24"/>
          <w:szCs w:val="24"/>
        </w:rPr>
        <w:t xml:space="preserve"> </w:t>
      </w:r>
      <w:r w:rsidRPr="007D2A3F">
        <w:rPr>
          <w:rFonts w:cstheme="minorHAnsi"/>
          <w:bCs/>
          <w:color w:val="222222"/>
          <w:sz w:val="24"/>
          <w:szCs w:val="24"/>
        </w:rPr>
        <w:t>S M ,Devine J N ,PEEK biomaterials  in trauma , orthopedic and spinal implants,</w:t>
      </w:r>
      <w:r w:rsidRPr="007D2A3F">
        <w:rPr>
          <w:rFonts w:cstheme="minorHAnsi"/>
          <w:bCs/>
          <w:i/>
          <w:color w:val="222222"/>
          <w:sz w:val="24"/>
          <w:szCs w:val="24"/>
        </w:rPr>
        <w:t>Biomaterials  2007 :28 ; 4845-4869</w:t>
      </w:r>
      <w:r w:rsidRPr="007D2A3F">
        <w:rPr>
          <w:rFonts w:eastAsia="PalatinoLinotype-Roman" w:cstheme="minorHAnsi"/>
          <w:bCs/>
          <w:sz w:val="24"/>
          <w:szCs w:val="24"/>
        </w:rPr>
        <w:t xml:space="preserve"> </w:t>
      </w:r>
    </w:p>
    <w:p w14:paraId="0D2933EB" w14:textId="77777777" w:rsidR="00740A30" w:rsidRPr="007D2A3F" w:rsidRDefault="00740A30" w:rsidP="0023482C">
      <w:pPr>
        <w:autoSpaceDE w:val="0"/>
        <w:autoSpaceDN w:val="0"/>
        <w:adjustRightInd w:val="0"/>
        <w:spacing w:after="0" w:line="480" w:lineRule="auto"/>
        <w:jc w:val="both"/>
        <w:rPr>
          <w:rFonts w:cstheme="minorHAnsi"/>
          <w:bCs/>
          <w:i/>
          <w:color w:val="222222"/>
          <w:sz w:val="24"/>
          <w:szCs w:val="24"/>
        </w:rPr>
      </w:pPr>
      <w:r w:rsidRPr="007D2A3F">
        <w:rPr>
          <w:rFonts w:eastAsia="PalatinoLinotype-Roman" w:cstheme="minorHAnsi"/>
          <w:bCs/>
          <w:sz w:val="24"/>
          <w:szCs w:val="24"/>
        </w:rPr>
        <w:t>4.</w:t>
      </w:r>
      <w:r w:rsidRPr="007D2A3F">
        <w:rPr>
          <w:rFonts w:cstheme="minorHAnsi"/>
          <w:bCs/>
          <w:sz w:val="24"/>
          <w:szCs w:val="24"/>
        </w:rPr>
        <w:t>Burgess JO, Ghuman G. A practical guideto the use of luting cements; a prereviewedpublication. Originally publishedas an insert to Dental Economics</w:t>
      </w:r>
      <w:r w:rsidRPr="007D2A3F">
        <w:rPr>
          <w:rFonts w:cstheme="minorHAnsi"/>
          <w:bCs/>
          <w:i/>
          <w:sz w:val="24"/>
          <w:szCs w:val="24"/>
        </w:rPr>
        <w:t xml:space="preserve">, 2008. </w:t>
      </w:r>
    </w:p>
    <w:p w14:paraId="00B96470" w14:textId="77777777" w:rsidR="004B7237" w:rsidRPr="007D2A3F" w:rsidRDefault="00740A30" w:rsidP="0023482C">
      <w:pPr>
        <w:autoSpaceDE w:val="0"/>
        <w:autoSpaceDN w:val="0"/>
        <w:adjustRightInd w:val="0"/>
        <w:spacing w:after="0" w:line="480" w:lineRule="auto"/>
        <w:jc w:val="both"/>
        <w:rPr>
          <w:rFonts w:cstheme="minorHAnsi"/>
          <w:bCs/>
          <w:color w:val="222222"/>
          <w:sz w:val="24"/>
          <w:szCs w:val="24"/>
        </w:rPr>
      </w:pPr>
      <w:r w:rsidRPr="007D2A3F">
        <w:rPr>
          <w:rFonts w:eastAsia="PalatinoLinotype-Roman" w:cstheme="minorHAnsi"/>
          <w:bCs/>
          <w:sz w:val="24"/>
          <w:szCs w:val="24"/>
        </w:rPr>
        <w:t>5.</w:t>
      </w:r>
      <w:r w:rsidR="0083632A" w:rsidRPr="007D2A3F">
        <w:rPr>
          <w:rFonts w:eastAsia="PalatinoLinotype-Roman" w:cstheme="minorHAnsi"/>
          <w:bCs/>
          <w:sz w:val="24"/>
          <w:szCs w:val="24"/>
        </w:rPr>
        <w:t xml:space="preserve">Tamrakar AK,Manu R,Rizwana M.CAD-CAM in prosthodontics-A futuristic overview </w:t>
      </w:r>
      <w:r w:rsidR="0083632A" w:rsidRPr="007D2A3F">
        <w:rPr>
          <w:rFonts w:eastAsia="PalatinoLinotype-Roman" w:cstheme="minorHAnsi"/>
          <w:bCs/>
          <w:i/>
          <w:sz w:val="24"/>
          <w:szCs w:val="24"/>
        </w:rPr>
        <w:t>Annals of Dental Speciality Vol.2;1:2014.</w:t>
      </w:r>
      <w:r w:rsidR="004B7237" w:rsidRPr="007D2A3F">
        <w:rPr>
          <w:rFonts w:cstheme="minorHAnsi"/>
          <w:bCs/>
          <w:color w:val="222222"/>
          <w:sz w:val="24"/>
          <w:szCs w:val="24"/>
        </w:rPr>
        <w:t xml:space="preserve"> </w:t>
      </w:r>
    </w:p>
    <w:p w14:paraId="634EDAA7" w14:textId="77777777" w:rsidR="004B7237" w:rsidRPr="007D2A3F" w:rsidRDefault="004B7237"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 xml:space="preserve">6.Ourahmoune R, Salvia M, Mathia TG, Berthel B, Fouvry S, Mesrati N. Effect of </w:t>
      </w:r>
    </w:p>
    <w:p w14:paraId="63271AD3" w14:textId="77777777" w:rsidR="004B7237" w:rsidRPr="007D2A3F" w:rsidRDefault="004B7237"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 xml:space="preserve">sandblasting substrate treatment on single lap shear strength of adhesivelybonded </w:t>
      </w:r>
    </w:p>
    <w:p w14:paraId="6E3CF401" w14:textId="77777777" w:rsidR="004B7237" w:rsidRPr="007D2A3F" w:rsidRDefault="004B7237" w:rsidP="0023482C">
      <w:pPr>
        <w:autoSpaceDE w:val="0"/>
        <w:autoSpaceDN w:val="0"/>
        <w:adjustRightInd w:val="0"/>
        <w:spacing w:after="0" w:line="480" w:lineRule="auto"/>
        <w:jc w:val="both"/>
        <w:rPr>
          <w:rFonts w:cstheme="minorHAnsi"/>
          <w:bCs/>
          <w:i/>
          <w:iCs/>
          <w:color w:val="222222"/>
          <w:sz w:val="24"/>
          <w:szCs w:val="24"/>
        </w:rPr>
      </w:pPr>
      <w:r w:rsidRPr="007D2A3F">
        <w:rPr>
          <w:rFonts w:cstheme="minorHAnsi"/>
          <w:bCs/>
          <w:color w:val="222222"/>
          <w:sz w:val="24"/>
          <w:szCs w:val="24"/>
        </w:rPr>
        <w:t xml:space="preserve">PEEK and its composites. </w:t>
      </w:r>
      <w:r w:rsidRPr="007D2A3F">
        <w:rPr>
          <w:rFonts w:cstheme="minorHAnsi"/>
          <w:bCs/>
          <w:i/>
          <w:iCs/>
          <w:color w:val="222222"/>
          <w:sz w:val="24"/>
          <w:szCs w:val="24"/>
        </w:rPr>
        <w:t xml:space="preserve">In18th international conference on compositematerials </w:t>
      </w:r>
    </w:p>
    <w:p w14:paraId="3369C506" w14:textId="77777777" w:rsidR="004B7237" w:rsidRPr="007D2A3F" w:rsidRDefault="004B7237" w:rsidP="0023482C">
      <w:pPr>
        <w:autoSpaceDE w:val="0"/>
        <w:autoSpaceDN w:val="0"/>
        <w:adjustRightInd w:val="0"/>
        <w:spacing w:after="0" w:line="480" w:lineRule="auto"/>
        <w:jc w:val="both"/>
        <w:rPr>
          <w:rFonts w:eastAsia="PalatinoLinotype-Roman" w:cstheme="minorHAnsi"/>
          <w:bCs/>
          <w:sz w:val="24"/>
          <w:szCs w:val="24"/>
        </w:rPr>
      </w:pPr>
      <w:r w:rsidRPr="007D2A3F">
        <w:rPr>
          <w:rFonts w:cstheme="minorHAnsi"/>
          <w:bCs/>
          <w:i/>
          <w:color w:val="222222"/>
          <w:sz w:val="24"/>
          <w:szCs w:val="24"/>
        </w:rPr>
        <w:t>2011(pp. 2-7).</w:t>
      </w:r>
      <w:r w:rsidRPr="007D2A3F">
        <w:rPr>
          <w:rFonts w:eastAsia="PalatinoLinotype-Roman" w:cstheme="minorHAnsi"/>
          <w:bCs/>
          <w:sz w:val="24"/>
          <w:szCs w:val="24"/>
        </w:rPr>
        <w:t xml:space="preserve"> </w:t>
      </w:r>
    </w:p>
    <w:p w14:paraId="7BB837FD" w14:textId="77777777" w:rsidR="004B7237" w:rsidRPr="007D2A3F" w:rsidRDefault="0023482C" w:rsidP="0023482C">
      <w:pPr>
        <w:autoSpaceDE w:val="0"/>
        <w:autoSpaceDN w:val="0"/>
        <w:adjustRightInd w:val="0"/>
        <w:spacing w:after="0" w:line="480" w:lineRule="auto"/>
        <w:jc w:val="both"/>
        <w:rPr>
          <w:rFonts w:cstheme="minorHAnsi"/>
          <w:bCs/>
          <w:color w:val="000000"/>
          <w:sz w:val="24"/>
          <w:szCs w:val="24"/>
        </w:rPr>
      </w:pPr>
      <w:r w:rsidRPr="007D2A3F">
        <w:rPr>
          <w:rFonts w:eastAsia="PalatinoLinotype-Roman" w:cstheme="minorHAnsi"/>
          <w:bCs/>
          <w:sz w:val="24"/>
          <w:szCs w:val="24"/>
        </w:rPr>
        <w:t>7.</w:t>
      </w:r>
      <w:r w:rsidR="004B7237" w:rsidRPr="007D2A3F">
        <w:rPr>
          <w:rFonts w:cstheme="minorHAnsi"/>
          <w:bCs/>
          <w:color w:val="000000"/>
          <w:sz w:val="24"/>
          <w:szCs w:val="24"/>
        </w:rPr>
        <w:t>Zhou L, Qian Y, Zhu Y, Liu H, Gan K, Guo J. The effect of different surface</w:t>
      </w:r>
    </w:p>
    <w:p w14:paraId="6548E9AE" w14:textId="77777777" w:rsidR="004B7237" w:rsidRPr="007D2A3F" w:rsidRDefault="004B7237" w:rsidP="0023482C">
      <w:pPr>
        <w:autoSpaceDE w:val="0"/>
        <w:autoSpaceDN w:val="0"/>
        <w:adjustRightInd w:val="0"/>
        <w:spacing w:after="0" w:line="480" w:lineRule="auto"/>
        <w:jc w:val="both"/>
        <w:rPr>
          <w:rFonts w:cstheme="minorHAnsi"/>
          <w:bCs/>
          <w:i/>
          <w:color w:val="000000"/>
          <w:sz w:val="24"/>
          <w:szCs w:val="24"/>
        </w:rPr>
      </w:pPr>
      <w:r w:rsidRPr="007D2A3F">
        <w:rPr>
          <w:rFonts w:cstheme="minorHAnsi"/>
          <w:bCs/>
          <w:color w:val="000000"/>
          <w:sz w:val="24"/>
          <w:szCs w:val="24"/>
        </w:rPr>
        <w:t>treatments on the bond strength of PEEK composite materials</w:t>
      </w:r>
      <w:r w:rsidRPr="007D2A3F">
        <w:rPr>
          <w:rFonts w:cstheme="minorHAnsi"/>
          <w:bCs/>
          <w:i/>
          <w:color w:val="000000"/>
          <w:sz w:val="24"/>
          <w:szCs w:val="24"/>
        </w:rPr>
        <w:t xml:space="preserve">. </w:t>
      </w:r>
      <w:r w:rsidRPr="007D2A3F">
        <w:rPr>
          <w:rFonts w:cstheme="minorHAnsi"/>
          <w:bCs/>
          <w:i/>
          <w:iCs/>
          <w:color w:val="000000"/>
          <w:sz w:val="24"/>
          <w:szCs w:val="24"/>
        </w:rPr>
        <w:t>Dent Mater.</w:t>
      </w:r>
    </w:p>
    <w:p w14:paraId="3939B352" w14:textId="77777777" w:rsidR="004B7237" w:rsidRPr="007D2A3F" w:rsidRDefault="004B7237"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i/>
          <w:color w:val="000000"/>
          <w:sz w:val="24"/>
          <w:szCs w:val="24"/>
        </w:rPr>
        <w:t>2014;30(8):e209-15</w:t>
      </w:r>
      <w:r w:rsidRPr="007D2A3F">
        <w:rPr>
          <w:rFonts w:cstheme="minorHAnsi"/>
          <w:bCs/>
          <w:i/>
          <w:color w:val="222222"/>
          <w:sz w:val="24"/>
          <w:szCs w:val="24"/>
        </w:rPr>
        <w:t>.</w:t>
      </w:r>
      <w:r w:rsidRPr="007D2A3F">
        <w:rPr>
          <w:rFonts w:cstheme="minorHAnsi"/>
          <w:bCs/>
          <w:color w:val="222222"/>
          <w:sz w:val="24"/>
          <w:szCs w:val="24"/>
        </w:rPr>
        <w:t xml:space="preserve"> </w:t>
      </w:r>
    </w:p>
    <w:p w14:paraId="75A114F9" w14:textId="77777777" w:rsidR="00B83CCD" w:rsidRPr="007D2A3F" w:rsidRDefault="004B7237" w:rsidP="0023482C">
      <w:pPr>
        <w:autoSpaceDE w:val="0"/>
        <w:autoSpaceDN w:val="0"/>
        <w:adjustRightInd w:val="0"/>
        <w:spacing w:after="0" w:line="480" w:lineRule="auto"/>
        <w:jc w:val="both"/>
        <w:rPr>
          <w:rFonts w:cstheme="minorHAnsi"/>
          <w:bCs/>
          <w:i/>
          <w:sz w:val="24"/>
          <w:szCs w:val="24"/>
        </w:rPr>
      </w:pPr>
      <w:r w:rsidRPr="007D2A3F">
        <w:rPr>
          <w:rFonts w:cstheme="minorHAnsi"/>
          <w:bCs/>
          <w:color w:val="222222"/>
          <w:sz w:val="24"/>
          <w:szCs w:val="24"/>
        </w:rPr>
        <w:t xml:space="preserve">8. </w:t>
      </w:r>
      <w:r w:rsidRPr="007D2A3F">
        <w:rPr>
          <w:rFonts w:cstheme="minorHAnsi"/>
          <w:bCs/>
          <w:sz w:val="24"/>
          <w:szCs w:val="24"/>
        </w:rPr>
        <w:t>M. Kern, A. Barloi, and B. Yang. Surface Conditioning Influences Zirconia</w:t>
      </w:r>
      <w:r w:rsidR="00EC4D55" w:rsidRPr="007D2A3F">
        <w:rPr>
          <w:rFonts w:cstheme="minorHAnsi"/>
          <w:bCs/>
          <w:sz w:val="24"/>
          <w:szCs w:val="24"/>
        </w:rPr>
        <w:t xml:space="preserve"> </w:t>
      </w:r>
      <w:r w:rsidRPr="007D2A3F">
        <w:rPr>
          <w:rFonts w:cstheme="minorHAnsi"/>
          <w:bCs/>
          <w:sz w:val="24"/>
          <w:szCs w:val="24"/>
        </w:rPr>
        <w:t>Ceramic Bonding</w:t>
      </w:r>
      <w:r w:rsidR="00EC4D55" w:rsidRPr="007D2A3F">
        <w:rPr>
          <w:rFonts w:cstheme="minorHAnsi"/>
          <w:bCs/>
          <w:sz w:val="24"/>
          <w:szCs w:val="24"/>
        </w:rPr>
        <w:t xml:space="preserve"> </w:t>
      </w:r>
      <w:r w:rsidR="00EC4D55" w:rsidRPr="007D2A3F">
        <w:rPr>
          <w:rFonts w:cstheme="minorHAnsi"/>
          <w:bCs/>
          <w:i/>
          <w:iCs/>
          <w:sz w:val="24"/>
          <w:szCs w:val="24"/>
        </w:rPr>
        <w:t>J</w:t>
      </w:r>
      <w:r w:rsidRPr="007D2A3F">
        <w:rPr>
          <w:rFonts w:cstheme="minorHAnsi"/>
          <w:bCs/>
          <w:i/>
          <w:iCs/>
          <w:sz w:val="24"/>
          <w:szCs w:val="24"/>
        </w:rPr>
        <w:t xml:space="preserve">Dent Res </w:t>
      </w:r>
      <w:r w:rsidRPr="007D2A3F">
        <w:rPr>
          <w:rFonts w:cstheme="minorHAnsi"/>
          <w:bCs/>
          <w:i/>
          <w:sz w:val="24"/>
          <w:szCs w:val="24"/>
        </w:rPr>
        <w:t>2009,88(9):817-822.</w:t>
      </w:r>
    </w:p>
    <w:p w14:paraId="3FAE7989" w14:textId="77777777" w:rsidR="00636200" w:rsidRPr="007D2A3F" w:rsidRDefault="004B7237"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lastRenderedPageBreak/>
        <w:t>9.</w:t>
      </w:r>
      <w:r w:rsidR="00A719AC" w:rsidRPr="007D2A3F">
        <w:rPr>
          <w:rFonts w:cstheme="minorHAnsi"/>
          <w:bCs/>
          <w:color w:val="222222"/>
          <w:sz w:val="24"/>
          <w:szCs w:val="24"/>
        </w:rPr>
        <w:t>Tetelman E D,Babbush C A.A new transitional abudments for immediate aesthetics and function</w:t>
      </w:r>
      <w:r w:rsidR="00A719AC" w:rsidRPr="007D2A3F">
        <w:rPr>
          <w:rFonts w:cstheme="minorHAnsi"/>
          <w:bCs/>
          <w:i/>
          <w:color w:val="222222"/>
          <w:sz w:val="24"/>
          <w:szCs w:val="24"/>
        </w:rPr>
        <w:t>. Implant Dent 2008:17:51-58.</w:t>
      </w:r>
      <w:r w:rsidRPr="007D2A3F">
        <w:rPr>
          <w:rFonts w:cstheme="minorHAnsi"/>
          <w:bCs/>
          <w:sz w:val="24"/>
          <w:szCs w:val="24"/>
        </w:rPr>
        <w:t xml:space="preserve"> </w:t>
      </w:r>
    </w:p>
    <w:p w14:paraId="237957F6" w14:textId="77777777" w:rsidR="004B7237" w:rsidRPr="007D2A3F" w:rsidRDefault="00636200" w:rsidP="0023482C">
      <w:pPr>
        <w:autoSpaceDE w:val="0"/>
        <w:autoSpaceDN w:val="0"/>
        <w:adjustRightInd w:val="0"/>
        <w:spacing w:after="0" w:line="480" w:lineRule="auto"/>
        <w:jc w:val="both"/>
        <w:rPr>
          <w:rFonts w:eastAsia="PalatinoLinotype-Roman" w:cstheme="minorHAnsi"/>
          <w:bCs/>
          <w:sz w:val="24"/>
          <w:szCs w:val="24"/>
        </w:rPr>
      </w:pPr>
      <w:r w:rsidRPr="007D2A3F">
        <w:rPr>
          <w:rFonts w:cstheme="minorHAnsi"/>
          <w:bCs/>
          <w:sz w:val="24"/>
          <w:szCs w:val="24"/>
        </w:rPr>
        <w:t>10.</w:t>
      </w:r>
      <w:r w:rsidR="004B7237" w:rsidRPr="007D2A3F">
        <w:rPr>
          <w:rFonts w:cstheme="minorHAnsi"/>
          <w:bCs/>
          <w:sz w:val="24"/>
          <w:szCs w:val="24"/>
        </w:rPr>
        <w:t>Hallmann L, Mehl A, Sereno N, Hämmerle CHF. The improvement of adhesive</w:t>
      </w:r>
    </w:p>
    <w:p w14:paraId="01302E05" w14:textId="77777777" w:rsidR="004B7237" w:rsidRPr="007D2A3F" w:rsidRDefault="004B7237"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t xml:space="preserve">properties of PEEK through different pretreatments. </w:t>
      </w:r>
      <w:r w:rsidRPr="007D2A3F">
        <w:rPr>
          <w:rFonts w:cstheme="minorHAnsi"/>
          <w:bCs/>
          <w:i/>
          <w:iCs/>
          <w:sz w:val="24"/>
          <w:szCs w:val="24"/>
        </w:rPr>
        <w:t xml:space="preserve">Appl Surf Sci </w:t>
      </w:r>
      <w:r w:rsidRPr="007D2A3F">
        <w:rPr>
          <w:rFonts w:cstheme="minorHAnsi"/>
          <w:bCs/>
          <w:i/>
          <w:sz w:val="24"/>
          <w:szCs w:val="24"/>
        </w:rPr>
        <w:t>2012;258:7213-8</w:t>
      </w:r>
      <w:r w:rsidRPr="007D2A3F">
        <w:rPr>
          <w:rFonts w:cstheme="minorHAnsi"/>
          <w:bCs/>
          <w:sz w:val="24"/>
          <w:szCs w:val="24"/>
        </w:rPr>
        <w:t>.</w:t>
      </w:r>
    </w:p>
    <w:p w14:paraId="30622B64" w14:textId="77777777" w:rsidR="00F0442A" w:rsidRPr="007D2A3F" w:rsidRDefault="00636200" w:rsidP="0023482C">
      <w:pPr>
        <w:autoSpaceDE w:val="0"/>
        <w:autoSpaceDN w:val="0"/>
        <w:adjustRightInd w:val="0"/>
        <w:spacing w:after="0" w:line="480" w:lineRule="auto"/>
        <w:jc w:val="both"/>
        <w:rPr>
          <w:rFonts w:cstheme="minorHAnsi"/>
          <w:bCs/>
          <w:sz w:val="24"/>
          <w:szCs w:val="24"/>
        </w:rPr>
      </w:pPr>
      <w:r w:rsidRPr="007D2A3F">
        <w:rPr>
          <w:rFonts w:cstheme="minorHAnsi"/>
          <w:bCs/>
          <w:color w:val="222222"/>
          <w:sz w:val="24"/>
          <w:szCs w:val="24"/>
        </w:rPr>
        <w:t>11</w:t>
      </w:r>
      <w:r w:rsidR="00EC4D55" w:rsidRPr="007D2A3F">
        <w:rPr>
          <w:rFonts w:cstheme="minorHAnsi"/>
          <w:bCs/>
          <w:color w:val="222222"/>
          <w:sz w:val="24"/>
          <w:szCs w:val="24"/>
        </w:rPr>
        <w:t>.</w:t>
      </w:r>
      <w:r w:rsidR="00F0442A" w:rsidRPr="007D2A3F">
        <w:rPr>
          <w:rFonts w:cstheme="minorHAnsi"/>
          <w:bCs/>
          <w:color w:val="222222"/>
          <w:sz w:val="24"/>
          <w:szCs w:val="24"/>
        </w:rPr>
        <w:t>Stawarczyk B, Bähr N, Beuer F, Wimmer T, Eichberger M, Gernet W, Jahn D,</w:t>
      </w:r>
    </w:p>
    <w:p w14:paraId="4127704C" w14:textId="77777777" w:rsidR="00F0442A" w:rsidRPr="007D2A3F" w:rsidRDefault="00F0442A" w:rsidP="0023482C">
      <w:pPr>
        <w:autoSpaceDE w:val="0"/>
        <w:autoSpaceDN w:val="0"/>
        <w:adjustRightInd w:val="0"/>
        <w:spacing w:after="0" w:line="480" w:lineRule="auto"/>
        <w:jc w:val="both"/>
        <w:rPr>
          <w:rFonts w:cstheme="minorHAnsi"/>
          <w:bCs/>
          <w:color w:val="222222"/>
          <w:sz w:val="24"/>
          <w:szCs w:val="24"/>
        </w:rPr>
      </w:pPr>
      <w:r w:rsidRPr="007D2A3F">
        <w:rPr>
          <w:rFonts w:cstheme="minorHAnsi"/>
          <w:bCs/>
          <w:color w:val="222222"/>
          <w:sz w:val="24"/>
          <w:szCs w:val="24"/>
        </w:rPr>
        <w:t>Schmidlin PR. Influence of plasma pretreatment on shear bond strength of self adhesive</w:t>
      </w:r>
      <w:r w:rsidR="00B83CCD" w:rsidRPr="007D2A3F">
        <w:rPr>
          <w:rFonts w:cstheme="minorHAnsi"/>
          <w:bCs/>
          <w:color w:val="222222"/>
          <w:sz w:val="24"/>
          <w:szCs w:val="24"/>
        </w:rPr>
        <w:t xml:space="preserve"> </w:t>
      </w:r>
      <w:r w:rsidRPr="007D2A3F">
        <w:rPr>
          <w:rFonts w:cstheme="minorHAnsi"/>
          <w:bCs/>
          <w:color w:val="222222"/>
          <w:sz w:val="24"/>
          <w:szCs w:val="24"/>
        </w:rPr>
        <w:t xml:space="preserve">resin cements to polyetheretherketone. </w:t>
      </w:r>
      <w:r w:rsidRPr="007D2A3F">
        <w:rPr>
          <w:rFonts w:cstheme="minorHAnsi"/>
          <w:bCs/>
          <w:i/>
          <w:iCs/>
          <w:color w:val="222222"/>
          <w:sz w:val="24"/>
          <w:szCs w:val="24"/>
        </w:rPr>
        <w:t>Clin oral invest.</w:t>
      </w:r>
      <w:r w:rsidRPr="007D2A3F">
        <w:rPr>
          <w:rFonts w:cstheme="minorHAnsi"/>
          <w:bCs/>
          <w:i/>
          <w:color w:val="222222"/>
          <w:sz w:val="24"/>
          <w:szCs w:val="24"/>
        </w:rPr>
        <w:t>2014;18(1):163-70.</w:t>
      </w:r>
      <w:r w:rsidRPr="007D2A3F">
        <w:rPr>
          <w:rFonts w:eastAsia="PalatinoLinotype-Roman" w:cstheme="minorHAnsi"/>
          <w:bCs/>
          <w:sz w:val="24"/>
          <w:szCs w:val="24"/>
        </w:rPr>
        <w:t xml:space="preserve"> </w:t>
      </w:r>
    </w:p>
    <w:p w14:paraId="210BF834" w14:textId="77777777" w:rsidR="00F0442A" w:rsidRPr="007D2A3F" w:rsidRDefault="00740A30"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t>12.</w:t>
      </w:r>
      <w:r w:rsidR="00F0442A" w:rsidRPr="007D2A3F">
        <w:rPr>
          <w:rFonts w:cstheme="minorHAnsi"/>
          <w:bCs/>
          <w:sz w:val="24"/>
          <w:szCs w:val="24"/>
        </w:rPr>
        <w:t>Piwowarczyk A,Lauer HC, Sorensen JA. In vitro shear bond strength of cementing agents to fixed prosthodontic restorative materials.</w:t>
      </w:r>
      <w:r w:rsidR="00F0442A" w:rsidRPr="007D2A3F">
        <w:rPr>
          <w:rFonts w:cstheme="minorHAnsi"/>
          <w:bCs/>
          <w:i/>
          <w:sz w:val="24"/>
          <w:szCs w:val="24"/>
        </w:rPr>
        <w:t>J Prosthet Dent 2004;92:265-273.</w:t>
      </w:r>
    </w:p>
    <w:p w14:paraId="633DA3ED" w14:textId="77777777" w:rsidR="00F0442A" w:rsidRPr="007D2A3F" w:rsidRDefault="00740A30"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t>13</w:t>
      </w:r>
      <w:r w:rsidR="00F0442A" w:rsidRPr="007D2A3F">
        <w:rPr>
          <w:rFonts w:cstheme="minorHAnsi"/>
          <w:bCs/>
          <w:sz w:val="24"/>
          <w:szCs w:val="24"/>
        </w:rPr>
        <w:t>.</w:t>
      </w:r>
      <w:r w:rsidR="00A3563C" w:rsidRPr="007D2A3F">
        <w:rPr>
          <w:rFonts w:cstheme="minorHAnsi"/>
          <w:bCs/>
          <w:sz w:val="24"/>
          <w:szCs w:val="24"/>
        </w:rPr>
        <w:t>Bishara SE,</w:t>
      </w:r>
      <w:r w:rsidR="00B83CCD" w:rsidRPr="007D2A3F">
        <w:rPr>
          <w:rFonts w:cstheme="minorHAnsi"/>
          <w:bCs/>
          <w:sz w:val="24"/>
          <w:szCs w:val="24"/>
        </w:rPr>
        <w:t xml:space="preserve">Oonsombat </w:t>
      </w:r>
      <w:r w:rsidR="00F0442A" w:rsidRPr="007D2A3F">
        <w:rPr>
          <w:rFonts w:cstheme="minorHAnsi"/>
          <w:bCs/>
          <w:sz w:val="24"/>
          <w:szCs w:val="24"/>
        </w:rPr>
        <w:t xml:space="preserve">C, Soliman M M,Warren   JJ,LaffoonJ </w:t>
      </w:r>
      <w:r w:rsidRPr="007D2A3F">
        <w:rPr>
          <w:rFonts w:cstheme="minorHAnsi"/>
          <w:bCs/>
          <w:sz w:val="24"/>
          <w:szCs w:val="24"/>
        </w:rPr>
        <w:t xml:space="preserve"> </w:t>
      </w:r>
      <w:r w:rsidR="00F0442A" w:rsidRPr="007D2A3F">
        <w:rPr>
          <w:rFonts w:cstheme="minorHAnsi"/>
          <w:bCs/>
          <w:sz w:val="24"/>
          <w:szCs w:val="24"/>
        </w:rPr>
        <w:t>AjlouniR.Comparision of bonding time and shear bond strength between a conventional and a new integrated bonding system</w:t>
      </w:r>
      <w:r w:rsidR="00F0442A" w:rsidRPr="007D2A3F">
        <w:rPr>
          <w:rFonts w:cstheme="minorHAnsi"/>
          <w:bCs/>
          <w:i/>
          <w:sz w:val="24"/>
          <w:szCs w:val="24"/>
        </w:rPr>
        <w:t>. Angle Orthod 2005,75(2):237-42</w:t>
      </w:r>
      <w:r w:rsidR="00F0442A" w:rsidRPr="007D2A3F">
        <w:rPr>
          <w:rFonts w:cstheme="minorHAnsi"/>
          <w:bCs/>
          <w:sz w:val="24"/>
          <w:szCs w:val="24"/>
        </w:rPr>
        <w:t>.</w:t>
      </w:r>
    </w:p>
    <w:p w14:paraId="4EC6AE69" w14:textId="77777777" w:rsidR="00F0442A" w:rsidRPr="007D2A3F" w:rsidRDefault="00636200" w:rsidP="0023482C">
      <w:pPr>
        <w:autoSpaceDE w:val="0"/>
        <w:autoSpaceDN w:val="0"/>
        <w:adjustRightInd w:val="0"/>
        <w:spacing w:after="0" w:line="480" w:lineRule="auto"/>
        <w:jc w:val="both"/>
        <w:rPr>
          <w:rFonts w:cstheme="minorHAnsi"/>
          <w:bCs/>
          <w:i/>
          <w:sz w:val="24"/>
          <w:szCs w:val="24"/>
        </w:rPr>
      </w:pPr>
      <w:r w:rsidRPr="007D2A3F">
        <w:rPr>
          <w:rFonts w:cstheme="minorHAnsi"/>
          <w:bCs/>
          <w:sz w:val="24"/>
          <w:szCs w:val="24"/>
        </w:rPr>
        <w:t>14</w:t>
      </w:r>
      <w:r w:rsidR="00F0442A" w:rsidRPr="007D2A3F">
        <w:rPr>
          <w:rFonts w:cstheme="minorHAnsi"/>
          <w:bCs/>
          <w:sz w:val="24"/>
          <w:szCs w:val="24"/>
        </w:rPr>
        <w:t>.</w:t>
      </w:r>
      <w:r w:rsidR="00A3563C" w:rsidRPr="007D2A3F">
        <w:rPr>
          <w:rFonts w:cstheme="minorHAnsi"/>
          <w:bCs/>
          <w:sz w:val="24"/>
          <w:szCs w:val="24"/>
        </w:rPr>
        <w:t>De</w:t>
      </w:r>
      <w:r w:rsidR="00DB1D31" w:rsidRPr="007D2A3F">
        <w:rPr>
          <w:rFonts w:cstheme="minorHAnsi"/>
          <w:bCs/>
          <w:sz w:val="24"/>
          <w:szCs w:val="24"/>
        </w:rPr>
        <w:t xml:space="preserve"> </w:t>
      </w:r>
      <w:r w:rsidR="00F0442A" w:rsidRPr="007D2A3F">
        <w:rPr>
          <w:rFonts w:cstheme="minorHAnsi"/>
          <w:bCs/>
          <w:sz w:val="24"/>
          <w:szCs w:val="24"/>
        </w:rPr>
        <w:t>Munck .J ,Vargas M,Van Landuyt .K,Hikitha .K.2004.Bonding of an auto adhesive luyting material to enamel and dentin</w:t>
      </w:r>
      <w:r w:rsidR="00F0442A" w:rsidRPr="007D2A3F">
        <w:rPr>
          <w:rFonts w:cstheme="minorHAnsi"/>
          <w:bCs/>
          <w:i/>
          <w:sz w:val="24"/>
          <w:szCs w:val="24"/>
        </w:rPr>
        <w:t>. Dent Mater.20,963-971.</w:t>
      </w:r>
    </w:p>
    <w:p w14:paraId="371DE0E4" w14:textId="77777777" w:rsidR="00F0442A" w:rsidRPr="007D2A3F" w:rsidRDefault="00AE4483"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t>1</w:t>
      </w:r>
      <w:r w:rsidR="00A3563C" w:rsidRPr="007D2A3F">
        <w:rPr>
          <w:rFonts w:cstheme="minorHAnsi"/>
          <w:bCs/>
          <w:sz w:val="24"/>
          <w:szCs w:val="24"/>
        </w:rPr>
        <w:t>5</w:t>
      </w:r>
      <w:r w:rsidRPr="007D2A3F">
        <w:rPr>
          <w:rFonts w:cstheme="minorHAnsi"/>
          <w:bCs/>
          <w:sz w:val="24"/>
          <w:szCs w:val="24"/>
        </w:rPr>
        <w:t xml:space="preserve">. </w:t>
      </w:r>
      <w:r w:rsidR="00F0442A" w:rsidRPr="007D2A3F">
        <w:rPr>
          <w:rFonts w:cstheme="minorHAnsi"/>
          <w:bCs/>
          <w:sz w:val="24"/>
          <w:szCs w:val="24"/>
        </w:rPr>
        <w:t>Saskalauskaite E, Tam L E, Mc Comb D.Flexural strength,elastic modulus,and Ph profile of self-etch resin luting cements .</w:t>
      </w:r>
      <w:r w:rsidR="00F0442A" w:rsidRPr="007D2A3F">
        <w:rPr>
          <w:rFonts w:cstheme="minorHAnsi"/>
          <w:bCs/>
          <w:i/>
          <w:sz w:val="24"/>
          <w:szCs w:val="24"/>
        </w:rPr>
        <w:t>J Prosthod</w:t>
      </w:r>
      <w:r w:rsidR="00F0442A" w:rsidRPr="007D2A3F">
        <w:rPr>
          <w:rFonts w:cstheme="minorHAnsi"/>
          <w:bCs/>
          <w:sz w:val="24"/>
          <w:szCs w:val="24"/>
        </w:rPr>
        <w:t>ont 2008;17:262-268.</w:t>
      </w:r>
    </w:p>
    <w:p w14:paraId="10495024" w14:textId="77777777" w:rsidR="00F0442A" w:rsidRPr="007D2A3F" w:rsidRDefault="00AE4483" w:rsidP="0023482C">
      <w:pPr>
        <w:autoSpaceDE w:val="0"/>
        <w:autoSpaceDN w:val="0"/>
        <w:adjustRightInd w:val="0"/>
        <w:spacing w:after="0" w:line="480" w:lineRule="auto"/>
        <w:jc w:val="both"/>
        <w:rPr>
          <w:rFonts w:cstheme="minorHAnsi"/>
          <w:bCs/>
          <w:i/>
          <w:sz w:val="24"/>
          <w:szCs w:val="24"/>
        </w:rPr>
      </w:pPr>
      <w:r w:rsidRPr="007D2A3F">
        <w:rPr>
          <w:rFonts w:cstheme="minorHAnsi"/>
          <w:bCs/>
          <w:sz w:val="24"/>
          <w:szCs w:val="24"/>
        </w:rPr>
        <w:t>1</w:t>
      </w:r>
      <w:r w:rsidR="00A3563C" w:rsidRPr="007D2A3F">
        <w:rPr>
          <w:rFonts w:cstheme="minorHAnsi"/>
          <w:bCs/>
          <w:sz w:val="24"/>
          <w:szCs w:val="24"/>
        </w:rPr>
        <w:t>6</w:t>
      </w:r>
      <w:r w:rsidRPr="007D2A3F">
        <w:rPr>
          <w:rFonts w:cstheme="minorHAnsi"/>
          <w:bCs/>
          <w:sz w:val="24"/>
          <w:szCs w:val="24"/>
        </w:rPr>
        <w:t xml:space="preserve">. </w:t>
      </w:r>
      <w:r w:rsidR="00F0442A" w:rsidRPr="007D2A3F">
        <w:rPr>
          <w:rFonts w:cstheme="minorHAnsi"/>
          <w:bCs/>
          <w:sz w:val="24"/>
          <w:szCs w:val="24"/>
        </w:rPr>
        <w:t>Gerth HU, Dammaschke T,ZUCHNER H, Schafer E. Chemical analysis and bonding reaction of RelyX Unicem and Bifix composites-A comparative study.</w:t>
      </w:r>
      <w:r w:rsidR="00F0442A" w:rsidRPr="007D2A3F">
        <w:rPr>
          <w:rFonts w:cstheme="minorHAnsi"/>
          <w:bCs/>
          <w:i/>
          <w:sz w:val="24"/>
          <w:szCs w:val="24"/>
        </w:rPr>
        <w:t>Dent Mater 2006;22:934-731.</w:t>
      </w:r>
    </w:p>
    <w:p w14:paraId="6794293A" w14:textId="77777777" w:rsidR="00F0442A" w:rsidRPr="007D2A3F" w:rsidRDefault="00AE4483" w:rsidP="0023482C">
      <w:pPr>
        <w:autoSpaceDE w:val="0"/>
        <w:autoSpaceDN w:val="0"/>
        <w:adjustRightInd w:val="0"/>
        <w:spacing w:after="0" w:line="480" w:lineRule="auto"/>
        <w:jc w:val="both"/>
        <w:rPr>
          <w:rFonts w:cstheme="minorHAnsi"/>
          <w:bCs/>
          <w:sz w:val="24"/>
          <w:szCs w:val="24"/>
        </w:rPr>
      </w:pPr>
      <w:r w:rsidRPr="007D2A3F">
        <w:rPr>
          <w:rFonts w:cstheme="minorHAnsi"/>
          <w:bCs/>
          <w:sz w:val="24"/>
          <w:szCs w:val="24"/>
        </w:rPr>
        <w:t>1</w:t>
      </w:r>
      <w:r w:rsidR="00A3563C" w:rsidRPr="007D2A3F">
        <w:rPr>
          <w:rFonts w:cstheme="minorHAnsi"/>
          <w:bCs/>
          <w:sz w:val="24"/>
          <w:szCs w:val="24"/>
        </w:rPr>
        <w:t>7</w:t>
      </w:r>
      <w:r w:rsidR="00F0442A" w:rsidRPr="007D2A3F">
        <w:rPr>
          <w:rFonts w:cstheme="minorHAnsi"/>
          <w:bCs/>
          <w:sz w:val="24"/>
          <w:szCs w:val="24"/>
        </w:rPr>
        <w:t>.</w:t>
      </w:r>
      <w:r w:rsidRPr="007D2A3F">
        <w:rPr>
          <w:rFonts w:cstheme="minorHAnsi"/>
          <w:bCs/>
          <w:sz w:val="24"/>
          <w:szCs w:val="24"/>
        </w:rPr>
        <w:t xml:space="preserve"> </w:t>
      </w:r>
      <w:r w:rsidR="00F0442A" w:rsidRPr="007D2A3F">
        <w:rPr>
          <w:rFonts w:cstheme="minorHAnsi"/>
          <w:bCs/>
          <w:sz w:val="24"/>
          <w:szCs w:val="24"/>
        </w:rPr>
        <w:t>Caughman WF, Daniel ME, Chan CN, et al. Curing potential of dual –polymerizable resin cements in simulated clinical situations.JProsthet Dent2001;85:479-484.</w:t>
      </w:r>
    </w:p>
    <w:p w14:paraId="39FE8018" w14:textId="77777777" w:rsidR="00F0442A" w:rsidRPr="007D2A3F" w:rsidRDefault="00AE4483" w:rsidP="0023482C">
      <w:pPr>
        <w:autoSpaceDE w:val="0"/>
        <w:autoSpaceDN w:val="0"/>
        <w:adjustRightInd w:val="0"/>
        <w:spacing w:after="0" w:line="480" w:lineRule="auto"/>
        <w:jc w:val="both"/>
        <w:rPr>
          <w:rFonts w:cstheme="minorHAnsi"/>
          <w:bCs/>
          <w:color w:val="000000"/>
          <w:sz w:val="24"/>
          <w:szCs w:val="24"/>
        </w:rPr>
      </w:pPr>
      <w:r w:rsidRPr="007D2A3F">
        <w:rPr>
          <w:rFonts w:cstheme="minorHAnsi"/>
          <w:bCs/>
          <w:i/>
          <w:color w:val="222222"/>
          <w:sz w:val="24"/>
          <w:szCs w:val="24"/>
        </w:rPr>
        <w:t>1</w:t>
      </w:r>
      <w:r w:rsidR="00A3563C" w:rsidRPr="007D2A3F">
        <w:rPr>
          <w:rFonts w:cstheme="minorHAnsi"/>
          <w:bCs/>
          <w:i/>
          <w:color w:val="222222"/>
          <w:sz w:val="24"/>
          <w:szCs w:val="24"/>
        </w:rPr>
        <w:t>8</w:t>
      </w:r>
      <w:r w:rsidRPr="007D2A3F">
        <w:rPr>
          <w:rFonts w:cstheme="minorHAnsi"/>
          <w:bCs/>
          <w:i/>
          <w:color w:val="222222"/>
          <w:sz w:val="24"/>
          <w:szCs w:val="24"/>
        </w:rPr>
        <w:t xml:space="preserve">. </w:t>
      </w:r>
      <w:r w:rsidR="00F0442A" w:rsidRPr="007D2A3F">
        <w:rPr>
          <w:rFonts w:cstheme="minorHAnsi"/>
          <w:bCs/>
          <w:color w:val="000000"/>
          <w:sz w:val="24"/>
          <w:szCs w:val="24"/>
        </w:rPr>
        <w:t xml:space="preserve">Susan Hattar ,Muhanad M,Hatamleh, Bond strength of self-adhesive resin </w:t>
      </w:r>
    </w:p>
    <w:p w14:paraId="7384F361" w14:textId="77777777" w:rsidR="00F0442A" w:rsidRPr="007D2A3F" w:rsidRDefault="00F0442A" w:rsidP="0023482C">
      <w:pPr>
        <w:autoSpaceDE w:val="0"/>
        <w:autoSpaceDN w:val="0"/>
        <w:adjustRightInd w:val="0"/>
        <w:spacing w:after="0" w:line="480" w:lineRule="auto"/>
        <w:jc w:val="both"/>
        <w:rPr>
          <w:rFonts w:cstheme="minorHAnsi"/>
          <w:bCs/>
          <w:sz w:val="24"/>
          <w:szCs w:val="24"/>
        </w:rPr>
      </w:pPr>
      <w:r w:rsidRPr="007D2A3F">
        <w:rPr>
          <w:rFonts w:cstheme="minorHAnsi"/>
          <w:bCs/>
          <w:color w:val="000000"/>
          <w:sz w:val="24"/>
          <w:szCs w:val="24"/>
        </w:rPr>
        <w:t>Cements to tooth structure .The Saudi Dental Journey 2015.</w:t>
      </w:r>
      <w:r w:rsidRPr="007D2A3F">
        <w:rPr>
          <w:rFonts w:cstheme="minorHAnsi"/>
          <w:bCs/>
          <w:sz w:val="24"/>
          <w:szCs w:val="24"/>
        </w:rPr>
        <w:t xml:space="preserve"> </w:t>
      </w:r>
    </w:p>
    <w:p w14:paraId="4E79C833" w14:textId="77777777" w:rsidR="00F0442A" w:rsidRPr="009D58B0" w:rsidRDefault="00F0442A" w:rsidP="00F0442A">
      <w:pPr>
        <w:autoSpaceDE w:val="0"/>
        <w:autoSpaceDN w:val="0"/>
        <w:adjustRightInd w:val="0"/>
        <w:spacing w:after="0" w:line="240" w:lineRule="auto"/>
        <w:rPr>
          <w:rFonts w:ascii="Arial" w:hAnsi="Arial" w:cs="Arial"/>
          <w:b/>
          <w:color w:val="000000"/>
          <w:sz w:val="24"/>
          <w:szCs w:val="24"/>
        </w:rPr>
      </w:pPr>
    </w:p>
    <w:p w14:paraId="31021F06" w14:textId="77777777" w:rsidR="00233953" w:rsidRPr="009D58B0" w:rsidRDefault="00233953" w:rsidP="00557BA2">
      <w:pPr>
        <w:autoSpaceDE w:val="0"/>
        <w:autoSpaceDN w:val="0"/>
        <w:adjustRightInd w:val="0"/>
        <w:spacing w:after="0" w:line="480" w:lineRule="auto"/>
        <w:jc w:val="both"/>
        <w:rPr>
          <w:rFonts w:ascii="Arial" w:eastAsia="GillSans" w:hAnsi="Arial" w:cs="Arial"/>
          <w:b/>
          <w:sz w:val="24"/>
          <w:szCs w:val="24"/>
        </w:rPr>
      </w:pPr>
    </w:p>
    <w:p w14:paraId="396D027F" w14:textId="77777777" w:rsidR="00557BA2" w:rsidRPr="009D58B0" w:rsidRDefault="00687FBC" w:rsidP="00557BA2">
      <w:pPr>
        <w:autoSpaceDE w:val="0"/>
        <w:autoSpaceDN w:val="0"/>
        <w:adjustRightInd w:val="0"/>
        <w:spacing w:after="0" w:line="480" w:lineRule="auto"/>
        <w:jc w:val="both"/>
        <w:rPr>
          <w:rFonts w:ascii="Arial" w:eastAsia="GillSans" w:hAnsi="Arial" w:cs="Arial"/>
          <w:b/>
          <w:sz w:val="24"/>
          <w:szCs w:val="24"/>
        </w:rPr>
      </w:pPr>
      <w:r w:rsidRPr="009D58B0">
        <w:rPr>
          <w:rFonts w:ascii="Arial" w:eastAsia="GillSans" w:hAnsi="Arial" w:cs="Arial"/>
          <w:b/>
          <w:sz w:val="24"/>
          <w:szCs w:val="24"/>
        </w:rPr>
        <w:t xml:space="preserve">    </w:t>
      </w:r>
    </w:p>
    <w:sectPr w:rsidR="00557BA2" w:rsidRPr="009D58B0" w:rsidSect="007B2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Sans">
    <w:altName w:val="MS Mincho"/>
    <w:panose1 w:val="00000000000000000000"/>
    <w:charset w:val="80"/>
    <w:family w:val="auto"/>
    <w:notTrueType/>
    <w:pitch w:val="default"/>
    <w:sig w:usb0="00000003" w:usb1="08070000" w:usb2="00000010" w:usb3="00000000" w:csb0="00020001" w:csb1="00000000"/>
  </w:font>
  <w:font w:name="PalatinoLinotype-Roman">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4E80"/>
    <w:multiLevelType w:val="hybridMultilevel"/>
    <w:tmpl w:val="8B02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4A55FD"/>
    <w:multiLevelType w:val="hybridMultilevel"/>
    <w:tmpl w:val="9AB6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184BF2"/>
    <w:multiLevelType w:val="hybridMultilevel"/>
    <w:tmpl w:val="343C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0720E8"/>
    <w:multiLevelType w:val="hybridMultilevel"/>
    <w:tmpl w:val="11A40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411256"/>
    <w:multiLevelType w:val="hybridMultilevel"/>
    <w:tmpl w:val="B706F596"/>
    <w:lvl w:ilvl="0" w:tplc="7C22A6B4">
      <w:start w:val="1"/>
      <w:numFmt w:val="decimal"/>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E1938"/>
    <w:rsid w:val="00011C07"/>
    <w:rsid w:val="00012E82"/>
    <w:rsid w:val="00050245"/>
    <w:rsid w:val="00067634"/>
    <w:rsid w:val="000741F9"/>
    <w:rsid w:val="000B5022"/>
    <w:rsid w:val="000F188D"/>
    <w:rsid w:val="00107064"/>
    <w:rsid w:val="0013294C"/>
    <w:rsid w:val="001777C8"/>
    <w:rsid w:val="001A6377"/>
    <w:rsid w:val="001D0435"/>
    <w:rsid w:val="001E5D94"/>
    <w:rsid w:val="001F2601"/>
    <w:rsid w:val="00206FAB"/>
    <w:rsid w:val="00233953"/>
    <w:rsid w:val="0023482C"/>
    <w:rsid w:val="00253781"/>
    <w:rsid w:val="00253797"/>
    <w:rsid w:val="002754EB"/>
    <w:rsid w:val="002917D5"/>
    <w:rsid w:val="00296008"/>
    <w:rsid w:val="002C7694"/>
    <w:rsid w:val="002E7528"/>
    <w:rsid w:val="00375995"/>
    <w:rsid w:val="003879C9"/>
    <w:rsid w:val="0039727C"/>
    <w:rsid w:val="003E709C"/>
    <w:rsid w:val="004048D2"/>
    <w:rsid w:val="00405D00"/>
    <w:rsid w:val="00440A2B"/>
    <w:rsid w:val="00471878"/>
    <w:rsid w:val="0049370D"/>
    <w:rsid w:val="004A4F5C"/>
    <w:rsid w:val="004B7237"/>
    <w:rsid w:val="004C690D"/>
    <w:rsid w:val="004D4B7B"/>
    <w:rsid w:val="004D6E06"/>
    <w:rsid w:val="004F642B"/>
    <w:rsid w:val="005143D1"/>
    <w:rsid w:val="00517A2C"/>
    <w:rsid w:val="00543CE6"/>
    <w:rsid w:val="00543FBA"/>
    <w:rsid w:val="00557BA2"/>
    <w:rsid w:val="005741F7"/>
    <w:rsid w:val="005C41DE"/>
    <w:rsid w:val="00603E0C"/>
    <w:rsid w:val="00627368"/>
    <w:rsid w:val="00636200"/>
    <w:rsid w:val="006879B9"/>
    <w:rsid w:val="00687FBC"/>
    <w:rsid w:val="00692D8F"/>
    <w:rsid w:val="006A1096"/>
    <w:rsid w:val="006B04FA"/>
    <w:rsid w:val="006B49F8"/>
    <w:rsid w:val="00701645"/>
    <w:rsid w:val="00727535"/>
    <w:rsid w:val="00740A30"/>
    <w:rsid w:val="00745E74"/>
    <w:rsid w:val="00795E2E"/>
    <w:rsid w:val="007B25CB"/>
    <w:rsid w:val="007D2A3F"/>
    <w:rsid w:val="00820D17"/>
    <w:rsid w:val="0083632A"/>
    <w:rsid w:val="0087509E"/>
    <w:rsid w:val="00875BBC"/>
    <w:rsid w:val="008779D5"/>
    <w:rsid w:val="00880850"/>
    <w:rsid w:val="008963EF"/>
    <w:rsid w:val="008B12F4"/>
    <w:rsid w:val="008D3037"/>
    <w:rsid w:val="00900B1E"/>
    <w:rsid w:val="00902D72"/>
    <w:rsid w:val="0091086A"/>
    <w:rsid w:val="00923CDC"/>
    <w:rsid w:val="00931F55"/>
    <w:rsid w:val="00944EB0"/>
    <w:rsid w:val="00957A83"/>
    <w:rsid w:val="00976CA5"/>
    <w:rsid w:val="0098383F"/>
    <w:rsid w:val="009B574E"/>
    <w:rsid w:val="009D58B0"/>
    <w:rsid w:val="009E1812"/>
    <w:rsid w:val="00A011D0"/>
    <w:rsid w:val="00A3563C"/>
    <w:rsid w:val="00A6113E"/>
    <w:rsid w:val="00A712F0"/>
    <w:rsid w:val="00A719AC"/>
    <w:rsid w:val="00A83CAF"/>
    <w:rsid w:val="00A861A5"/>
    <w:rsid w:val="00A86B72"/>
    <w:rsid w:val="00AC4042"/>
    <w:rsid w:val="00AE4483"/>
    <w:rsid w:val="00AF686A"/>
    <w:rsid w:val="00B1017F"/>
    <w:rsid w:val="00B22A53"/>
    <w:rsid w:val="00B3514F"/>
    <w:rsid w:val="00B36096"/>
    <w:rsid w:val="00B83CCD"/>
    <w:rsid w:val="00B96DA7"/>
    <w:rsid w:val="00BC0ACA"/>
    <w:rsid w:val="00BD298B"/>
    <w:rsid w:val="00BD614B"/>
    <w:rsid w:val="00BE56AB"/>
    <w:rsid w:val="00BF04C0"/>
    <w:rsid w:val="00BF5ED0"/>
    <w:rsid w:val="00C1065A"/>
    <w:rsid w:val="00C14C7E"/>
    <w:rsid w:val="00C32233"/>
    <w:rsid w:val="00C435BB"/>
    <w:rsid w:val="00C934D2"/>
    <w:rsid w:val="00CA4BF8"/>
    <w:rsid w:val="00CD3956"/>
    <w:rsid w:val="00CE1938"/>
    <w:rsid w:val="00CF4691"/>
    <w:rsid w:val="00D1635C"/>
    <w:rsid w:val="00D35F52"/>
    <w:rsid w:val="00D56773"/>
    <w:rsid w:val="00DB1D31"/>
    <w:rsid w:val="00DE7BB9"/>
    <w:rsid w:val="00E02FF9"/>
    <w:rsid w:val="00E377DD"/>
    <w:rsid w:val="00E66928"/>
    <w:rsid w:val="00E73218"/>
    <w:rsid w:val="00E74E50"/>
    <w:rsid w:val="00E80FF8"/>
    <w:rsid w:val="00EA138D"/>
    <w:rsid w:val="00EC4D55"/>
    <w:rsid w:val="00ED0632"/>
    <w:rsid w:val="00F0442A"/>
    <w:rsid w:val="00F16532"/>
    <w:rsid w:val="00F21866"/>
    <w:rsid w:val="00F5194F"/>
    <w:rsid w:val="00F7303B"/>
    <w:rsid w:val="00F8280C"/>
    <w:rsid w:val="00FC76E4"/>
    <w:rsid w:val="00FD7164"/>
    <w:rsid w:val="00FF0A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3CF5"/>
  <w15:docId w15:val="{45383FC2-65D7-4BD7-9E85-8E23CCF3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5CB"/>
  </w:style>
  <w:style w:type="paragraph" w:styleId="Heading1">
    <w:name w:val="heading 1"/>
    <w:basedOn w:val="Normal"/>
    <w:next w:val="Normal"/>
    <w:link w:val="Heading1Char"/>
    <w:uiPriority w:val="9"/>
    <w:qFormat/>
    <w:rsid w:val="00A83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09E"/>
    <w:pPr>
      <w:ind w:left="720"/>
      <w:contextualSpacing/>
    </w:pPr>
  </w:style>
  <w:style w:type="character" w:customStyle="1" w:styleId="apple-converted-space">
    <w:name w:val="apple-converted-space"/>
    <w:basedOn w:val="DefaultParagraphFont"/>
    <w:rsid w:val="0087509E"/>
  </w:style>
  <w:style w:type="character" w:styleId="Emphasis">
    <w:name w:val="Emphasis"/>
    <w:basedOn w:val="DefaultParagraphFont"/>
    <w:uiPriority w:val="20"/>
    <w:qFormat/>
    <w:rsid w:val="0087509E"/>
    <w:rPr>
      <w:i/>
      <w:iCs/>
    </w:rPr>
  </w:style>
  <w:style w:type="paragraph" w:styleId="BalloonText">
    <w:name w:val="Balloon Text"/>
    <w:basedOn w:val="Normal"/>
    <w:link w:val="BalloonTextChar"/>
    <w:uiPriority w:val="99"/>
    <w:semiHidden/>
    <w:unhideWhenUsed/>
    <w:rsid w:val="00875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09E"/>
    <w:rPr>
      <w:rFonts w:ascii="Tahoma" w:hAnsi="Tahoma" w:cs="Tahoma"/>
      <w:sz w:val="16"/>
      <w:szCs w:val="16"/>
    </w:rPr>
  </w:style>
  <w:style w:type="paragraph" w:styleId="Caption">
    <w:name w:val="caption"/>
    <w:basedOn w:val="Normal"/>
    <w:next w:val="Normal"/>
    <w:uiPriority w:val="35"/>
    <w:unhideWhenUsed/>
    <w:qFormat/>
    <w:rsid w:val="00517A2C"/>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A83CA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970421">
      <w:bodyDiv w:val="1"/>
      <w:marLeft w:val="0"/>
      <w:marRight w:val="0"/>
      <w:marTop w:val="0"/>
      <w:marBottom w:val="0"/>
      <w:divBdr>
        <w:top w:val="none" w:sz="0" w:space="0" w:color="auto"/>
        <w:left w:val="none" w:sz="0" w:space="0" w:color="auto"/>
        <w:bottom w:val="none" w:sz="0" w:space="0" w:color="auto"/>
        <w:right w:val="none" w:sz="0" w:space="0" w:color="auto"/>
      </w:divBdr>
    </w:div>
    <w:div w:id="1365130143">
      <w:bodyDiv w:val="1"/>
      <w:marLeft w:val="0"/>
      <w:marRight w:val="0"/>
      <w:marTop w:val="0"/>
      <w:marBottom w:val="0"/>
      <w:divBdr>
        <w:top w:val="none" w:sz="0" w:space="0" w:color="auto"/>
        <w:left w:val="none" w:sz="0" w:space="0" w:color="auto"/>
        <w:bottom w:val="none" w:sz="0" w:space="0" w:color="auto"/>
        <w:right w:val="none" w:sz="0" w:space="0" w:color="auto"/>
      </w:divBdr>
    </w:div>
    <w:div w:id="1569262659">
      <w:bodyDiv w:val="1"/>
      <w:marLeft w:val="0"/>
      <w:marRight w:val="0"/>
      <w:marTop w:val="0"/>
      <w:marBottom w:val="0"/>
      <w:divBdr>
        <w:top w:val="none" w:sz="0" w:space="0" w:color="auto"/>
        <w:left w:val="none" w:sz="0" w:space="0" w:color="auto"/>
        <w:bottom w:val="none" w:sz="0" w:space="0" w:color="auto"/>
        <w:right w:val="none" w:sz="0" w:space="0" w:color="auto"/>
      </w:divBdr>
    </w:div>
    <w:div w:id="158540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owner\Desktop\two%20groups%20(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166672838001638"/>
          <c:y val="0.10144934715335358"/>
          <c:w val="0.81500033162448915"/>
          <c:h val="0.64347871622985064"/>
        </c:manualLayout>
      </c:layout>
      <c:barChart>
        <c:barDir val="col"/>
        <c:grouping val="clustered"/>
        <c:varyColors val="1"/>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't1'!$A$2:$A$3</c:f>
              <c:strCache>
                <c:ptCount val="2"/>
                <c:pt idx="0">
                  <c:v>relyx</c:v>
                </c:pt>
                <c:pt idx="1">
                  <c:v>g cem</c:v>
                </c:pt>
              </c:strCache>
            </c:strRef>
          </c:cat>
          <c:val>
            <c:numRef>
              <c:f>'t1'!$E$2:$E$3</c:f>
              <c:numCache>
                <c:formatCode>0.00</c:formatCode>
                <c:ptCount val="2"/>
                <c:pt idx="0">
                  <c:v>5.4210000000000003</c:v>
                </c:pt>
                <c:pt idx="1">
                  <c:v>6.734</c:v>
                </c:pt>
              </c:numCache>
            </c:numRef>
          </c:val>
          <c:extLst>
            <c:ext xmlns:c16="http://schemas.microsoft.com/office/drawing/2014/chart" uri="{C3380CC4-5D6E-409C-BE32-E72D297353CC}">
              <c16:uniqueId val="{00000000-86AD-4A36-A11D-D66DC3DF9F42}"/>
            </c:ext>
          </c:extLst>
        </c:ser>
        <c:dLbls>
          <c:showLegendKey val="0"/>
          <c:showVal val="0"/>
          <c:showCatName val="0"/>
          <c:showSerName val="0"/>
          <c:showPercent val="0"/>
          <c:showBubbleSize val="0"/>
        </c:dLbls>
        <c:gapWidth val="150"/>
        <c:axId val="81829888"/>
        <c:axId val="92885760"/>
      </c:barChart>
      <c:catAx>
        <c:axId val="81829888"/>
        <c:scaling>
          <c:orientation val="minMax"/>
        </c:scaling>
        <c:delete val="0"/>
        <c:axPos val="b"/>
        <c:title>
          <c:tx>
            <c:rich>
              <a:bodyPr/>
              <a:lstStyle/>
              <a:p>
                <a:pPr>
                  <a:defRPr/>
                </a:pPr>
                <a:r>
                  <a:rPr lang="en-US"/>
                  <a:t>Procedures</a:t>
                </a:r>
              </a:p>
            </c:rich>
          </c:tx>
          <c:overlay val="0"/>
        </c:title>
        <c:numFmt formatCode="General" sourceLinked="1"/>
        <c:majorTickMark val="out"/>
        <c:minorTickMark val="none"/>
        <c:tickLblPos val="nextTo"/>
        <c:crossAx val="92885760"/>
        <c:crosses val="autoZero"/>
        <c:auto val="1"/>
        <c:lblAlgn val="ctr"/>
        <c:lblOffset val="100"/>
        <c:noMultiLvlLbl val="0"/>
      </c:catAx>
      <c:valAx>
        <c:axId val="92885760"/>
        <c:scaling>
          <c:orientation val="minMax"/>
        </c:scaling>
        <c:delete val="0"/>
        <c:axPos val="l"/>
        <c:title>
          <c:tx>
            <c:rich>
              <a:bodyPr rot="-5400000" vert="horz"/>
              <a:lstStyle/>
              <a:p>
                <a:pPr>
                  <a:defRPr/>
                </a:pPr>
                <a:r>
                  <a:rPr lang="en-US"/>
                  <a:t>Mean values</a:t>
                </a:r>
              </a:p>
            </c:rich>
          </c:tx>
          <c:overlay val="0"/>
        </c:title>
        <c:numFmt formatCode="0.00" sourceLinked="1"/>
        <c:majorTickMark val="out"/>
        <c:minorTickMark val="none"/>
        <c:tickLblPos val="nextTo"/>
        <c:crossAx val="818298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874BA-053D-446D-90DC-81139BC23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14</Pages>
  <Words>2678</Words>
  <Characters>15270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NISHANTH</dc:creator>
  <cp:lastModifiedBy>shahela tanveer</cp:lastModifiedBy>
  <cp:revision>45</cp:revision>
  <dcterms:created xsi:type="dcterms:W3CDTF">2020-03-05T08:22:00Z</dcterms:created>
  <dcterms:modified xsi:type="dcterms:W3CDTF">2020-03-19T11:32:00Z</dcterms:modified>
</cp:coreProperties>
</file>