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0BF7" w:rsidRPr="00610BF7" w:rsidRDefault="00610BF7" w:rsidP="00610BF7">
      <w:pPr>
        <w:widowControl w:val="0"/>
        <w:autoSpaceDE w:val="0"/>
        <w:autoSpaceDN w:val="0"/>
        <w:bidi w:val="0"/>
        <w:adjustRightInd w:val="0"/>
        <w:spacing w:after="0" w:line="240" w:lineRule="auto"/>
        <w:jc w:val="center"/>
        <w:rPr>
          <w:rFonts w:ascii="Times New Roman" w:eastAsia="Times New Roman" w:hAnsi="Times New Roman" w:cs="Times New Roman"/>
          <w:b/>
          <w:bCs/>
          <w:color w:val="000000"/>
          <w:spacing w:val="-1"/>
          <w:sz w:val="32"/>
          <w:szCs w:val="32"/>
          <w:lang w:val="en-US"/>
        </w:rPr>
      </w:pPr>
      <w:r w:rsidRPr="00610BF7">
        <w:rPr>
          <w:rFonts w:ascii="Times New Roman" w:eastAsia="Times New Roman" w:hAnsi="Times New Roman" w:cs="Times New Roman"/>
          <w:b/>
          <w:bCs/>
          <w:color w:val="000000"/>
          <w:spacing w:val="-1"/>
          <w:sz w:val="32"/>
          <w:szCs w:val="32"/>
          <w:lang w:val="en-US"/>
        </w:rPr>
        <w:t>THE ROLE OF INTERLEUKIN-22 GENETIC POLYMORPHISM IN A COHORT OF EGYPTIAN PATIENTS WITH ULCERATIVE COLITIS</w:t>
      </w:r>
    </w:p>
    <w:p w:rsidR="00610BF7" w:rsidRPr="00610BF7" w:rsidRDefault="00610BF7" w:rsidP="00610BF7">
      <w:pPr>
        <w:bidi w:val="0"/>
        <w:spacing w:after="0" w:line="240" w:lineRule="auto"/>
        <w:jc w:val="both"/>
        <w:rPr>
          <w:rFonts w:ascii="Times New Roman" w:eastAsia="Times New Roman" w:hAnsi="Times New Roman" w:cs="Times New Roman"/>
          <w:sz w:val="28"/>
          <w:szCs w:val="28"/>
          <w:lang w:val="en-US"/>
        </w:rPr>
      </w:pPr>
    </w:p>
    <w:p w:rsidR="00610BF7" w:rsidRPr="00610BF7" w:rsidRDefault="00610BF7" w:rsidP="00610BF7">
      <w:pPr>
        <w:bidi w:val="0"/>
        <w:spacing w:after="0" w:line="360" w:lineRule="auto"/>
        <w:jc w:val="center"/>
        <w:rPr>
          <w:rFonts w:ascii="Times New Roman" w:eastAsia="Times New Roman" w:hAnsi="Times New Roman" w:cs="Times New Roman"/>
          <w:sz w:val="28"/>
          <w:szCs w:val="28"/>
          <w:vertAlign w:val="superscript"/>
          <w:lang w:val="en-US"/>
        </w:rPr>
      </w:pPr>
      <w:r w:rsidRPr="00610BF7">
        <w:rPr>
          <w:rFonts w:ascii="Times New Roman" w:eastAsia="Times New Roman" w:hAnsi="Times New Roman" w:cs="Times New Roman"/>
          <w:sz w:val="28"/>
          <w:szCs w:val="28"/>
          <w:lang w:val="en-US"/>
        </w:rPr>
        <w:t>AHMED I.ELLAKANY</w:t>
      </w:r>
      <w:r w:rsidRPr="00610BF7">
        <w:rPr>
          <w:rFonts w:ascii="Times New Roman" w:eastAsia="Times New Roman" w:hAnsi="Times New Roman" w:cs="Times New Roman"/>
          <w:sz w:val="28"/>
          <w:szCs w:val="28"/>
          <w:vertAlign w:val="superscript"/>
          <w:lang w:val="en-US"/>
        </w:rPr>
        <w:t>1;</w:t>
      </w:r>
      <w:r w:rsidRPr="00610BF7">
        <w:rPr>
          <w:rFonts w:ascii="Times New Roman" w:eastAsia="Times New Roman" w:hAnsi="Times New Roman" w:cs="Times New Roman"/>
          <w:sz w:val="28"/>
          <w:szCs w:val="28"/>
          <w:lang w:val="en-US"/>
        </w:rPr>
        <w:t xml:space="preserve"> DOAA A.HEADER</w:t>
      </w:r>
      <w:r w:rsidRPr="00610BF7">
        <w:rPr>
          <w:rFonts w:ascii="Times New Roman" w:eastAsia="Times New Roman" w:hAnsi="Times New Roman" w:cs="Times New Roman"/>
          <w:sz w:val="28"/>
          <w:szCs w:val="28"/>
          <w:vertAlign w:val="superscript"/>
          <w:lang w:val="en-US"/>
        </w:rPr>
        <w:t>2</w:t>
      </w:r>
      <w:r w:rsidRPr="00610BF7">
        <w:rPr>
          <w:rFonts w:ascii="Times New Roman" w:eastAsia="Times New Roman" w:hAnsi="Times New Roman" w:cs="Times New Roman"/>
          <w:sz w:val="28"/>
          <w:szCs w:val="28"/>
          <w:lang w:val="en-US"/>
        </w:rPr>
        <w:t>, MARWA A.SAAD</w:t>
      </w:r>
      <w:r w:rsidRPr="00610BF7">
        <w:rPr>
          <w:rFonts w:ascii="Times New Roman" w:eastAsia="Times New Roman" w:hAnsi="Times New Roman" w:cs="Times New Roman"/>
          <w:sz w:val="28"/>
          <w:szCs w:val="28"/>
          <w:vertAlign w:val="superscript"/>
          <w:lang w:val="en-US"/>
        </w:rPr>
        <w:t>3</w:t>
      </w:r>
      <w:r w:rsidRPr="00610BF7">
        <w:rPr>
          <w:rFonts w:ascii="Times New Roman" w:eastAsia="Times New Roman" w:hAnsi="Times New Roman" w:cs="Times New Roman"/>
          <w:sz w:val="28"/>
          <w:szCs w:val="28"/>
          <w:lang w:val="en-US"/>
        </w:rPr>
        <w:t>,</w:t>
      </w:r>
      <w:r w:rsidRPr="00610BF7">
        <w:rPr>
          <w:rFonts w:ascii="Calibri" w:eastAsia="Calibri" w:hAnsi="Calibri" w:cs="Arial"/>
        </w:rPr>
        <w:t xml:space="preserve"> </w:t>
      </w:r>
      <w:r w:rsidRPr="00610BF7">
        <w:rPr>
          <w:rFonts w:ascii="Times New Roman" w:eastAsia="Times New Roman" w:hAnsi="Times New Roman" w:cs="Times New Roman"/>
          <w:sz w:val="28"/>
          <w:szCs w:val="28"/>
          <w:lang w:val="en-US"/>
        </w:rPr>
        <w:t>REHAM A. HALIM</w:t>
      </w:r>
      <w:r w:rsidRPr="00610BF7">
        <w:rPr>
          <w:rFonts w:ascii="Times New Roman" w:eastAsia="Times New Roman" w:hAnsi="Times New Roman" w:cs="Times New Roman"/>
          <w:sz w:val="28"/>
          <w:szCs w:val="28"/>
          <w:vertAlign w:val="superscript"/>
          <w:lang w:val="en-US"/>
        </w:rPr>
        <w:t>4,</w:t>
      </w:r>
      <w:r w:rsidRPr="00610BF7">
        <w:rPr>
          <w:rFonts w:ascii="Times New Roman" w:eastAsia="Times New Roman" w:hAnsi="Times New Roman" w:cs="Times New Roman"/>
          <w:sz w:val="28"/>
          <w:szCs w:val="28"/>
          <w:lang w:val="en-US"/>
        </w:rPr>
        <w:t xml:space="preserve"> HOSSAM A. ELKHIER</w:t>
      </w:r>
      <w:r w:rsidRPr="00610BF7">
        <w:rPr>
          <w:rFonts w:ascii="Times New Roman" w:eastAsia="Times New Roman" w:hAnsi="Times New Roman" w:cs="Times New Roman"/>
          <w:sz w:val="28"/>
          <w:szCs w:val="28"/>
          <w:vertAlign w:val="superscript"/>
          <w:lang w:val="en-US"/>
        </w:rPr>
        <w:t>5</w:t>
      </w:r>
    </w:p>
    <w:p w:rsidR="00610BF7" w:rsidRPr="00610BF7" w:rsidRDefault="00610BF7" w:rsidP="00610BF7">
      <w:pPr>
        <w:bidi w:val="0"/>
        <w:spacing w:after="0" w:line="360" w:lineRule="auto"/>
        <w:jc w:val="center"/>
        <w:rPr>
          <w:rFonts w:ascii="Times New Roman" w:eastAsia="Times New Roman" w:hAnsi="Times New Roman" w:cs="Times New Roman"/>
          <w:b/>
          <w:bCs/>
          <w:i/>
          <w:iCs/>
          <w:sz w:val="24"/>
          <w:szCs w:val="24"/>
          <w:lang w:val="en-US"/>
        </w:rPr>
      </w:pPr>
      <w:r w:rsidRPr="00610BF7">
        <w:rPr>
          <w:rFonts w:ascii="Times New Roman" w:eastAsia="Times New Roman" w:hAnsi="Times New Roman" w:cs="Times New Roman"/>
          <w:sz w:val="24"/>
          <w:szCs w:val="24"/>
          <w:vertAlign w:val="superscript"/>
          <w:lang w:val="en-US"/>
        </w:rPr>
        <w:t>1</w:t>
      </w:r>
      <w:r w:rsidRPr="00610BF7">
        <w:rPr>
          <w:rFonts w:ascii="Times New Roman" w:eastAsia="Times New Roman" w:hAnsi="Times New Roman" w:cs="Times New Roman"/>
          <w:sz w:val="24"/>
          <w:szCs w:val="24"/>
          <w:lang w:val="en-US"/>
        </w:rPr>
        <w:t>Assistant professor of Internal Medicine, Faculty of Medicine, Alexandria University</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lang w:val="en-US"/>
        </w:rPr>
        <w:t xml:space="preserve">Email: </w:t>
      </w:r>
      <w:hyperlink r:id="rId7" w:history="1">
        <w:r w:rsidRPr="00610BF7">
          <w:rPr>
            <w:rFonts w:ascii="Times New Roman" w:eastAsia="Times New Roman" w:hAnsi="Times New Roman" w:cs="Times New Roman"/>
            <w:color w:val="0563C1"/>
            <w:sz w:val="24"/>
            <w:szCs w:val="24"/>
            <w:u w:val="single"/>
            <w:lang w:val="en-US"/>
          </w:rPr>
          <w:t>D.ahmedellakany@yahoo.com</w:t>
        </w:r>
      </w:hyperlink>
      <w:r w:rsidRPr="00610BF7">
        <w:rPr>
          <w:rFonts w:ascii="Times New Roman" w:eastAsia="Times New Roman" w:hAnsi="Times New Roman" w:cs="Times New Roman"/>
          <w:sz w:val="24"/>
          <w:szCs w:val="24"/>
          <w:lang w:val="en-US"/>
        </w:rPr>
        <w:t xml:space="preserve">  </w:t>
      </w:r>
    </w:p>
    <w:p w:rsidR="00610BF7" w:rsidRPr="00610BF7" w:rsidRDefault="000A057E"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vertAlign w:val="superscript"/>
          <w:lang w:val="en-US"/>
        </w:rPr>
        <w:t>2</w:t>
      </w:r>
      <w:r>
        <w:rPr>
          <w:rFonts w:ascii="Times New Roman" w:eastAsia="Times New Roman" w:hAnsi="Times New Roman" w:cs="Times New Roman"/>
          <w:sz w:val="24"/>
          <w:szCs w:val="24"/>
          <w:lang w:val="en-US"/>
        </w:rPr>
        <w:t xml:space="preserve">Lecturer </w:t>
      </w:r>
      <w:r w:rsidRPr="00610BF7">
        <w:rPr>
          <w:rFonts w:ascii="Times New Roman" w:eastAsia="Times New Roman" w:hAnsi="Times New Roman" w:cs="Times New Roman"/>
          <w:sz w:val="24"/>
          <w:szCs w:val="24"/>
          <w:lang w:val="en-US"/>
        </w:rPr>
        <w:t>of</w:t>
      </w:r>
      <w:r w:rsidR="00610BF7" w:rsidRPr="00610BF7">
        <w:rPr>
          <w:rFonts w:ascii="Times New Roman" w:eastAsia="Times New Roman" w:hAnsi="Times New Roman" w:cs="Times New Roman"/>
          <w:sz w:val="24"/>
          <w:szCs w:val="24"/>
          <w:lang w:val="en-US"/>
        </w:rPr>
        <w:t xml:space="preserve"> Internal Medicine, Faculty of Medicine, Alexandria University</w:t>
      </w:r>
    </w:p>
    <w:p w:rsidR="00610BF7" w:rsidRPr="00610BF7" w:rsidRDefault="00610BF7" w:rsidP="00610BF7">
      <w:pPr>
        <w:bidi w:val="0"/>
        <w:spacing w:after="0" w:line="360" w:lineRule="auto"/>
        <w:jc w:val="center"/>
        <w:rPr>
          <w:rFonts w:ascii="Times New Roman" w:eastAsia="Times New Roman" w:hAnsi="Times New Roman" w:cs="Times New Roman"/>
          <w:b/>
          <w:bCs/>
          <w:i/>
          <w:iCs/>
          <w:sz w:val="24"/>
          <w:szCs w:val="24"/>
          <w:lang w:val="en-US"/>
        </w:rPr>
      </w:pPr>
      <w:r w:rsidRPr="00610BF7">
        <w:rPr>
          <w:rFonts w:ascii="Times New Roman" w:eastAsia="Times New Roman" w:hAnsi="Times New Roman" w:cs="Times New Roman"/>
          <w:sz w:val="24"/>
          <w:szCs w:val="24"/>
          <w:lang w:val="en-US"/>
        </w:rPr>
        <w:t xml:space="preserve">Email: </w:t>
      </w:r>
      <w:hyperlink r:id="rId8" w:history="1">
        <w:r w:rsidRPr="00610BF7">
          <w:rPr>
            <w:rFonts w:ascii="Times New Roman" w:eastAsia="Times New Roman" w:hAnsi="Times New Roman" w:cs="Times New Roman"/>
            <w:color w:val="0563C1"/>
            <w:sz w:val="24"/>
            <w:szCs w:val="24"/>
            <w:u w:val="single"/>
            <w:lang w:val="en-US"/>
          </w:rPr>
          <w:t>doaaheader@gmail.com</w:t>
        </w:r>
      </w:hyperlink>
      <w:r w:rsidRPr="00610BF7">
        <w:rPr>
          <w:rFonts w:ascii="Times New Roman" w:eastAsia="Times New Roman" w:hAnsi="Times New Roman" w:cs="Times New Roman"/>
          <w:sz w:val="24"/>
          <w:szCs w:val="24"/>
          <w:lang w:val="en-US"/>
        </w:rPr>
        <w:t xml:space="preserve"> </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vertAlign w:val="superscript"/>
          <w:lang w:val="en-US"/>
        </w:rPr>
        <w:t>3</w:t>
      </w:r>
      <w:r w:rsidRPr="00610BF7">
        <w:rPr>
          <w:rFonts w:ascii="Times New Roman" w:eastAsia="Times New Roman" w:hAnsi="Times New Roman" w:cs="Times New Roman"/>
          <w:sz w:val="24"/>
          <w:szCs w:val="24"/>
          <w:lang w:val="en-US"/>
        </w:rPr>
        <w:t>Assistant professor of Internal Medicine, Faculty of Medicine, Alexandria University</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lang w:val="en-US"/>
        </w:rPr>
        <w:t xml:space="preserve">Email: </w:t>
      </w:r>
      <w:hyperlink r:id="rId9" w:history="1">
        <w:r w:rsidRPr="00610BF7">
          <w:rPr>
            <w:rFonts w:ascii="Times New Roman" w:eastAsia="Times New Roman" w:hAnsi="Times New Roman" w:cs="Times New Roman"/>
            <w:color w:val="0563C1"/>
            <w:sz w:val="24"/>
            <w:szCs w:val="24"/>
            <w:u w:val="single"/>
            <w:lang w:val="en-US"/>
          </w:rPr>
          <w:t>drmarwasaad74@gmail.com</w:t>
        </w:r>
      </w:hyperlink>
      <w:r w:rsidRPr="00610BF7">
        <w:rPr>
          <w:rFonts w:ascii="Times New Roman" w:eastAsia="Times New Roman" w:hAnsi="Times New Roman" w:cs="Times New Roman"/>
          <w:sz w:val="24"/>
          <w:szCs w:val="24"/>
          <w:lang w:val="en-US"/>
        </w:rPr>
        <w:t xml:space="preserve"> </w:t>
      </w:r>
    </w:p>
    <w:p w:rsidR="00610BF7" w:rsidRPr="00610BF7" w:rsidRDefault="00610BF7" w:rsidP="00610BF7">
      <w:pPr>
        <w:spacing w:after="0" w:line="360" w:lineRule="auto"/>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vertAlign w:val="superscript"/>
          <w:lang w:val="en-US"/>
        </w:rPr>
        <w:t>4</w:t>
      </w:r>
      <w:r w:rsidRPr="00610BF7">
        <w:rPr>
          <w:rFonts w:ascii="Times New Roman" w:eastAsia="Times New Roman" w:hAnsi="Times New Roman" w:cs="Times New Roman"/>
          <w:sz w:val="24"/>
          <w:szCs w:val="24"/>
          <w:lang w:val="en-US"/>
        </w:rPr>
        <w:t>Assistant professor of clinical pathology, Faculty of Medicine, Alexandria University</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lang w:val="en-US"/>
        </w:rPr>
        <w:t xml:space="preserve">Email: </w:t>
      </w:r>
      <w:hyperlink r:id="rId10" w:history="1">
        <w:r w:rsidRPr="00610BF7">
          <w:rPr>
            <w:rFonts w:ascii="Times New Roman" w:eastAsia="Times New Roman" w:hAnsi="Times New Roman" w:cs="Times New Roman"/>
            <w:color w:val="0563C1"/>
            <w:sz w:val="24"/>
            <w:szCs w:val="24"/>
            <w:u w:val="single"/>
            <w:lang w:val="en-US"/>
          </w:rPr>
          <w:t>rehamhalem@hotmail.com</w:t>
        </w:r>
      </w:hyperlink>
      <w:r w:rsidRPr="00610BF7">
        <w:rPr>
          <w:rFonts w:ascii="Times New Roman" w:eastAsia="Times New Roman" w:hAnsi="Times New Roman" w:cs="Times New Roman"/>
          <w:sz w:val="24"/>
          <w:szCs w:val="24"/>
          <w:lang w:val="en-US"/>
        </w:rPr>
        <w:t xml:space="preserve"> </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vertAlign w:val="superscript"/>
          <w:lang w:val="en-US"/>
        </w:rPr>
        <w:t>5</w:t>
      </w:r>
      <w:r w:rsidRPr="00610BF7">
        <w:rPr>
          <w:rFonts w:ascii="Times New Roman" w:eastAsia="Times New Roman" w:hAnsi="Times New Roman" w:cs="Times New Roman"/>
          <w:sz w:val="24"/>
          <w:szCs w:val="24"/>
          <w:lang w:val="en-US"/>
        </w:rPr>
        <w:t>Assistant professor of tropical Medicine, Faculty of Medicine, Alexandria University</w:t>
      </w:r>
    </w:p>
    <w:p w:rsidR="00610BF7" w:rsidRPr="00610BF7" w:rsidRDefault="00610BF7" w:rsidP="00610BF7">
      <w:pPr>
        <w:bidi w:val="0"/>
        <w:spacing w:after="0" w:line="360" w:lineRule="auto"/>
        <w:jc w:val="center"/>
        <w:rPr>
          <w:rFonts w:ascii="Times New Roman" w:eastAsia="Times New Roman" w:hAnsi="Times New Roman" w:cs="Times New Roman"/>
          <w:sz w:val="24"/>
          <w:szCs w:val="24"/>
          <w:lang w:val="en-US"/>
        </w:rPr>
      </w:pPr>
      <w:r w:rsidRPr="00610BF7">
        <w:rPr>
          <w:rFonts w:ascii="Times New Roman" w:eastAsia="Times New Roman" w:hAnsi="Times New Roman" w:cs="Times New Roman"/>
          <w:sz w:val="24"/>
          <w:szCs w:val="24"/>
          <w:lang w:val="en-US"/>
        </w:rPr>
        <w:t xml:space="preserve">Email: </w:t>
      </w:r>
      <w:hyperlink r:id="rId11" w:history="1">
        <w:r w:rsidRPr="00610BF7">
          <w:rPr>
            <w:rFonts w:ascii="Times New Roman" w:eastAsia="Times New Roman" w:hAnsi="Times New Roman" w:cs="Times New Roman"/>
            <w:color w:val="0563C1"/>
            <w:sz w:val="24"/>
            <w:szCs w:val="24"/>
            <w:u w:val="single"/>
            <w:lang w:val="en-US"/>
          </w:rPr>
          <w:t>dr_hossam1970@yahoo.com</w:t>
        </w:r>
      </w:hyperlink>
      <w:r w:rsidRPr="00610BF7">
        <w:rPr>
          <w:rFonts w:ascii="Times New Roman" w:eastAsia="Times New Roman" w:hAnsi="Times New Roman" w:cs="Times New Roman"/>
          <w:sz w:val="24"/>
          <w:szCs w:val="24"/>
          <w:lang w:val="en-US"/>
        </w:rPr>
        <w:t xml:space="preserve"> </w:t>
      </w:r>
    </w:p>
    <w:p w:rsidR="00610BF7" w:rsidRPr="00610BF7" w:rsidRDefault="00610BF7" w:rsidP="00610BF7">
      <w:pPr>
        <w:bidi w:val="0"/>
        <w:spacing w:after="0" w:line="360" w:lineRule="auto"/>
        <w:jc w:val="both"/>
        <w:rPr>
          <w:rFonts w:ascii="Times New Roman" w:eastAsia="Times New Roman" w:hAnsi="Times New Roman" w:cs="Times New Roman"/>
          <w:b/>
          <w:bCs/>
          <w:color w:val="000000"/>
          <w:sz w:val="28"/>
          <w:szCs w:val="28"/>
          <w:lang w:val="en-US"/>
        </w:rPr>
      </w:pPr>
      <w:r w:rsidRPr="00610BF7">
        <w:rPr>
          <w:rFonts w:ascii="Times New Roman" w:eastAsia="Times New Roman" w:hAnsi="Times New Roman" w:cs="Times New Roman"/>
          <w:b/>
          <w:bCs/>
          <w:color w:val="000000"/>
          <w:sz w:val="28"/>
          <w:szCs w:val="28"/>
          <w:lang w:val="en-US"/>
        </w:rPr>
        <w:t xml:space="preserve">ABSTRACT </w:t>
      </w:r>
    </w:p>
    <w:p w:rsidR="00610BF7" w:rsidRPr="00610BF7" w:rsidRDefault="00610BF7" w:rsidP="00610BF7">
      <w:pPr>
        <w:bidi w:val="0"/>
        <w:spacing w:after="0" w:line="240" w:lineRule="auto"/>
        <w:jc w:val="both"/>
        <w:rPr>
          <w:rFonts w:ascii="Times New Roman" w:eastAsia="Times New Roman" w:hAnsi="Times New Roman" w:cs="Times New Roman"/>
          <w:sz w:val="24"/>
          <w:szCs w:val="24"/>
          <w:lang w:val="en-US"/>
        </w:rPr>
      </w:pPr>
      <w:r w:rsidRPr="00610BF7">
        <w:rPr>
          <w:rFonts w:ascii="Times New Roman" w:eastAsia="Times New Roman" w:hAnsi="Times New Roman" w:cs="Times New Roman"/>
          <w:b/>
          <w:bCs/>
          <w:color w:val="000000"/>
          <w:sz w:val="24"/>
          <w:szCs w:val="24"/>
          <w:lang w:val="en-US"/>
        </w:rPr>
        <w:t>Background</w:t>
      </w:r>
      <w:r w:rsidRPr="00610BF7">
        <w:rPr>
          <w:rFonts w:ascii="Times New Roman" w:eastAsia="Times New Roman" w:hAnsi="Times New Roman" w:cs="Times New Roman"/>
          <w:color w:val="000000"/>
          <w:sz w:val="24"/>
          <w:szCs w:val="24"/>
          <w:lang w:val="en-US"/>
        </w:rPr>
        <w:t xml:space="preserve">: </w:t>
      </w:r>
      <w:r w:rsidRPr="00610BF7">
        <w:rPr>
          <w:rFonts w:ascii="Times New Roman" w:eastAsia="Times New Roman" w:hAnsi="Times New Roman" w:cs="Times New Roman"/>
          <w:color w:val="231F20"/>
          <w:sz w:val="24"/>
          <w:szCs w:val="24"/>
          <w:lang w:val="en-US"/>
        </w:rPr>
        <w:t xml:space="preserve">Ulcerative colitis (UC) </w:t>
      </w:r>
      <w:r w:rsidRPr="00610BF7">
        <w:rPr>
          <w:rFonts w:ascii="Times New Roman" w:eastAsia="Times New Roman" w:hAnsi="Times New Roman" w:cs="Times New Roman"/>
          <w:sz w:val="24"/>
          <w:szCs w:val="24"/>
          <w:lang w:val="en-US"/>
        </w:rPr>
        <w:t>is characterized by an exaggerated mucosal immune response to luminal gut contents in genetically susceptible individuals</w:t>
      </w:r>
      <w:r w:rsidRPr="00610BF7">
        <w:rPr>
          <w:rFonts w:ascii="Times New Roman" w:eastAsia="Times New Roman" w:hAnsi="Times New Roman" w:cs="Times New Roman"/>
          <w:color w:val="231F20"/>
          <w:sz w:val="24"/>
          <w:szCs w:val="24"/>
          <w:lang w:val="en-US"/>
        </w:rPr>
        <w:t>.</w:t>
      </w:r>
      <w:r w:rsidRPr="00610BF7">
        <w:rPr>
          <w:rFonts w:ascii="Times New Roman" w:eastAsia="Times New Roman" w:hAnsi="Times New Roman" w:cs="Times New Roman"/>
          <w:color w:val="000000"/>
          <w:sz w:val="24"/>
          <w:szCs w:val="24"/>
          <w:lang w:val="en-US"/>
        </w:rPr>
        <w:t xml:space="preserve"> </w:t>
      </w:r>
      <w:r w:rsidRPr="00610BF7">
        <w:rPr>
          <w:rFonts w:ascii="Times New Roman" w:eastAsia="Times New Roman" w:hAnsi="Times New Roman" w:cs="Times New Roman"/>
          <w:sz w:val="24"/>
          <w:szCs w:val="24"/>
          <w:lang w:val="en-US"/>
        </w:rPr>
        <w:t>Interleukin-22 (IL-22) is a recently described IL-10 family cytokine that is produced by T-helper (Th)-17 cells, Th1 cells, NKT cells and newly described innate lymphoid cells (ILCs). Role for IL-22 has been identified in numerous tissues including the intestines, lung, liver, kidney, thymus, pancreas and skin.</w:t>
      </w:r>
      <w:r w:rsidRPr="00610BF7">
        <w:rPr>
          <w:rFonts w:ascii="Times New Roman" w:eastAsia="Times New Roman" w:hAnsi="Times New Roman" w:cs="Times New Roman"/>
          <w:b/>
          <w:bCs/>
          <w:sz w:val="24"/>
          <w:szCs w:val="24"/>
          <w:lang w:val="en-US" w:bidi="ar-EG"/>
        </w:rPr>
        <w:t xml:space="preserve"> Aim of the work:</w:t>
      </w:r>
      <w:r w:rsidRPr="00610BF7">
        <w:rPr>
          <w:rFonts w:ascii="Times New Roman" w:eastAsia="Times New Roman" w:hAnsi="Times New Roman" w:cs="Times New Roman"/>
          <w:sz w:val="24"/>
          <w:szCs w:val="24"/>
          <w:lang w:val="en-US" w:bidi="ar-EG"/>
        </w:rPr>
        <w:t xml:space="preserve"> studying the polymorphism of interleukin-22 in a cohort of Egyptian ulcerative colitis patients.</w:t>
      </w:r>
    </w:p>
    <w:p w:rsidR="00610BF7" w:rsidRPr="00610BF7" w:rsidRDefault="00610BF7" w:rsidP="00610BF7">
      <w:pPr>
        <w:bidi w:val="0"/>
        <w:spacing w:after="0" w:line="240" w:lineRule="auto"/>
        <w:jc w:val="both"/>
        <w:rPr>
          <w:rFonts w:ascii="Times New Roman" w:eastAsia="Times New Roman" w:hAnsi="Times New Roman" w:cs="Times New Roman"/>
          <w:b/>
          <w:bCs/>
          <w:sz w:val="24"/>
          <w:szCs w:val="24"/>
          <w:lang w:val="en-US"/>
        </w:rPr>
      </w:pPr>
      <w:r w:rsidRPr="00610BF7">
        <w:rPr>
          <w:rFonts w:ascii="Times New Roman" w:eastAsia="Times New Roman" w:hAnsi="Times New Roman" w:cs="Times New Roman"/>
          <w:b/>
          <w:bCs/>
          <w:sz w:val="24"/>
          <w:szCs w:val="24"/>
          <w:lang w:val="en-US" w:bidi="ar-EG"/>
        </w:rPr>
        <w:t>Methods:</w:t>
      </w:r>
      <w:r w:rsidRPr="00610BF7">
        <w:rPr>
          <w:rFonts w:ascii="Times New Roman" w:eastAsia="Times New Roman" w:hAnsi="Times New Roman" w:cs="Times New Roman"/>
          <w:sz w:val="24"/>
          <w:szCs w:val="24"/>
          <w:lang w:val="en-US" w:bidi="ar-EG"/>
        </w:rPr>
        <w:t xml:space="preserve"> </w:t>
      </w:r>
      <w:r w:rsidRPr="00610BF7">
        <w:rPr>
          <w:rFonts w:ascii="Times New Roman" w:eastAsia="Times New Roman" w:hAnsi="Times New Roman" w:cs="Times New Roman"/>
          <w:sz w:val="24"/>
          <w:szCs w:val="24"/>
          <w:lang w:val="en-US"/>
        </w:rPr>
        <w:t xml:space="preserve">The study included two groups </w:t>
      </w:r>
      <w:r w:rsidRPr="00610BF7">
        <w:rPr>
          <w:rFonts w:ascii="Times New Roman" w:eastAsia="Times New Roman" w:hAnsi="Times New Roman" w:cs="Times New Roman"/>
          <w:bCs/>
          <w:sz w:val="24"/>
          <w:szCs w:val="24"/>
          <w:lang w:val="en-US"/>
        </w:rPr>
        <w:t>Group A:</w:t>
      </w:r>
      <w:r w:rsidRPr="00610BF7">
        <w:rPr>
          <w:rFonts w:ascii="Times New Roman" w:eastAsia="Times New Roman" w:hAnsi="Times New Roman" w:cs="Times New Roman"/>
          <w:b/>
          <w:sz w:val="24"/>
          <w:szCs w:val="24"/>
          <w:lang w:val="en-US"/>
        </w:rPr>
        <w:t xml:space="preserve"> </w:t>
      </w:r>
      <w:r w:rsidRPr="00610BF7">
        <w:rPr>
          <w:rFonts w:ascii="Times New Roman" w:eastAsia="Times New Roman" w:hAnsi="Times New Roman" w:cs="Times New Roman"/>
          <w:sz w:val="24"/>
          <w:szCs w:val="24"/>
          <w:lang w:val="en-US"/>
        </w:rPr>
        <w:t>fifty Egyptian patients suffering from ulcerative colitis</w:t>
      </w:r>
      <w:r w:rsidRPr="00610BF7">
        <w:rPr>
          <w:rFonts w:ascii="Times New Roman" w:eastAsia="Times New Roman" w:hAnsi="Times New Roman" w:cs="Times New Roman"/>
          <w:b/>
          <w:sz w:val="24"/>
          <w:szCs w:val="24"/>
          <w:lang w:val="en-US"/>
        </w:rPr>
        <w:t xml:space="preserve">.  </w:t>
      </w:r>
      <w:r w:rsidRPr="00610BF7">
        <w:rPr>
          <w:rFonts w:ascii="Times New Roman" w:eastAsia="Times New Roman" w:hAnsi="Times New Roman" w:cs="Times New Roman"/>
          <w:bCs/>
          <w:sz w:val="24"/>
          <w:szCs w:val="24"/>
          <w:lang w:val="en-US"/>
        </w:rPr>
        <w:t xml:space="preserve">Group B: </w:t>
      </w:r>
      <w:r w:rsidRPr="00610BF7">
        <w:rPr>
          <w:rFonts w:ascii="Times New Roman" w:eastAsia="Times New Roman" w:hAnsi="Times New Roman" w:cs="Times New Roman"/>
          <w:sz w:val="24"/>
          <w:szCs w:val="24"/>
          <w:lang w:val="en-US"/>
        </w:rPr>
        <w:t xml:space="preserve">fifty Egyptian healthy persons as a control group.  Genotypes of 3 common polymorphisms of the IL-22 gene were determined by the 5′ nuclease Allelic discrimination assay. </w:t>
      </w:r>
      <w:r w:rsidRPr="00610BF7">
        <w:rPr>
          <w:rFonts w:ascii="Times New Roman" w:eastAsia="Times New Roman" w:hAnsi="Times New Roman" w:cs="Times New Roman"/>
          <w:b/>
          <w:bCs/>
          <w:sz w:val="24"/>
          <w:szCs w:val="24"/>
          <w:lang w:val="en-US"/>
        </w:rPr>
        <w:t>Results:</w:t>
      </w:r>
      <w:r w:rsidRPr="00610BF7">
        <w:rPr>
          <w:rFonts w:ascii="Times New Roman" w:eastAsia="Times New Roman" w:hAnsi="Times New Roman" w:cs="Times New Roman"/>
          <w:sz w:val="24"/>
          <w:szCs w:val="24"/>
          <w:lang w:val="en-US" w:bidi="ar-EG"/>
        </w:rPr>
        <w:t xml:space="preserve"> The comparison of IL22 rs2227485, rs1182844, and rs1179246 SNP genotype frequency between UC patients and controls revealed a statistically significant difference. </w:t>
      </w:r>
      <w:r w:rsidRPr="00610BF7">
        <w:rPr>
          <w:rFonts w:ascii="Times New Roman" w:eastAsia="Times New Roman" w:hAnsi="Times New Roman" w:cs="Times New Roman"/>
          <w:sz w:val="24"/>
          <w:szCs w:val="24"/>
          <w:lang w:val="en-US"/>
        </w:rPr>
        <w:t>Assessment of IL22  rs2227485, rs1182844, and rs1179246 SNPs as risk factors for UC using logistic regression  analysis revealed that subject carrying one T, A and C  alleles of the respective SNPs had 2.006, 2.676 and 4.416 folds increased risk for development of UC compared to the C, T and A alleles carriers respectively (OR=2.006, 95% C.I=1.044 – 3.854 for rs2227485 &amp; OR=2.676, 95% C.I=1.394 – 5.135  for rs1182844 and OR=4.416, 95% C.I=2.372 – 8.221 for rs1179246).C</w:t>
      </w:r>
      <w:r w:rsidRPr="00610BF7">
        <w:rPr>
          <w:rFonts w:ascii="Times New Roman" w:eastAsia="Times New Roman" w:hAnsi="Times New Roman" w:cs="Times New Roman"/>
          <w:b/>
          <w:bCs/>
          <w:sz w:val="24"/>
          <w:szCs w:val="24"/>
          <w:lang w:val="en-US"/>
        </w:rPr>
        <w:t>onclusion:</w:t>
      </w:r>
      <w:r w:rsidRPr="00610BF7">
        <w:rPr>
          <w:rFonts w:ascii="Times New Roman" w:eastAsia="Times New Roman" w:hAnsi="Times New Roman" w:cs="Times New Roman"/>
          <w:color w:val="231F20"/>
          <w:sz w:val="24"/>
          <w:szCs w:val="24"/>
          <w:lang w:val="en-US"/>
        </w:rPr>
        <w:t xml:space="preserve"> </w:t>
      </w:r>
      <w:r w:rsidRPr="00610BF7">
        <w:rPr>
          <w:rFonts w:ascii="Times New Roman" w:eastAsia="Times New Roman" w:hAnsi="Times New Roman" w:cs="Times New Roman"/>
          <w:b/>
          <w:bCs/>
          <w:color w:val="231F20"/>
          <w:sz w:val="24"/>
          <w:szCs w:val="24"/>
          <w:lang w:val="en-US"/>
        </w:rPr>
        <w:t xml:space="preserve"> </w:t>
      </w:r>
      <w:r w:rsidRPr="00610BF7">
        <w:rPr>
          <w:rFonts w:ascii="Times New Roman" w:eastAsia="Times New Roman" w:hAnsi="Times New Roman" w:cs="Times New Roman"/>
          <w:sz w:val="24"/>
          <w:szCs w:val="24"/>
          <w:lang w:val="en-US"/>
        </w:rPr>
        <w:t>There was a significantly associated of IL-22 gene polymorphisms (rs2227485, rs1182844, rs1179246) with Egyptian UC patients.  Additional well-designed large studies were required for the validation of our results.</w:t>
      </w:r>
      <w:r w:rsidRPr="00610BF7">
        <w:rPr>
          <w:rFonts w:ascii="Times New Roman" w:eastAsia="Times New Roman" w:hAnsi="Times New Roman" w:cs="Times New Roman"/>
          <w:b/>
          <w:bCs/>
          <w:color w:val="000000"/>
          <w:sz w:val="32"/>
          <w:szCs w:val="32"/>
          <w:lang w:val="en-US"/>
        </w:rPr>
        <w:t xml:space="preserve"> </w:t>
      </w:r>
    </w:p>
    <w:p w:rsidR="00610BF7" w:rsidRPr="00610BF7" w:rsidRDefault="00610BF7" w:rsidP="00610BF7">
      <w:pPr>
        <w:bidi w:val="0"/>
        <w:spacing w:after="0" w:line="240" w:lineRule="auto"/>
        <w:jc w:val="lowKashida"/>
        <w:rPr>
          <w:rFonts w:ascii="Times New Roman" w:eastAsia="Times New Roman" w:hAnsi="Times New Roman" w:cs="Times New Roman"/>
          <w:b/>
          <w:bCs/>
          <w:color w:val="000000"/>
          <w:sz w:val="24"/>
          <w:szCs w:val="24"/>
          <w:lang w:val="en-US"/>
        </w:rPr>
      </w:pPr>
    </w:p>
    <w:p w:rsidR="00610BF7" w:rsidRPr="00610BF7" w:rsidRDefault="00610BF7" w:rsidP="00610BF7">
      <w:pPr>
        <w:bidi w:val="0"/>
        <w:spacing w:after="0" w:line="240" w:lineRule="auto"/>
        <w:jc w:val="lowKashida"/>
        <w:rPr>
          <w:rFonts w:ascii="Times New Roman" w:eastAsia="Times New Roman" w:hAnsi="Times New Roman" w:cs="Times New Roman"/>
          <w:b/>
          <w:bCs/>
          <w:color w:val="000000"/>
          <w:sz w:val="24"/>
          <w:szCs w:val="24"/>
          <w:lang w:val="en-US"/>
        </w:rPr>
      </w:pPr>
      <w:r w:rsidRPr="00610BF7">
        <w:rPr>
          <w:rFonts w:ascii="Times New Roman" w:eastAsia="Times New Roman" w:hAnsi="Times New Roman" w:cs="Times New Roman"/>
          <w:b/>
          <w:bCs/>
          <w:color w:val="000000"/>
          <w:sz w:val="24"/>
          <w:szCs w:val="24"/>
          <w:lang w:val="en-US"/>
        </w:rPr>
        <w:t xml:space="preserve">Keywords: </w:t>
      </w:r>
      <w:r w:rsidRPr="00610BF7">
        <w:rPr>
          <w:rFonts w:ascii="Times New Roman" w:eastAsia="Times New Roman" w:hAnsi="Times New Roman" w:cs="Times New Roman"/>
          <w:color w:val="000000"/>
          <w:sz w:val="24"/>
          <w:szCs w:val="24"/>
          <w:lang w:val="en-US"/>
        </w:rPr>
        <w:t>Interleukin-22, Gene polymorphism, Ulcerative colitis</w:t>
      </w:r>
      <w:r w:rsidRPr="00610BF7">
        <w:rPr>
          <w:rFonts w:ascii="Times New Roman" w:eastAsia="Times New Roman" w:hAnsi="Times New Roman" w:cs="Times New Roman"/>
          <w:b/>
          <w:bCs/>
          <w:color w:val="000000"/>
          <w:sz w:val="24"/>
          <w:szCs w:val="24"/>
          <w:lang w:val="en-US"/>
        </w:rPr>
        <w:t>.</w:t>
      </w:r>
    </w:p>
    <w:p w:rsidR="00610BF7" w:rsidRPr="00610BF7" w:rsidRDefault="00610BF7" w:rsidP="00610BF7">
      <w:pPr>
        <w:bidi w:val="0"/>
        <w:spacing w:after="0" w:line="240" w:lineRule="auto"/>
        <w:jc w:val="lowKashida"/>
        <w:rPr>
          <w:rFonts w:ascii="Times New Roman" w:eastAsia="Times New Roman" w:hAnsi="Times New Roman" w:cs="Times New Roman"/>
          <w:b/>
          <w:bCs/>
          <w:color w:val="000000"/>
          <w:sz w:val="24"/>
          <w:szCs w:val="24"/>
          <w:lang w:val="en-US"/>
        </w:rPr>
      </w:pPr>
    </w:p>
    <w:p w:rsidR="0044612E" w:rsidRPr="0044612E" w:rsidRDefault="0044612E" w:rsidP="00D77B46">
      <w:pPr>
        <w:bidi w:val="0"/>
        <w:spacing w:after="0" w:line="240" w:lineRule="auto"/>
        <w:jc w:val="lowKashida"/>
        <w:rPr>
          <w:rFonts w:ascii="Times New Roman" w:eastAsia="Times New Roman" w:hAnsi="Times New Roman" w:cs="Times New Roman"/>
          <w:b/>
          <w:bCs/>
          <w:color w:val="000000"/>
          <w:sz w:val="24"/>
          <w:szCs w:val="24"/>
          <w:lang w:val="en-US"/>
        </w:rPr>
      </w:pPr>
    </w:p>
    <w:p w:rsidR="001D4F46" w:rsidRDefault="001D4F46" w:rsidP="00D77B46">
      <w:pPr>
        <w:bidi w:val="0"/>
        <w:spacing w:after="0" w:line="240" w:lineRule="auto"/>
        <w:jc w:val="lowKashida"/>
        <w:rPr>
          <w:rFonts w:ascii="Times New Roman" w:eastAsia="Times New Roman" w:hAnsi="Times New Roman" w:cs="Times New Roman"/>
          <w:b/>
          <w:bCs/>
          <w:color w:val="000000"/>
          <w:sz w:val="24"/>
          <w:szCs w:val="24"/>
          <w:lang w:val="en-US"/>
        </w:rPr>
        <w:sectPr w:rsidR="001D4F46" w:rsidSect="001D4F46">
          <w:footerReference w:type="default" r:id="rId12"/>
          <w:pgSz w:w="11906" w:h="16838"/>
          <w:pgMar w:top="1440" w:right="1800" w:bottom="1440" w:left="1800" w:header="708" w:footer="708" w:gutter="0"/>
          <w:cols w:space="708"/>
          <w:bidi/>
          <w:rtlGutter/>
          <w:docGrid w:linePitch="360"/>
        </w:sectPr>
      </w:pPr>
    </w:p>
    <w:p w:rsidR="008B0988" w:rsidRPr="008B0988" w:rsidRDefault="008B0988" w:rsidP="008B0988">
      <w:pPr>
        <w:bidi w:val="0"/>
        <w:spacing w:after="0" w:line="240" w:lineRule="auto"/>
        <w:jc w:val="lowKashida"/>
        <w:rPr>
          <w:rFonts w:ascii="Times New Roman" w:eastAsia="Times New Roman" w:hAnsi="Times New Roman" w:cs="Times New Roman"/>
          <w:b/>
          <w:bCs/>
          <w:color w:val="000000"/>
          <w:sz w:val="28"/>
          <w:szCs w:val="28"/>
          <w:lang w:val="en-US"/>
        </w:rPr>
      </w:pPr>
      <w:r w:rsidRPr="008B0988">
        <w:rPr>
          <w:rFonts w:ascii="Times New Roman" w:eastAsia="Times New Roman" w:hAnsi="Times New Roman" w:cs="Times New Roman"/>
          <w:b/>
          <w:bCs/>
          <w:color w:val="000000"/>
          <w:sz w:val="28"/>
          <w:szCs w:val="28"/>
          <w:lang w:val="en-US"/>
        </w:rPr>
        <w:t xml:space="preserve">Introduction  </w:t>
      </w:r>
    </w:p>
    <w:p w:rsidR="008B0988" w:rsidRPr="008B0988" w:rsidRDefault="008B0988" w:rsidP="008B0988">
      <w:pPr>
        <w:bidi w:val="0"/>
        <w:spacing w:after="0" w:line="240" w:lineRule="auto"/>
        <w:ind w:firstLine="630"/>
        <w:jc w:val="both"/>
        <w:rPr>
          <w:rFonts w:ascii="Times New Roman" w:eastAsia="Calibri" w:hAnsi="Times New Roman" w:cs="Times New Roman"/>
          <w:sz w:val="24"/>
          <w:szCs w:val="24"/>
          <w:lang w:val="en-US"/>
        </w:rPr>
      </w:pPr>
      <w:r w:rsidRPr="008B0988">
        <w:rPr>
          <w:rFonts w:ascii="Times New Roman" w:eastAsia="Times New Roman" w:hAnsi="Times New Roman" w:cs="Times New Roman"/>
          <w:color w:val="000000"/>
          <w:sz w:val="24"/>
          <w:szCs w:val="24"/>
          <w:lang w:val="en-US"/>
        </w:rPr>
        <w:tab/>
      </w:r>
      <w:r w:rsidRPr="008B0988">
        <w:rPr>
          <w:rFonts w:ascii="Times New Roman" w:eastAsia="Calibri" w:hAnsi="Times New Roman" w:cs="Times New Roman"/>
          <w:sz w:val="24"/>
          <w:szCs w:val="24"/>
          <w:lang w:val="en-US"/>
        </w:rPr>
        <w:t xml:space="preserve">Ulcerative colitis (UC) is one of the two major types of inflammatory bowel disease (IBD), along with Crohn’s disease (CD).UC is a lifelong illness that has a profound emotional and social impact on the affected patients. IBD occur with different frequencies around the world. The United States, the United Kingdom and Sweden have the highest incidence of UC. </w:t>
      </w:r>
      <w:r w:rsidRPr="008B0988">
        <w:rPr>
          <w:rFonts w:ascii="Times New Roman" w:eastAsia="Calibri" w:hAnsi="Times New Roman" w:cs="Times New Roman"/>
          <w:sz w:val="24"/>
          <w:szCs w:val="24"/>
          <w:vertAlign w:val="superscript"/>
          <w:lang w:val="en-US"/>
        </w:rPr>
        <w:t>(1)</w:t>
      </w:r>
      <w:r w:rsidRPr="008B0988">
        <w:rPr>
          <w:rFonts w:ascii="Times New Roman" w:eastAsia="Calibri" w:hAnsi="Times New Roman" w:cs="Times New Roman"/>
          <w:sz w:val="24"/>
          <w:szCs w:val="24"/>
          <w:lang w:val="en-US"/>
        </w:rPr>
        <w:t xml:space="preserve"> In Egypt, the frequency of IBD increased in the last 10 years, the mean age at presentation was in the late twenties, a smaller peak occurs at 55-70 years, although the disease can occur in people of any age. </w:t>
      </w:r>
      <w:r w:rsidRPr="008B0988">
        <w:rPr>
          <w:rFonts w:ascii="Times New Roman" w:eastAsia="Calibri" w:hAnsi="Times New Roman" w:cs="Times New Roman"/>
          <w:sz w:val="24"/>
          <w:szCs w:val="24"/>
          <w:vertAlign w:val="superscript"/>
          <w:lang w:val="en-US"/>
        </w:rPr>
        <w:t>(2)</w:t>
      </w:r>
      <w:r w:rsidRPr="008B0988">
        <w:rPr>
          <w:rFonts w:ascii="Times New Roman" w:eastAsia="Calibri" w:hAnsi="Times New Roman" w:cs="Times New Roman"/>
          <w:sz w:val="24"/>
          <w:szCs w:val="24"/>
          <w:lang w:val="en-US"/>
        </w:rPr>
        <w:t xml:space="preserve"> It affects men and women equally and appears to run in families with reports of up to 20 percent of people with UC having a family member or relative with UC or CD. </w:t>
      </w:r>
      <w:r w:rsidRPr="008B0988">
        <w:rPr>
          <w:rFonts w:ascii="Times New Roman" w:eastAsia="Calibri" w:hAnsi="Times New Roman" w:cs="Times New Roman"/>
          <w:sz w:val="24"/>
          <w:szCs w:val="24"/>
          <w:vertAlign w:val="superscript"/>
          <w:lang w:val="en-US"/>
        </w:rPr>
        <w:t xml:space="preserve">(2) </w:t>
      </w:r>
      <w:r w:rsidRPr="008B0988">
        <w:rPr>
          <w:rFonts w:ascii="Times New Roman" w:eastAsia="Calibri" w:hAnsi="Times New Roman" w:cs="Times New Roman"/>
          <w:sz w:val="24"/>
          <w:szCs w:val="24"/>
        </w:rPr>
        <w:t xml:space="preserve">The hallmark of IBD is chronic, uncontrolled inflammation of the intestinal mucosa. </w:t>
      </w:r>
      <w:r w:rsidRPr="008B0988">
        <w:rPr>
          <w:rFonts w:ascii="Times New Roman" w:eastAsia="Calibri" w:hAnsi="Times New Roman" w:cs="Times New Roman"/>
          <w:sz w:val="24"/>
          <w:szCs w:val="24"/>
          <w:lang w:val="en-US"/>
        </w:rPr>
        <w:t xml:space="preserve">The exact etiology of ulcerative colitis (UC) is unknown, but certain factors have been found to be associated with the disease, and some hypotheses have been presented. Etiologic factors include genetic factors, immune system reactions, environmental factors, non-steroidal anti-inflammatory drug (NSAID) use, low levels of antioxidants, psychological stress factors, a smoking history, and consumption of milk products. Certain types of food composition and the use of oral contraceptives may be associated with this condition. </w:t>
      </w:r>
      <w:r w:rsidRPr="008B0988">
        <w:rPr>
          <w:rFonts w:ascii="Times New Roman" w:eastAsia="Calibri" w:hAnsi="Times New Roman" w:cs="Times New Roman"/>
          <w:sz w:val="24"/>
          <w:szCs w:val="24"/>
          <w:vertAlign w:val="superscript"/>
          <w:lang w:val="en-US"/>
        </w:rPr>
        <w:t>(3)</w:t>
      </w:r>
      <w:r w:rsidRPr="008B0988">
        <w:rPr>
          <w:rFonts w:ascii="Times New Roman" w:eastAsia="Calibri" w:hAnsi="Times New Roman" w:cs="Times New Roman"/>
          <w:sz w:val="24"/>
          <w:szCs w:val="24"/>
          <w:lang w:val="en-US"/>
        </w:rPr>
        <w:t xml:space="preserve"> The current hypothesis is that genetically susceptible individuals have abnormalities of humoral and cell-mediated immunity and/or generalized enhanced reactivity against commensal intestinal bacteria, and that this dysregulated mucosal immune response predisposes to colonic inflammation. </w:t>
      </w:r>
      <w:r w:rsidRPr="008B0988">
        <w:rPr>
          <w:rFonts w:ascii="Times New Roman" w:eastAsia="Calibri" w:hAnsi="Times New Roman" w:cs="Times New Roman"/>
          <w:sz w:val="24"/>
          <w:szCs w:val="24"/>
          <w:vertAlign w:val="superscript"/>
          <w:lang w:val="en-US"/>
        </w:rPr>
        <w:t xml:space="preserve">(4) </w:t>
      </w:r>
      <w:r w:rsidRPr="008B0988">
        <w:rPr>
          <w:rFonts w:ascii="Times New Roman" w:eastAsia="Calibri" w:hAnsi="Times New Roman" w:cs="Times New Roman"/>
          <w:sz w:val="24"/>
          <w:szCs w:val="24"/>
          <w:lang w:val="en-US"/>
        </w:rPr>
        <w:t xml:space="preserve">The Genome-Wide Association Studies (GWAS) of UC have identified more than 25,000 possible single nucleotide polymorphisms (SNP) for IBD in susceptible regions on several chromosomes such as 1, 3, 4, 5, 6, 7, 10, 12, 14, 16, 19, and X. </w:t>
      </w:r>
      <w:r w:rsidRPr="008B0988">
        <w:rPr>
          <w:rFonts w:ascii="Times New Roman" w:eastAsia="Calibri" w:hAnsi="Times New Roman" w:cs="Times New Roman"/>
          <w:sz w:val="24"/>
          <w:szCs w:val="24"/>
          <w:vertAlign w:val="superscript"/>
          <w:lang w:val="en-US"/>
        </w:rPr>
        <w:t>(5)</w:t>
      </w:r>
    </w:p>
    <w:p w:rsidR="008B0988" w:rsidRPr="008B0988" w:rsidRDefault="008B0988" w:rsidP="008B0988">
      <w:pPr>
        <w:bidi w:val="0"/>
        <w:spacing w:after="0" w:line="240" w:lineRule="auto"/>
        <w:ind w:firstLine="630"/>
        <w:jc w:val="both"/>
        <w:rPr>
          <w:rFonts w:ascii="Times New Roman" w:eastAsia="Times New Roman" w:hAnsi="Times New Roman" w:cs="Times New Roman"/>
          <w:color w:val="000000"/>
          <w:spacing w:val="-1"/>
          <w:sz w:val="24"/>
          <w:szCs w:val="24"/>
          <w:lang w:val="en-US"/>
        </w:rPr>
      </w:pPr>
      <w:r w:rsidRPr="008B0988">
        <w:rPr>
          <w:rFonts w:ascii="Times New Roman" w:eastAsia="Calibri" w:hAnsi="Times New Roman" w:cs="Times New Roman"/>
          <w:sz w:val="24"/>
          <w:szCs w:val="24"/>
          <w:lang w:val="en-US"/>
        </w:rPr>
        <w:t xml:space="preserve"> </w:t>
      </w:r>
      <w:r w:rsidRPr="008B0988">
        <w:rPr>
          <w:rFonts w:ascii="Times New Roman" w:eastAsia="Times New Roman" w:hAnsi="Times New Roman" w:cs="Times New Roman"/>
          <w:color w:val="000000"/>
          <w:spacing w:val="-1"/>
          <w:sz w:val="24"/>
          <w:szCs w:val="24"/>
          <w:lang w:val="en-US"/>
        </w:rPr>
        <w:t xml:space="preserve">It is established that mucosal inflammation is triggered by various cytokines produced by different pathways, such as the Th1, Th2, and recently the Th17 immunological response. </w:t>
      </w:r>
      <w:r w:rsidRPr="008B0988">
        <w:rPr>
          <w:rFonts w:ascii="Times New Roman" w:eastAsia="Times New Roman" w:hAnsi="Times New Roman" w:cs="Times New Roman"/>
          <w:color w:val="000000"/>
          <w:spacing w:val="-1"/>
          <w:sz w:val="24"/>
          <w:szCs w:val="24"/>
          <w:vertAlign w:val="superscript"/>
          <w:lang w:val="en-US"/>
        </w:rPr>
        <w:t>(6)</w:t>
      </w:r>
    </w:p>
    <w:p w:rsidR="008B0988" w:rsidRPr="008B0988" w:rsidRDefault="008B0988" w:rsidP="008B0988">
      <w:pPr>
        <w:bidi w:val="0"/>
        <w:spacing w:after="0" w:line="240" w:lineRule="auto"/>
        <w:ind w:firstLine="630"/>
        <w:jc w:val="both"/>
        <w:rPr>
          <w:rFonts w:ascii="Times New Roman" w:eastAsia="Times New Roman" w:hAnsi="Times New Roman" w:cs="Times New Roman"/>
          <w:color w:val="000000"/>
          <w:spacing w:val="-1"/>
          <w:sz w:val="24"/>
          <w:szCs w:val="24"/>
          <w:lang w:val="en-US"/>
        </w:rPr>
      </w:pPr>
      <w:r w:rsidRPr="008B0988">
        <w:rPr>
          <w:rFonts w:ascii="Times New Roman" w:eastAsia="Times New Roman" w:hAnsi="Times New Roman" w:cs="Times New Roman"/>
          <w:color w:val="000000"/>
          <w:spacing w:val="-1"/>
          <w:sz w:val="24"/>
          <w:szCs w:val="24"/>
          <w:lang w:val="en-US"/>
        </w:rPr>
        <w:t xml:space="preserve">Interleukin-22 (IL-22) is a α-helical cytokine belongs to a group of cytokines called the IL-10 family, a class of potent mediators of cellular inflammatory </w:t>
      </w:r>
      <w:proofErr w:type="gramStart"/>
      <w:r w:rsidRPr="008B0988">
        <w:rPr>
          <w:rFonts w:ascii="Times New Roman" w:eastAsia="Times New Roman" w:hAnsi="Times New Roman" w:cs="Times New Roman"/>
          <w:color w:val="000000"/>
          <w:spacing w:val="-1"/>
          <w:sz w:val="24"/>
          <w:szCs w:val="24"/>
          <w:lang w:val="en-US"/>
        </w:rPr>
        <w:t>responses ,</w:t>
      </w:r>
      <w:proofErr w:type="gramEnd"/>
      <w:r w:rsidRPr="008B0988">
        <w:rPr>
          <w:rFonts w:ascii="Times New Roman" w:eastAsia="Times New Roman" w:hAnsi="Times New Roman" w:cs="Times New Roman"/>
          <w:color w:val="000000"/>
          <w:spacing w:val="-1"/>
          <w:sz w:val="24"/>
          <w:szCs w:val="24"/>
          <w:lang w:val="en-US"/>
        </w:rPr>
        <w:t xml:space="preserve"> including IL-19, IL-20, IL-24, and IL-26. </w:t>
      </w:r>
      <w:r w:rsidRPr="008B0988">
        <w:rPr>
          <w:rFonts w:ascii="Times New Roman" w:eastAsia="Times New Roman" w:hAnsi="Times New Roman" w:cs="Times New Roman"/>
          <w:color w:val="000000"/>
          <w:spacing w:val="-1"/>
          <w:sz w:val="24"/>
          <w:szCs w:val="24"/>
          <w:vertAlign w:val="superscript"/>
          <w:lang w:val="en-US"/>
        </w:rPr>
        <w:t>(7)</w:t>
      </w:r>
      <w:r w:rsidRPr="008B0988">
        <w:rPr>
          <w:rFonts w:ascii="Times New Roman" w:eastAsia="Times New Roman" w:hAnsi="Times New Roman" w:cs="Times New Roman"/>
          <w:color w:val="000000"/>
          <w:spacing w:val="-1"/>
          <w:sz w:val="24"/>
          <w:szCs w:val="24"/>
          <w:lang w:val="en-US"/>
        </w:rPr>
        <w:t xml:space="preserve"> IL-22 binds to a heterodimeric cell surface receptor composed of IL-10R2 and IL-22R1 subunits. </w:t>
      </w:r>
      <w:r w:rsidRPr="008B0988">
        <w:rPr>
          <w:rFonts w:ascii="Times New Roman" w:eastAsia="Times New Roman" w:hAnsi="Times New Roman" w:cs="Times New Roman"/>
          <w:color w:val="000000"/>
          <w:spacing w:val="-1"/>
          <w:sz w:val="24"/>
          <w:szCs w:val="24"/>
          <w:vertAlign w:val="superscript"/>
          <w:lang w:val="en-US"/>
        </w:rPr>
        <w:t>(8)</w:t>
      </w:r>
      <w:r w:rsidRPr="008B0988">
        <w:rPr>
          <w:rFonts w:ascii="Times New Roman" w:eastAsia="Times New Roman" w:hAnsi="Times New Roman" w:cs="Times New Roman"/>
          <w:color w:val="000000"/>
          <w:spacing w:val="-1"/>
          <w:sz w:val="24"/>
          <w:szCs w:val="24"/>
          <w:lang w:val="en-US"/>
        </w:rPr>
        <w:t xml:space="preserve"> IL-22 is produced by activated NK and T cells and initiates innate immune responses against bacterial pathogens especially in epithelial cells such as respiratory and gut epithelial cells. This cytokine acts as an effector of the Th17 pathway in response to IL-23 with pro-inflammatory and anti-inflammatory properties that may be implicated in the pathogenesis of IBD. A previous study reported an increased gene expression of IL-22 in the mucosa from rectal biopsies of patients with active UC. </w:t>
      </w:r>
      <w:r w:rsidRPr="008B0988">
        <w:rPr>
          <w:rFonts w:ascii="Times New Roman" w:eastAsia="Times New Roman" w:hAnsi="Times New Roman" w:cs="Times New Roman"/>
          <w:color w:val="000000"/>
          <w:spacing w:val="-1"/>
          <w:sz w:val="24"/>
          <w:szCs w:val="24"/>
          <w:vertAlign w:val="superscript"/>
          <w:lang w:val="en-US"/>
        </w:rPr>
        <w:t>(9)</w:t>
      </w:r>
      <w:r w:rsidRPr="008B0988">
        <w:rPr>
          <w:rFonts w:ascii="Times New Roman" w:eastAsia="Times New Roman" w:hAnsi="Times New Roman" w:cs="Times New Roman"/>
          <w:color w:val="000000"/>
          <w:spacing w:val="-1"/>
          <w:sz w:val="24"/>
          <w:szCs w:val="24"/>
          <w:lang w:val="en-US"/>
        </w:rPr>
        <w:t xml:space="preserve"> The IL-22 gene is a 5.3 Kb region located in the 12q15 loci of the chromosome 12, close to the genes encoding IFN-γ and IL-26. </w:t>
      </w:r>
      <w:r w:rsidRPr="008B0988">
        <w:rPr>
          <w:rFonts w:ascii="Times New Roman" w:eastAsia="Times New Roman" w:hAnsi="Times New Roman" w:cs="Times New Roman"/>
          <w:color w:val="000000"/>
          <w:spacing w:val="-1"/>
          <w:sz w:val="24"/>
          <w:szCs w:val="24"/>
          <w:vertAlign w:val="superscript"/>
          <w:lang w:val="en-US"/>
        </w:rPr>
        <w:t>(10)</w:t>
      </w:r>
    </w:p>
    <w:p w:rsidR="008B0988" w:rsidRPr="008B0988" w:rsidRDefault="008B0988" w:rsidP="008B0988">
      <w:pPr>
        <w:bidi w:val="0"/>
        <w:spacing w:after="0" w:line="240" w:lineRule="auto"/>
        <w:ind w:firstLine="630"/>
        <w:jc w:val="both"/>
        <w:rPr>
          <w:rFonts w:ascii="Times New Roman" w:eastAsia="Times New Roman" w:hAnsi="Times New Roman" w:cs="Times New Roman"/>
          <w:color w:val="000000"/>
          <w:spacing w:val="-1"/>
          <w:sz w:val="24"/>
          <w:szCs w:val="24"/>
          <w:lang w:val="en-US"/>
        </w:rPr>
      </w:pPr>
      <w:r w:rsidRPr="008B0988">
        <w:rPr>
          <w:rFonts w:ascii="Times New Roman" w:eastAsia="Times New Roman" w:hAnsi="Times New Roman" w:cs="Times New Roman"/>
          <w:color w:val="000000"/>
          <w:spacing w:val="-1"/>
          <w:sz w:val="24"/>
          <w:szCs w:val="24"/>
          <w:lang w:val="en-US"/>
        </w:rPr>
        <w:t xml:space="preserve">IL-22 responsiveness is mainly determined by IL-22R1 expression. IL-22R1 is specifically expressed in </w:t>
      </w:r>
      <w:proofErr w:type="spellStart"/>
      <w:r w:rsidRPr="008B0988">
        <w:rPr>
          <w:rFonts w:ascii="Times New Roman" w:eastAsia="Times New Roman" w:hAnsi="Times New Roman" w:cs="Times New Roman"/>
          <w:color w:val="000000"/>
          <w:spacing w:val="-1"/>
          <w:sz w:val="24"/>
          <w:szCs w:val="24"/>
          <w:lang w:val="en-US"/>
        </w:rPr>
        <w:t>non leukocytic</w:t>
      </w:r>
      <w:proofErr w:type="spellEnd"/>
      <w:r w:rsidRPr="008B0988">
        <w:rPr>
          <w:rFonts w:ascii="Times New Roman" w:eastAsia="Times New Roman" w:hAnsi="Times New Roman" w:cs="Times New Roman"/>
          <w:color w:val="000000"/>
          <w:spacing w:val="-1"/>
          <w:sz w:val="24"/>
          <w:szCs w:val="24"/>
          <w:lang w:val="en-US"/>
        </w:rPr>
        <w:t xml:space="preserve"> cells such as those of the pancreas, skin, kidney, liver, and colon. IL-22R1 expression is detectable in epithelial cells of these organs, but not in their immune cells </w:t>
      </w:r>
      <w:r w:rsidRPr="008B0988">
        <w:rPr>
          <w:rFonts w:ascii="Times New Roman" w:eastAsia="Times New Roman" w:hAnsi="Times New Roman" w:cs="Times New Roman"/>
          <w:color w:val="000000"/>
          <w:spacing w:val="-1"/>
          <w:sz w:val="24"/>
          <w:szCs w:val="24"/>
          <w:vertAlign w:val="superscript"/>
          <w:lang w:val="en-US"/>
        </w:rPr>
        <w:t>(11)</w:t>
      </w:r>
      <w:r w:rsidRPr="008B0988">
        <w:rPr>
          <w:rFonts w:ascii="Times New Roman" w:eastAsia="Times New Roman" w:hAnsi="Times New Roman" w:cs="Times New Roman"/>
          <w:color w:val="000000"/>
          <w:spacing w:val="-1"/>
          <w:sz w:val="24"/>
          <w:szCs w:val="24"/>
          <w:lang w:val="en-US"/>
        </w:rPr>
        <w:t xml:space="preserve">. Therefore, IL-22 is unique among the cytokines because it cannot mediate autocrine or paracrine functions among leukocytes. Instead, IL 22 transmits information between leukocytes and the </w:t>
      </w:r>
      <w:proofErr w:type="spellStart"/>
      <w:r w:rsidRPr="008B0988">
        <w:rPr>
          <w:rFonts w:ascii="Times New Roman" w:eastAsia="Times New Roman" w:hAnsi="Times New Roman" w:cs="Times New Roman"/>
          <w:color w:val="000000"/>
          <w:spacing w:val="-1"/>
          <w:sz w:val="24"/>
          <w:szCs w:val="24"/>
          <w:lang w:val="en-US"/>
        </w:rPr>
        <w:t>non leukocytic</w:t>
      </w:r>
      <w:proofErr w:type="spellEnd"/>
      <w:r w:rsidRPr="008B0988">
        <w:rPr>
          <w:rFonts w:ascii="Times New Roman" w:eastAsia="Times New Roman" w:hAnsi="Times New Roman" w:cs="Times New Roman"/>
          <w:color w:val="000000"/>
          <w:spacing w:val="-1"/>
          <w:sz w:val="24"/>
          <w:szCs w:val="24"/>
          <w:lang w:val="en-US"/>
        </w:rPr>
        <w:t xml:space="preserve"> cell compartment. </w:t>
      </w:r>
      <w:r w:rsidRPr="008B0988">
        <w:rPr>
          <w:rFonts w:ascii="Times New Roman" w:eastAsia="Times New Roman" w:hAnsi="Times New Roman" w:cs="Times New Roman"/>
          <w:color w:val="000000"/>
          <w:spacing w:val="-1"/>
          <w:sz w:val="24"/>
          <w:szCs w:val="24"/>
          <w:vertAlign w:val="superscript"/>
          <w:lang w:val="en-US"/>
        </w:rPr>
        <w:t>(12)</w:t>
      </w:r>
      <w:r w:rsidRPr="008B0988">
        <w:rPr>
          <w:rFonts w:ascii="Times New Roman" w:eastAsia="Times New Roman" w:hAnsi="Times New Roman" w:cs="Times New Roman"/>
          <w:color w:val="000000"/>
          <w:spacing w:val="-1"/>
          <w:sz w:val="24"/>
          <w:szCs w:val="24"/>
          <w:lang w:val="en-US"/>
        </w:rPr>
        <w:t xml:space="preserve"> Whether genetic polymorphisms of IL22 influence UC risk is still unknown. The aim of this study was to determine the role of interleukin-22 genetic polymorphism (IL22 rs2227485, rs1182844, and rs1179246) in Egyptian ulcerative colitis patients.</w:t>
      </w:r>
    </w:p>
    <w:p w:rsidR="008B0988" w:rsidRDefault="008B0988" w:rsidP="008B0988">
      <w:pPr>
        <w:bidi w:val="0"/>
        <w:spacing w:after="0" w:line="240" w:lineRule="auto"/>
        <w:ind w:firstLine="630"/>
        <w:jc w:val="both"/>
        <w:rPr>
          <w:rFonts w:ascii="Times New Roman" w:eastAsia="Times New Roman" w:hAnsi="Times New Roman" w:cs="Times New Roman"/>
          <w:b/>
          <w:bCs/>
          <w:color w:val="000000"/>
          <w:spacing w:val="-1"/>
          <w:sz w:val="24"/>
          <w:szCs w:val="24"/>
          <w:lang w:val="en-US"/>
        </w:rPr>
      </w:pPr>
    </w:p>
    <w:p w:rsidR="008B0988" w:rsidRPr="008B0988" w:rsidRDefault="008B0988" w:rsidP="008B0988">
      <w:pPr>
        <w:bidi w:val="0"/>
        <w:spacing w:after="0" w:line="240" w:lineRule="auto"/>
        <w:jc w:val="both"/>
        <w:rPr>
          <w:rFonts w:ascii="Times New Roman" w:eastAsia="Times New Roman" w:hAnsi="Times New Roman" w:cs="Times New Roman"/>
          <w:b/>
          <w:bCs/>
          <w:color w:val="000000"/>
          <w:spacing w:val="-1"/>
          <w:sz w:val="24"/>
          <w:szCs w:val="24"/>
          <w:lang w:val="en-US"/>
        </w:rPr>
      </w:pPr>
      <w:r w:rsidRPr="008B0988">
        <w:rPr>
          <w:rFonts w:ascii="Times New Roman" w:eastAsia="Times New Roman" w:hAnsi="Times New Roman" w:cs="Times New Roman"/>
          <w:b/>
          <w:bCs/>
          <w:color w:val="000000"/>
          <w:spacing w:val="-1"/>
          <w:sz w:val="24"/>
          <w:szCs w:val="24"/>
          <w:lang w:val="en-US"/>
        </w:rPr>
        <w:t>Participants and Methods:</w:t>
      </w:r>
    </w:p>
    <w:p w:rsidR="008B0988" w:rsidRPr="008B0988" w:rsidRDefault="008B0988" w:rsidP="008B0988">
      <w:pPr>
        <w:bidi w:val="0"/>
        <w:spacing w:after="0" w:line="240" w:lineRule="auto"/>
        <w:jc w:val="both"/>
        <w:rPr>
          <w:rFonts w:ascii="Times New Roman" w:eastAsia="Times New Roman" w:hAnsi="Times New Roman" w:cs="Times New Roman"/>
          <w:color w:val="000000"/>
          <w:spacing w:val="-1"/>
          <w:sz w:val="24"/>
          <w:szCs w:val="24"/>
          <w:lang w:val="en-US"/>
        </w:rPr>
      </w:pPr>
      <w:r w:rsidRPr="008B0988">
        <w:rPr>
          <w:rFonts w:ascii="Times New Roman" w:eastAsia="Times New Roman" w:hAnsi="Times New Roman" w:cs="Times New Roman"/>
          <w:color w:val="000000"/>
          <w:spacing w:val="-1"/>
          <w:sz w:val="24"/>
          <w:szCs w:val="24"/>
          <w:lang w:val="en-US"/>
        </w:rPr>
        <w:t>The current study included one hundred native Egyptian participants divided into two groups; group (I): fifty patients diagnosed with ulcerative colitis, group (II): fifty sex and age matched healthy subjects acts as a control group. All participants were selected from internal medicine and gastroenterology outpatient clinics, patients admitted to gastroenterology inpatient ward, faculty of medicine, Alexandria University.</w:t>
      </w:r>
      <w:r w:rsidRPr="008B0988">
        <w:rPr>
          <w:rFonts w:ascii="Calibri" w:eastAsia="Calibri" w:hAnsi="Calibri" w:cs="Arial"/>
        </w:rPr>
        <w:t xml:space="preserve"> </w:t>
      </w:r>
      <w:r w:rsidRPr="008B0988">
        <w:rPr>
          <w:rFonts w:ascii="Times New Roman" w:eastAsia="Times New Roman" w:hAnsi="Times New Roman" w:cs="Times New Roman"/>
          <w:color w:val="000000"/>
          <w:spacing w:val="-1"/>
          <w:sz w:val="24"/>
          <w:szCs w:val="24"/>
          <w:lang w:val="en-US"/>
        </w:rPr>
        <w:t xml:space="preserve">This study was carried out according to the principles in the Declaration of Helsinki. The Ethics and Research Committee of our hospital approved the present study and all participants signed a written statement of informed consent.  </w:t>
      </w:r>
    </w:p>
    <w:p w:rsidR="008B0988" w:rsidRPr="008B0988" w:rsidRDefault="008B0988" w:rsidP="008B0988">
      <w:pPr>
        <w:bidi w:val="0"/>
        <w:spacing w:after="0" w:line="240" w:lineRule="auto"/>
        <w:jc w:val="both"/>
        <w:rPr>
          <w:rFonts w:ascii="Times New Roman" w:eastAsia="Times New Roman" w:hAnsi="Times New Roman" w:cs="Times New Roman"/>
          <w:color w:val="000000"/>
          <w:spacing w:val="-1"/>
          <w:sz w:val="24"/>
          <w:szCs w:val="24"/>
          <w:lang w:val="en-US"/>
        </w:rPr>
      </w:pPr>
      <w:r w:rsidRPr="008B0988">
        <w:rPr>
          <w:rFonts w:ascii="Times New Roman" w:eastAsia="Times New Roman" w:hAnsi="Times New Roman" w:cs="Times New Roman"/>
          <w:color w:val="000000"/>
          <w:spacing w:val="-1"/>
          <w:sz w:val="24"/>
          <w:szCs w:val="24"/>
          <w:lang w:val="en-US"/>
        </w:rPr>
        <w:t xml:space="preserve">UC was diagnosed based on clinical, radiological, endoscopic and histological examinations. </w:t>
      </w:r>
      <w:r w:rsidRPr="008B0988">
        <w:rPr>
          <w:rFonts w:ascii="Times New Roman" w:eastAsia="Times New Roman" w:hAnsi="Times New Roman" w:cs="Times New Roman"/>
          <w:color w:val="000000"/>
          <w:spacing w:val="-1"/>
          <w:sz w:val="24"/>
          <w:szCs w:val="24"/>
          <w:vertAlign w:val="superscript"/>
          <w:lang w:val="en-US"/>
        </w:rPr>
        <w:t>(13)</w:t>
      </w:r>
      <w:r w:rsidRPr="008B0988">
        <w:rPr>
          <w:rFonts w:ascii="Times New Roman" w:eastAsia="Times New Roman" w:hAnsi="Times New Roman" w:cs="Times New Roman"/>
          <w:color w:val="000000"/>
          <w:spacing w:val="-1"/>
          <w:sz w:val="24"/>
          <w:szCs w:val="24"/>
          <w:lang w:val="en-US"/>
        </w:rPr>
        <w:t xml:space="preserve"> According to Montreal classification the disease location was defined as (ulcerative proctitis, </w:t>
      </w:r>
      <w:proofErr w:type="spellStart"/>
      <w:r w:rsidRPr="008B0988">
        <w:rPr>
          <w:rFonts w:ascii="Times New Roman" w:eastAsia="Times New Roman" w:hAnsi="Times New Roman" w:cs="Times New Roman"/>
          <w:color w:val="000000"/>
          <w:spacing w:val="-1"/>
          <w:sz w:val="24"/>
          <w:szCs w:val="24"/>
          <w:lang w:val="en-US"/>
        </w:rPr>
        <w:t>leftsided</w:t>
      </w:r>
      <w:proofErr w:type="spellEnd"/>
      <w:r w:rsidRPr="008B0988">
        <w:rPr>
          <w:rFonts w:ascii="Times New Roman" w:eastAsia="Times New Roman" w:hAnsi="Times New Roman" w:cs="Times New Roman"/>
          <w:color w:val="000000"/>
          <w:spacing w:val="-1"/>
          <w:sz w:val="24"/>
          <w:szCs w:val="24"/>
          <w:lang w:val="en-US"/>
        </w:rPr>
        <w:t xml:space="preserve"> colitis, and extensive colitis). </w:t>
      </w:r>
      <w:r w:rsidRPr="008B0988">
        <w:rPr>
          <w:rFonts w:ascii="Times New Roman" w:eastAsia="Times New Roman" w:hAnsi="Times New Roman" w:cs="Times New Roman"/>
          <w:color w:val="000000"/>
          <w:spacing w:val="-1"/>
          <w:sz w:val="24"/>
          <w:szCs w:val="24"/>
          <w:vertAlign w:val="superscript"/>
          <w:lang w:val="en-US"/>
        </w:rPr>
        <w:t xml:space="preserve">(14) </w:t>
      </w:r>
      <w:r w:rsidRPr="008B0988">
        <w:rPr>
          <w:rFonts w:ascii="Times New Roman" w:eastAsia="Times New Roman" w:hAnsi="Times New Roman" w:cs="Times New Roman"/>
          <w:color w:val="000000"/>
          <w:spacing w:val="-1"/>
          <w:sz w:val="24"/>
          <w:szCs w:val="24"/>
          <w:lang w:val="en-US"/>
        </w:rPr>
        <w:t xml:space="preserve">The severity of UC was determined according to Truelove and </w:t>
      </w:r>
      <w:proofErr w:type="spellStart"/>
      <w:r w:rsidRPr="008B0988">
        <w:rPr>
          <w:rFonts w:ascii="Times New Roman" w:eastAsia="Times New Roman" w:hAnsi="Times New Roman" w:cs="Times New Roman"/>
          <w:color w:val="000000"/>
          <w:spacing w:val="-1"/>
          <w:sz w:val="24"/>
          <w:szCs w:val="24"/>
          <w:lang w:val="en-US"/>
        </w:rPr>
        <w:t>Witts</w:t>
      </w:r>
      <w:proofErr w:type="spellEnd"/>
      <w:r w:rsidRPr="008B0988">
        <w:rPr>
          <w:rFonts w:ascii="Times New Roman" w:eastAsia="Times New Roman" w:hAnsi="Times New Roman" w:cs="Times New Roman"/>
          <w:color w:val="000000"/>
          <w:spacing w:val="-1"/>
          <w:sz w:val="24"/>
          <w:szCs w:val="24"/>
          <w:lang w:val="en-US"/>
        </w:rPr>
        <w:t xml:space="preserve"> criteria (mild colitis, moderate colitis, and severe colitis). </w:t>
      </w:r>
      <w:r w:rsidRPr="008B0988">
        <w:rPr>
          <w:rFonts w:ascii="Times New Roman" w:eastAsia="Times New Roman" w:hAnsi="Times New Roman" w:cs="Times New Roman"/>
          <w:color w:val="000000"/>
          <w:spacing w:val="-1"/>
          <w:sz w:val="24"/>
          <w:szCs w:val="24"/>
          <w:vertAlign w:val="superscript"/>
          <w:lang w:val="en-US"/>
        </w:rPr>
        <w:t>(15)</w:t>
      </w:r>
      <w:r w:rsidRPr="008B0988">
        <w:rPr>
          <w:rFonts w:ascii="Times New Roman" w:eastAsia="Times New Roman" w:hAnsi="Times New Roman" w:cs="Times New Roman"/>
          <w:color w:val="000000"/>
          <w:spacing w:val="-1"/>
          <w:sz w:val="24"/>
          <w:szCs w:val="24"/>
          <w:lang w:val="en-US"/>
        </w:rPr>
        <w:t xml:space="preserve"> The control group had undergone endoscopic examinations in the same period as the UC patients, without evidence of UC.</w:t>
      </w:r>
    </w:p>
    <w:p w:rsidR="008B0988" w:rsidRDefault="008B0988" w:rsidP="008B0988">
      <w:pPr>
        <w:bidi w:val="0"/>
        <w:spacing w:after="0" w:line="240" w:lineRule="auto"/>
        <w:jc w:val="lowKashida"/>
        <w:rPr>
          <w:rFonts w:ascii="Times New Roman" w:eastAsia="Times New Roman" w:hAnsi="Times New Roman" w:cs="Times New Roman"/>
          <w:sz w:val="24"/>
          <w:szCs w:val="24"/>
          <w:lang w:val="en-US"/>
        </w:rPr>
      </w:pPr>
      <w:r w:rsidRPr="008B0988">
        <w:rPr>
          <w:rFonts w:ascii="Times New Roman" w:eastAsia="Times New Roman" w:hAnsi="Times New Roman" w:cs="Times New Roman"/>
          <w:sz w:val="24"/>
          <w:szCs w:val="24"/>
          <w:lang w:val="en-US"/>
        </w:rPr>
        <w:t xml:space="preserve">Genomic DNA was extracted from peripheral blood samples using </w:t>
      </w:r>
      <w:proofErr w:type="spellStart"/>
      <w:r w:rsidRPr="008B0988">
        <w:rPr>
          <w:rFonts w:ascii="Times New Roman" w:eastAsia="Times New Roman" w:hAnsi="Times New Roman" w:cs="Times New Roman"/>
          <w:sz w:val="24"/>
          <w:szCs w:val="24"/>
          <w:lang w:val="en-US"/>
        </w:rPr>
        <w:t>QIAamp</w:t>
      </w:r>
      <w:proofErr w:type="spellEnd"/>
      <w:r w:rsidRPr="008B0988">
        <w:rPr>
          <w:rFonts w:ascii="Times New Roman" w:eastAsia="Times New Roman" w:hAnsi="Times New Roman" w:cs="Times New Roman"/>
          <w:sz w:val="24"/>
          <w:szCs w:val="24"/>
          <w:lang w:val="en-US"/>
        </w:rPr>
        <w:t xml:space="preserve"> DNA Blood Mini Kit (Qiagen, USA) according to the manufacturer's instructions. The quantity and purity of the extracted DNA were assessed using the </w:t>
      </w:r>
      <w:proofErr w:type="spellStart"/>
      <w:r w:rsidRPr="008B0988">
        <w:rPr>
          <w:rFonts w:ascii="Times New Roman" w:eastAsia="Times New Roman" w:hAnsi="Times New Roman" w:cs="Times New Roman"/>
          <w:sz w:val="24"/>
          <w:szCs w:val="24"/>
          <w:lang w:val="en-US"/>
        </w:rPr>
        <w:t>NanoDrop</w:t>
      </w:r>
      <w:proofErr w:type="spellEnd"/>
      <w:r w:rsidRPr="008B0988">
        <w:rPr>
          <w:rFonts w:ascii="Times New Roman" w:eastAsia="Times New Roman" w:hAnsi="Times New Roman" w:cs="Times New Roman"/>
          <w:sz w:val="24"/>
          <w:szCs w:val="24"/>
          <w:lang w:val="en-US"/>
        </w:rPr>
        <w:t xml:space="preserve"> 2000 (Thermo Scientific, USA)</w:t>
      </w:r>
      <w:r w:rsidRPr="008B0988">
        <w:rPr>
          <w:rFonts w:ascii="Times New Roman" w:eastAsia="Times New Roman" w:hAnsi="Times New Roman" w:cs="Times New Roman" w:hint="cs"/>
          <w:sz w:val="24"/>
          <w:szCs w:val="24"/>
          <w:rtl/>
          <w:lang w:val="en-US"/>
        </w:rPr>
        <w:t xml:space="preserve"> </w:t>
      </w:r>
      <w:r w:rsidRPr="008B0988">
        <w:rPr>
          <w:rFonts w:ascii="Times New Roman" w:eastAsia="Times New Roman" w:hAnsi="Times New Roman" w:cs="Times New Roman"/>
          <w:sz w:val="24"/>
          <w:szCs w:val="24"/>
          <w:rtl/>
          <w:lang w:val="en-US"/>
        </w:rPr>
        <w:t>.</w:t>
      </w:r>
      <w:r w:rsidRPr="008B0988">
        <w:rPr>
          <w:rFonts w:ascii="Times New Roman" w:eastAsia="Times New Roman" w:hAnsi="Times New Roman" w:cs="Times New Roman"/>
          <w:sz w:val="24"/>
          <w:szCs w:val="24"/>
          <w:lang w:val="en-US"/>
        </w:rPr>
        <w:t xml:space="preserve">The IL22 rs2227485 and rs1179246 SNPs genotyping was performed using the 5′ nuclease Allelic discrimination assay. For each SNP, the PCR reaction mix contained 10 </w:t>
      </w:r>
      <w:proofErr w:type="spellStart"/>
      <w:r w:rsidRPr="008B0988">
        <w:rPr>
          <w:rFonts w:ascii="Times New Roman" w:eastAsia="Times New Roman" w:hAnsi="Times New Roman" w:cs="Times New Roman"/>
          <w:sz w:val="24"/>
          <w:szCs w:val="24"/>
          <w:lang w:val="en-US"/>
        </w:rPr>
        <w:t>μL</w:t>
      </w:r>
      <w:proofErr w:type="spellEnd"/>
      <w:r w:rsidRPr="008B0988">
        <w:rPr>
          <w:rFonts w:ascii="Times New Roman" w:eastAsia="Times New Roman" w:hAnsi="Times New Roman" w:cs="Times New Roman"/>
          <w:sz w:val="24"/>
          <w:szCs w:val="24"/>
          <w:lang w:val="en-US"/>
        </w:rPr>
        <w:t xml:space="preserve"> TaqMan</w:t>
      </w:r>
      <w:r w:rsidRPr="008B0988">
        <w:rPr>
          <w:rFonts w:ascii="Times New Roman" w:eastAsia="Times New Roman" w:hAnsi="Times New Roman" w:cs="Times New Roman"/>
          <w:sz w:val="24"/>
          <w:szCs w:val="24"/>
          <w:rtl/>
          <w:lang w:val="en-US"/>
        </w:rPr>
        <w:t xml:space="preserve"> ®</w:t>
      </w:r>
      <w:r w:rsidRPr="008B0988">
        <w:rPr>
          <w:rFonts w:ascii="Times New Roman" w:eastAsia="Times New Roman" w:hAnsi="Times New Roman" w:cs="Times New Roman"/>
          <w:sz w:val="24"/>
          <w:szCs w:val="24"/>
          <w:lang w:val="en-US"/>
        </w:rPr>
        <w:t xml:space="preserve"> Universal PCR Master Mix (Applied biosystems, USA), 1 </w:t>
      </w:r>
      <w:proofErr w:type="spellStart"/>
      <w:r w:rsidRPr="008B0988">
        <w:rPr>
          <w:rFonts w:ascii="Times New Roman" w:eastAsia="Times New Roman" w:hAnsi="Times New Roman" w:cs="Times New Roman"/>
          <w:sz w:val="24"/>
          <w:szCs w:val="24"/>
          <w:lang w:val="en-US"/>
        </w:rPr>
        <w:t>μL</w:t>
      </w:r>
      <w:proofErr w:type="spellEnd"/>
      <w:r w:rsidRPr="008B0988">
        <w:rPr>
          <w:rFonts w:ascii="Times New Roman" w:eastAsia="Times New Roman" w:hAnsi="Times New Roman" w:cs="Times New Roman"/>
          <w:sz w:val="24"/>
          <w:szCs w:val="24"/>
          <w:lang w:val="en-US"/>
        </w:rPr>
        <w:t xml:space="preserve"> of TaqMan ® SNP Genotyping Assay 20x (IL22 rs2227485 Cat.no. 4351379 and IL22 rs1179246 Cat.no 4351379), 20 ng DNA/reaction and </w:t>
      </w:r>
      <w:proofErr w:type="spellStart"/>
      <w:r w:rsidRPr="008B0988">
        <w:rPr>
          <w:rFonts w:ascii="Times New Roman" w:eastAsia="Times New Roman" w:hAnsi="Times New Roman" w:cs="Times New Roman"/>
          <w:sz w:val="24"/>
          <w:szCs w:val="24"/>
          <w:lang w:val="en-US"/>
        </w:rPr>
        <w:t>DNAase</w:t>
      </w:r>
      <w:proofErr w:type="spellEnd"/>
      <w:r w:rsidRPr="008B0988">
        <w:rPr>
          <w:rFonts w:ascii="Times New Roman" w:eastAsia="Times New Roman" w:hAnsi="Times New Roman" w:cs="Times New Roman"/>
          <w:sz w:val="24"/>
          <w:szCs w:val="24"/>
          <w:lang w:val="en-US"/>
        </w:rPr>
        <w:t xml:space="preserve"> free water to a final reaction volume of 20 </w:t>
      </w:r>
      <w:proofErr w:type="spellStart"/>
      <w:r w:rsidRPr="008B0988">
        <w:rPr>
          <w:rFonts w:ascii="Times New Roman" w:eastAsia="Times New Roman" w:hAnsi="Times New Roman" w:cs="Times New Roman"/>
          <w:sz w:val="24"/>
          <w:szCs w:val="24"/>
          <w:lang w:val="en-US"/>
        </w:rPr>
        <w:t>μL</w:t>
      </w:r>
      <w:proofErr w:type="spellEnd"/>
      <w:r w:rsidRPr="008B0988">
        <w:rPr>
          <w:rFonts w:ascii="Times New Roman" w:eastAsia="Times New Roman" w:hAnsi="Times New Roman" w:cs="Times New Roman"/>
          <w:sz w:val="24"/>
          <w:szCs w:val="24"/>
          <w:lang w:val="en-US"/>
        </w:rPr>
        <w:t xml:space="preserve">. Thermal cycling profile was done using </w:t>
      </w:r>
      <w:proofErr w:type="spellStart"/>
      <w:r w:rsidRPr="008B0988">
        <w:rPr>
          <w:rFonts w:ascii="Times New Roman" w:eastAsia="Times New Roman" w:hAnsi="Times New Roman" w:cs="Times New Roman"/>
          <w:sz w:val="24"/>
          <w:szCs w:val="24"/>
          <w:lang w:val="en-US"/>
        </w:rPr>
        <w:t>Rotorgene</w:t>
      </w:r>
      <w:proofErr w:type="spellEnd"/>
      <w:r w:rsidRPr="008B0988">
        <w:rPr>
          <w:rFonts w:ascii="Times New Roman" w:eastAsia="Times New Roman" w:hAnsi="Times New Roman" w:cs="Times New Roman"/>
          <w:sz w:val="24"/>
          <w:szCs w:val="24"/>
          <w:lang w:val="en-US"/>
        </w:rPr>
        <w:t xml:space="preserve"> Q real-time PCR system (Qiagen, Germany) as follows: initial </w:t>
      </w:r>
      <w:proofErr w:type="spellStart"/>
      <w:r w:rsidRPr="008B0988">
        <w:rPr>
          <w:rFonts w:ascii="Times New Roman" w:eastAsia="Times New Roman" w:hAnsi="Times New Roman" w:cs="Times New Roman"/>
          <w:sz w:val="24"/>
          <w:szCs w:val="24"/>
          <w:lang w:val="en-US"/>
        </w:rPr>
        <w:t>AmpliTaq</w:t>
      </w:r>
      <w:proofErr w:type="spellEnd"/>
      <w:r w:rsidRPr="008B0988">
        <w:rPr>
          <w:rFonts w:ascii="Times New Roman" w:eastAsia="Times New Roman" w:hAnsi="Times New Roman" w:cs="Times New Roman"/>
          <w:sz w:val="24"/>
          <w:szCs w:val="24"/>
          <w:lang w:val="en-US"/>
        </w:rPr>
        <w:t xml:space="preserve"> Gold enzyme activation at 95 °C for 10 min, and 40 cycles of denaturation at 95 °C for 15 seconds and annealing/extension at 60 °C for 1 min.</w:t>
      </w:r>
    </w:p>
    <w:p w:rsidR="00D37F31" w:rsidRPr="008B0988" w:rsidRDefault="00D37F31" w:rsidP="00D37F31">
      <w:pPr>
        <w:bidi w:val="0"/>
        <w:spacing w:after="0" w:line="240" w:lineRule="auto"/>
        <w:jc w:val="lowKashida"/>
        <w:rPr>
          <w:rFonts w:ascii="Times New Roman" w:eastAsia="Times New Roman" w:hAnsi="Times New Roman" w:cs="Times New Roman"/>
          <w:sz w:val="24"/>
          <w:szCs w:val="24"/>
          <w:lang w:val="en-US"/>
        </w:rPr>
      </w:pPr>
      <w:r w:rsidRPr="00D37F31">
        <w:rPr>
          <w:rFonts w:ascii="Times New Roman" w:eastAsia="Times New Roman" w:hAnsi="Times New Roman" w:cs="Times New Roman"/>
          <w:sz w:val="24"/>
          <w:szCs w:val="24"/>
          <w:lang w:val="en-US"/>
        </w:rPr>
        <w:t>Data were fed to the computer and analyzed using IBM SPSS software package version 20.0. (Armonk, NY: IBM Corp). The Kolmogorov- Smirnov test was used to verify the normality of distribution of variables, Comparisons between groups for categorical variables were assessed using Chi-square test (Fisher or Monte Carlo). Student t-test was used to compare two groups for normally distributed quantitative variables. Mann Whitney test was used to compare between two groups for not normally distributed quantitative variables while Kruskal Wallis test was used to compare different groups. Odd ratio (OR) and 95% Confidence Interval were used. Significance of the obtained results was judged at the 5% level.</w:t>
      </w:r>
    </w:p>
    <w:p w:rsidR="00D37F31" w:rsidRDefault="00D37F31" w:rsidP="002D46E5">
      <w:pPr>
        <w:bidi w:val="0"/>
        <w:spacing w:after="0" w:line="240" w:lineRule="auto"/>
        <w:jc w:val="lowKashida"/>
        <w:rPr>
          <w:rFonts w:asciiTheme="majorBidi" w:eastAsia="Times New Roman" w:hAnsiTheme="majorBidi" w:cstheme="majorBidi"/>
          <w:sz w:val="24"/>
          <w:szCs w:val="24"/>
          <w:lang w:val="en-US"/>
        </w:rPr>
      </w:pPr>
    </w:p>
    <w:p w:rsidR="00485843" w:rsidRPr="00F030E3" w:rsidRDefault="00485843" w:rsidP="00D37F31">
      <w:pPr>
        <w:bidi w:val="0"/>
        <w:spacing w:after="0" w:line="240" w:lineRule="auto"/>
        <w:jc w:val="lowKashida"/>
        <w:rPr>
          <w:rFonts w:asciiTheme="majorBidi" w:eastAsia="Times New Roman" w:hAnsiTheme="majorBidi" w:cstheme="majorBidi"/>
          <w:b/>
          <w:bCs/>
          <w:sz w:val="24"/>
          <w:szCs w:val="24"/>
          <w:lang w:val="en-US"/>
        </w:rPr>
      </w:pPr>
      <w:r w:rsidRPr="00F030E3">
        <w:rPr>
          <w:rFonts w:asciiTheme="majorBidi" w:eastAsia="Times New Roman" w:hAnsiTheme="majorBidi" w:cstheme="majorBidi"/>
          <w:b/>
          <w:bCs/>
          <w:sz w:val="24"/>
          <w:szCs w:val="24"/>
          <w:lang w:val="en-US"/>
        </w:rPr>
        <w:t>Results</w:t>
      </w:r>
    </w:p>
    <w:p w:rsidR="009F6775" w:rsidRPr="009F6775" w:rsidRDefault="009F6775" w:rsidP="00F030E3">
      <w:pPr>
        <w:bidi w:val="0"/>
        <w:spacing w:after="0" w:line="240" w:lineRule="auto"/>
        <w:jc w:val="lowKashida"/>
        <w:rPr>
          <w:rFonts w:asciiTheme="majorBidi" w:eastAsia="Times New Roman" w:hAnsiTheme="majorBidi" w:cstheme="majorBidi"/>
          <w:sz w:val="24"/>
          <w:szCs w:val="24"/>
          <w:lang w:val="en-US"/>
        </w:rPr>
      </w:pPr>
      <w:r w:rsidRPr="009F6775">
        <w:rPr>
          <w:rFonts w:asciiTheme="majorBidi" w:eastAsia="Times New Roman" w:hAnsiTheme="majorBidi" w:cstheme="majorBidi"/>
          <w:sz w:val="24"/>
          <w:szCs w:val="24"/>
          <w:lang w:val="en-US"/>
        </w:rPr>
        <w:t>The current study included two native Egyptian groups; group (I): 50 patients diagnosed with UC, and group (II): 50 age and sex-matched healthy participants</w:t>
      </w:r>
      <w:r w:rsidRPr="009F6775">
        <w:rPr>
          <w:rFonts w:asciiTheme="majorBidi" w:eastAsia="Times New Roman" w:hAnsiTheme="majorBidi" w:cs="Times New Roman"/>
          <w:sz w:val="24"/>
          <w:szCs w:val="24"/>
          <w:rtl/>
          <w:lang w:val="en-US"/>
        </w:rPr>
        <w:t xml:space="preserve">. </w:t>
      </w:r>
    </w:p>
    <w:p w:rsidR="00485843" w:rsidRPr="00277077" w:rsidRDefault="009F6775" w:rsidP="00E72DB4">
      <w:pPr>
        <w:bidi w:val="0"/>
        <w:spacing w:after="0" w:line="240" w:lineRule="auto"/>
        <w:jc w:val="lowKashida"/>
        <w:rPr>
          <w:rFonts w:asciiTheme="majorBidi" w:eastAsia="Times New Roman" w:hAnsiTheme="majorBidi" w:cstheme="majorBidi"/>
          <w:sz w:val="24"/>
          <w:szCs w:val="24"/>
          <w:lang w:val="en-US"/>
        </w:rPr>
        <w:sectPr w:rsidR="00485843" w:rsidRPr="00277077" w:rsidSect="00505565">
          <w:type w:val="continuous"/>
          <w:pgSz w:w="11906" w:h="16838"/>
          <w:pgMar w:top="1440" w:right="1800" w:bottom="1440" w:left="1800" w:header="708" w:footer="708" w:gutter="0"/>
          <w:cols w:space="720"/>
          <w:rtlGutter/>
          <w:docGrid w:linePitch="360"/>
        </w:sectPr>
      </w:pPr>
      <w:r w:rsidRPr="009F6775">
        <w:rPr>
          <w:rFonts w:asciiTheme="majorBidi" w:eastAsia="Times New Roman" w:hAnsiTheme="majorBidi" w:cstheme="majorBidi"/>
          <w:sz w:val="24"/>
          <w:szCs w:val="24"/>
          <w:lang w:val="en-US"/>
        </w:rPr>
        <w:t xml:space="preserve">Table 1 represents the demographic and laboratory parameters of studied groups, no statistical significant differences were found between the group (I) and control group regarding age, sex and laboratory parameters except for fecal calprotectin. The mean level of </w:t>
      </w:r>
      <w:proofErr w:type="spellStart"/>
      <w:r w:rsidRPr="009F6775">
        <w:rPr>
          <w:rFonts w:asciiTheme="majorBidi" w:eastAsia="Times New Roman" w:hAnsiTheme="majorBidi" w:cstheme="majorBidi"/>
          <w:sz w:val="24"/>
          <w:szCs w:val="24"/>
          <w:lang w:val="en-US"/>
        </w:rPr>
        <w:t>faecal</w:t>
      </w:r>
      <w:proofErr w:type="spellEnd"/>
      <w:r w:rsidRPr="009F6775">
        <w:rPr>
          <w:rFonts w:asciiTheme="majorBidi" w:eastAsia="Times New Roman" w:hAnsiTheme="majorBidi" w:cstheme="majorBidi"/>
          <w:sz w:val="24"/>
          <w:szCs w:val="24"/>
          <w:lang w:val="en-US"/>
        </w:rPr>
        <w:t xml:space="preserve"> calprotectin was 600.3 ± 405.1 </w:t>
      </w:r>
      <w:r w:rsidR="00E72DB4" w:rsidRPr="00E72DB4">
        <w:rPr>
          <w:rFonts w:ascii="Times New Roman" w:eastAsia="Times New Roman" w:hAnsi="Times New Roman" w:cs="Times New Roman"/>
          <w:sz w:val="24"/>
          <w:szCs w:val="24"/>
          <w:lang w:val="en-US"/>
        </w:rPr>
        <w:t>µg/g</w:t>
      </w:r>
      <w:r w:rsidR="00E72DB4">
        <w:rPr>
          <w:rFonts w:ascii="Times New Roman" w:eastAsia="Times New Roman" w:hAnsi="Times New Roman" w:cs="Times New Roman"/>
          <w:sz w:val="24"/>
          <w:szCs w:val="24"/>
          <w:lang w:val="en-US"/>
        </w:rPr>
        <w:t xml:space="preserve"> </w:t>
      </w:r>
      <w:r w:rsidRPr="009F6775">
        <w:rPr>
          <w:rFonts w:asciiTheme="majorBidi" w:eastAsia="Times New Roman" w:hAnsiTheme="majorBidi" w:cstheme="majorBidi"/>
          <w:sz w:val="24"/>
          <w:szCs w:val="24"/>
          <w:lang w:val="en-US"/>
        </w:rPr>
        <w:t xml:space="preserve">in group (I), and 30.2 ± 8.1 </w:t>
      </w:r>
      <w:r w:rsidR="00E72DB4">
        <w:rPr>
          <w:rFonts w:ascii="Times New Roman" w:eastAsia="Times New Roman" w:hAnsi="Times New Roman" w:cs="Times New Roman"/>
          <w:sz w:val="24"/>
          <w:szCs w:val="24"/>
          <w:lang w:val="en-US"/>
        </w:rPr>
        <w:t xml:space="preserve">µg/g </w:t>
      </w:r>
      <w:r w:rsidRPr="009F6775">
        <w:rPr>
          <w:rFonts w:asciiTheme="majorBidi" w:eastAsia="Times New Roman" w:hAnsiTheme="majorBidi" w:cstheme="majorBidi"/>
          <w:sz w:val="24"/>
          <w:szCs w:val="24"/>
          <w:lang w:val="en-US"/>
        </w:rPr>
        <w:t xml:space="preserve">in group (II), with a high </w:t>
      </w:r>
      <w:proofErr w:type="gramStart"/>
      <w:r w:rsidRPr="009F6775">
        <w:rPr>
          <w:rFonts w:asciiTheme="majorBidi" w:eastAsia="Times New Roman" w:hAnsiTheme="majorBidi" w:cstheme="majorBidi"/>
          <w:sz w:val="24"/>
          <w:szCs w:val="24"/>
          <w:lang w:val="en-US"/>
        </w:rPr>
        <w:t>statistical</w:t>
      </w:r>
      <w:proofErr w:type="gramEnd"/>
      <w:r w:rsidRPr="009F6775">
        <w:rPr>
          <w:rFonts w:asciiTheme="majorBidi" w:eastAsia="Times New Roman" w:hAnsiTheme="majorBidi" w:cstheme="majorBidi"/>
          <w:sz w:val="24"/>
          <w:szCs w:val="24"/>
          <w:lang w:val="en-US"/>
        </w:rPr>
        <w:t xml:space="preserve"> significant difference between both group</w:t>
      </w:r>
      <w:r w:rsidRPr="009F6775">
        <w:rPr>
          <w:rFonts w:asciiTheme="majorBidi" w:eastAsia="Times New Roman" w:hAnsiTheme="majorBidi" w:cstheme="majorBidi"/>
          <w:b/>
          <w:bCs/>
          <w:i/>
          <w:iCs/>
          <w:sz w:val="24"/>
          <w:szCs w:val="24"/>
          <w:lang w:val="en-US"/>
        </w:rPr>
        <w:t xml:space="preserve">s. </w:t>
      </w:r>
      <w:r w:rsidRPr="009F6775">
        <w:rPr>
          <w:rFonts w:asciiTheme="majorBidi" w:eastAsia="Times New Roman" w:hAnsiTheme="majorBidi" w:cstheme="majorBidi"/>
          <w:sz w:val="24"/>
          <w:szCs w:val="24"/>
          <w:lang w:val="en-US"/>
        </w:rPr>
        <w:t>P &lt;0.001.</w:t>
      </w:r>
      <w:r w:rsidR="00485843" w:rsidRPr="009F6775">
        <w:rPr>
          <w:rFonts w:asciiTheme="majorBidi" w:eastAsia="Times New Roman" w:hAnsiTheme="majorBidi" w:cstheme="majorBidi"/>
          <w:sz w:val="24"/>
          <w:szCs w:val="24"/>
          <w:lang w:val="en-US"/>
        </w:rPr>
        <w:t> </w:t>
      </w:r>
    </w:p>
    <w:p w:rsidR="009F6775" w:rsidRDefault="009F6775" w:rsidP="002D46E5">
      <w:pPr>
        <w:bidi w:val="0"/>
        <w:spacing w:after="0" w:line="240" w:lineRule="auto"/>
        <w:jc w:val="lowKashida"/>
        <w:rPr>
          <w:rFonts w:asciiTheme="majorBidi" w:hAnsiTheme="majorBidi" w:cstheme="majorBidi"/>
          <w:b/>
          <w:bCs/>
          <w:sz w:val="24"/>
          <w:szCs w:val="24"/>
          <w:lang w:bidi="ar-EG"/>
        </w:rPr>
      </w:pPr>
    </w:p>
    <w:p w:rsidR="00505565" w:rsidRDefault="00505565" w:rsidP="009F6775">
      <w:pPr>
        <w:bidi w:val="0"/>
        <w:spacing w:after="0" w:line="240" w:lineRule="auto"/>
        <w:jc w:val="lowKashida"/>
        <w:rPr>
          <w:rFonts w:asciiTheme="majorBidi" w:hAnsiTheme="majorBidi" w:cstheme="majorBidi"/>
          <w:b/>
          <w:bCs/>
          <w:sz w:val="24"/>
          <w:szCs w:val="24"/>
          <w:lang w:bidi="ar-EG"/>
        </w:rPr>
      </w:pPr>
    </w:p>
    <w:p w:rsidR="00485843" w:rsidRPr="00485843" w:rsidRDefault="00485843" w:rsidP="00505565">
      <w:pPr>
        <w:bidi w:val="0"/>
        <w:spacing w:after="0" w:line="240" w:lineRule="auto"/>
        <w:jc w:val="lowKashida"/>
        <w:rPr>
          <w:rFonts w:asciiTheme="majorBidi" w:eastAsia="Times New Roman" w:hAnsiTheme="majorBidi" w:cstheme="majorBidi"/>
          <w:sz w:val="24"/>
          <w:szCs w:val="24"/>
          <w:lang w:val="en-US"/>
        </w:rPr>
      </w:pPr>
      <w:r w:rsidRPr="00485843">
        <w:rPr>
          <w:rFonts w:asciiTheme="majorBidi" w:hAnsiTheme="majorBidi" w:cstheme="majorBidi"/>
          <w:b/>
          <w:bCs/>
          <w:sz w:val="24"/>
          <w:szCs w:val="24"/>
          <w:lang w:bidi="ar-EG"/>
        </w:rPr>
        <w:lastRenderedPageBreak/>
        <w:t>Table (1):</w:t>
      </w:r>
      <w:r w:rsidRPr="00485843">
        <w:rPr>
          <w:rFonts w:asciiTheme="majorBidi" w:hAnsiTheme="majorBidi" w:cstheme="majorBidi"/>
          <w:b/>
          <w:bCs/>
          <w:sz w:val="24"/>
          <w:szCs w:val="24"/>
          <w:lang w:bidi="ar-EG"/>
        </w:rPr>
        <w:tab/>
        <w:t xml:space="preserve">Comparison between </w:t>
      </w:r>
      <w:r w:rsidR="005F7CB3">
        <w:rPr>
          <w:rFonts w:asciiTheme="majorBidi" w:hAnsiTheme="majorBidi" w:cstheme="majorBidi"/>
          <w:b/>
          <w:bCs/>
          <w:sz w:val="24"/>
          <w:szCs w:val="24"/>
          <w:lang w:bidi="ar-EG"/>
        </w:rPr>
        <w:t>the studied groups according to d</w:t>
      </w:r>
      <w:r w:rsidR="005F7CB3" w:rsidRPr="005F7CB3">
        <w:rPr>
          <w:rFonts w:asciiTheme="majorBidi" w:hAnsiTheme="majorBidi" w:cstheme="majorBidi"/>
          <w:b/>
          <w:bCs/>
          <w:sz w:val="24"/>
          <w:szCs w:val="24"/>
          <w:lang w:bidi="ar-EG"/>
        </w:rPr>
        <w:t>emographic and laboratory parameters</w:t>
      </w:r>
    </w:p>
    <w:tbl>
      <w:tblPr>
        <w:tblStyle w:val="TableGrid"/>
        <w:tblW w:w="9402" w:type="dxa"/>
        <w:jc w:val="center"/>
        <w:tblLayout w:type="fixed"/>
        <w:tblCellMar>
          <w:left w:w="51" w:type="dxa"/>
          <w:right w:w="51" w:type="dxa"/>
        </w:tblCellMar>
        <w:tblLook w:val="04A0" w:firstRow="1" w:lastRow="0" w:firstColumn="1" w:lastColumn="0" w:noHBand="0" w:noVBand="1"/>
      </w:tblPr>
      <w:tblGrid>
        <w:gridCol w:w="2552"/>
        <w:gridCol w:w="2438"/>
        <w:gridCol w:w="2438"/>
        <w:gridCol w:w="1021"/>
        <w:gridCol w:w="953"/>
      </w:tblGrid>
      <w:tr w:rsidR="00485843" w:rsidRPr="00F030E3" w:rsidTr="00C6121C">
        <w:trPr>
          <w:jc w:val="center"/>
        </w:trPr>
        <w:tc>
          <w:tcPr>
            <w:tcW w:w="2552" w:type="dxa"/>
            <w:tcBorders>
              <w:top w:val="single" w:sz="12"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2438" w:type="dxa"/>
            <w:tcBorders>
              <w:top w:val="single" w:sz="12" w:space="0" w:color="auto"/>
              <w:left w:val="nil"/>
              <w:bottom w:val="single" w:sz="4" w:space="0" w:color="auto"/>
              <w:right w:val="nil"/>
            </w:tcBorders>
            <w:vAlign w:val="center"/>
          </w:tcPr>
          <w:p w:rsidR="00485843" w:rsidRPr="00F030E3" w:rsidRDefault="009F6775"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 xml:space="preserve">Group (I) </w:t>
            </w:r>
            <w:r w:rsidR="00485843" w:rsidRPr="00F030E3">
              <w:rPr>
                <w:rFonts w:asciiTheme="majorBidi" w:hAnsiTheme="majorBidi" w:cstheme="majorBidi"/>
                <w:b/>
                <w:bCs/>
                <w:sz w:val="20"/>
                <w:szCs w:val="20"/>
                <w:lang w:bidi="ar-EG"/>
              </w:rPr>
              <w:t xml:space="preserve"> (n = 50)</w:t>
            </w:r>
          </w:p>
        </w:tc>
        <w:tc>
          <w:tcPr>
            <w:tcW w:w="2438" w:type="dxa"/>
            <w:tcBorders>
              <w:top w:val="single" w:sz="12" w:space="0" w:color="auto"/>
              <w:left w:val="nil"/>
              <w:bottom w:val="single" w:sz="4" w:space="0" w:color="auto"/>
              <w:right w:val="nil"/>
            </w:tcBorders>
            <w:vAlign w:val="center"/>
          </w:tcPr>
          <w:p w:rsidR="00485843" w:rsidRPr="00F030E3" w:rsidRDefault="009F6775"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 xml:space="preserve">Group (II) </w:t>
            </w:r>
            <w:r w:rsidR="00485843" w:rsidRPr="00F030E3">
              <w:rPr>
                <w:rFonts w:asciiTheme="majorBidi" w:hAnsiTheme="majorBidi" w:cstheme="majorBidi"/>
                <w:b/>
                <w:bCs/>
                <w:sz w:val="20"/>
                <w:szCs w:val="20"/>
                <w:lang w:bidi="ar-EG"/>
              </w:rPr>
              <w:t>(n = 50)</w:t>
            </w:r>
          </w:p>
        </w:tc>
        <w:tc>
          <w:tcPr>
            <w:tcW w:w="1021" w:type="dxa"/>
            <w:tcBorders>
              <w:top w:val="single" w:sz="12"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Test of sig.</w:t>
            </w:r>
          </w:p>
        </w:tc>
        <w:tc>
          <w:tcPr>
            <w:tcW w:w="953" w:type="dxa"/>
            <w:tcBorders>
              <w:top w:val="single" w:sz="12" w:space="0" w:color="auto"/>
              <w:left w:val="nil"/>
              <w:bottom w:val="single" w:sz="4" w:space="0" w:color="auto"/>
              <w:right w:val="nil"/>
            </w:tcBorders>
            <w:vAlign w:val="center"/>
          </w:tcPr>
          <w:p w:rsidR="00485843" w:rsidRPr="00F030E3" w:rsidRDefault="009F6775"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 xml:space="preserve"> </w:t>
            </w:r>
            <w:r w:rsidR="00485843" w:rsidRPr="00F030E3">
              <w:rPr>
                <w:rFonts w:asciiTheme="majorBidi" w:hAnsiTheme="majorBidi" w:cstheme="majorBidi"/>
                <w:b/>
                <w:bCs/>
                <w:sz w:val="20"/>
                <w:szCs w:val="20"/>
                <w:lang w:bidi="ar-EG"/>
              </w:rPr>
              <w:t>p</w:t>
            </w:r>
          </w:p>
        </w:tc>
      </w:tr>
      <w:tr w:rsidR="00485843" w:rsidRPr="00F030E3" w:rsidTr="00C6121C">
        <w:trPr>
          <w:jc w:val="center"/>
        </w:trPr>
        <w:tc>
          <w:tcPr>
            <w:tcW w:w="2552" w:type="dxa"/>
            <w:tcBorders>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Sex</w:t>
            </w:r>
          </w:p>
        </w:tc>
        <w:tc>
          <w:tcPr>
            <w:tcW w:w="2438" w:type="dxa"/>
            <w:tcBorders>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953" w:type="dxa"/>
            <w:tcBorders>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Male</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14(28%)</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21(42.0%)</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sym w:font="Symbol" w:char="F063"/>
            </w:r>
            <w:r w:rsidRPr="00F030E3">
              <w:rPr>
                <w:rFonts w:asciiTheme="majorBidi" w:hAnsiTheme="majorBidi" w:cstheme="majorBidi"/>
                <w:sz w:val="20"/>
                <w:szCs w:val="20"/>
                <w:vertAlign w:val="superscript"/>
                <w:lang w:bidi="ar-EG"/>
              </w:rPr>
              <w:t>2</w:t>
            </w:r>
            <w:r w:rsidRPr="00F030E3">
              <w:rPr>
                <w:rFonts w:asciiTheme="majorBidi" w:hAnsiTheme="majorBidi" w:cstheme="majorBidi"/>
                <w:sz w:val="20"/>
                <w:szCs w:val="20"/>
                <w:lang w:bidi="ar-EG"/>
              </w:rPr>
              <w:t>= 2.154</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0.142</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Female</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36(72%)</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29(58.0%)</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rPr>
            </w:pPr>
            <w:r w:rsidRPr="00F030E3">
              <w:rPr>
                <w:rFonts w:asciiTheme="majorBidi" w:hAnsiTheme="majorBidi" w:cstheme="majorBidi"/>
                <w:b/>
                <w:bCs/>
                <w:sz w:val="20"/>
                <w:szCs w:val="20"/>
              </w:rPr>
              <w:t>Age (years)</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34.1 ± 10.6</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37.6± 9.6</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t= 1.774</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0.079</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33(20 − 80)</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35.5(27.0 – 77.0)</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roofErr w:type="spellStart"/>
            <w:r w:rsidRPr="00F030E3">
              <w:rPr>
                <w:rFonts w:asciiTheme="majorBidi" w:hAnsiTheme="majorBidi" w:cstheme="majorBidi"/>
                <w:b/>
                <w:bCs/>
                <w:sz w:val="20"/>
                <w:szCs w:val="20"/>
                <w:lang w:bidi="ar-EG"/>
              </w:rPr>
              <w:t>Hemoglobin</w:t>
            </w:r>
            <w:proofErr w:type="spellEnd"/>
            <w:r w:rsidRPr="00F030E3">
              <w:rPr>
                <w:rFonts w:asciiTheme="majorBidi" w:hAnsiTheme="majorBidi" w:cstheme="majorBidi"/>
                <w:b/>
                <w:bCs/>
                <w:sz w:val="20"/>
                <w:szCs w:val="20"/>
                <w:lang w:bidi="ar-EG"/>
              </w:rPr>
              <w:t xml:space="preserve"> (g/dl)</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13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1.4</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13.5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2.3</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t= 1.393</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0.167</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12.9(10 − 16.5)</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13.6(5.1 − 17.3)</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WBCs</w:t>
            </w:r>
            <w:r w:rsidRPr="00F030E3">
              <w:rPr>
                <w:rFonts w:asciiTheme="majorBidi" w:hAnsiTheme="majorBidi" w:cstheme="majorBidi"/>
                <w:b/>
                <w:bCs/>
                <w:sz w:val="20"/>
                <w:szCs w:val="20"/>
              </w:rPr>
              <w:t xml:space="preserve"> (x10</w:t>
            </w:r>
            <w:r w:rsidRPr="00F030E3">
              <w:rPr>
                <w:rFonts w:asciiTheme="majorBidi" w:hAnsiTheme="majorBidi" w:cstheme="majorBidi"/>
                <w:b/>
                <w:bCs/>
                <w:sz w:val="20"/>
                <w:szCs w:val="20"/>
                <w:vertAlign w:val="superscript"/>
              </w:rPr>
              <w:t>9</w:t>
            </w:r>
            <w:r w:rsidRPr="00F030E3">
              <w:rPr>
                <w:rFonts w:asciiTheme="majorBidi" w:hAnsiTheme="majorBidi" w:cstheme="majorBidi"/>
                <w:b/>
                <w:bCs/>
                <w:sz w:val="20"/>
                <w:szCs w:val="20"/>
              </w:rPr>
              <w:t>/l)</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7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1.8</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6.2 ± 2.4</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t= 1.869</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0.065</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6.8(4 − 10.7)</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6.3(1.8 - 12.7)</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PLT</w:t>
            </w:r>
            <w:r w:rsidRPr="00F030E3">
              <w:rPr>
                <w:rFonts w:asciiTheme="majorBidi" w:hAnsiTheme="majorBidi" w:cstheme="majorBidi"/>
                <w:sz w:val="20"/>
                <w:szCs w:val="20"/>
              </w:rPr>
              <w:t xml:space="preserve"> </w:t>
            </w:r>
            <w:r w:rsidRPr="00F030E3">
              <w:rPr>
                <w:rFonts w:asciiTheme="majorBidi" w:hAnsiTheme="majorBidi" w:cstheme="majorBidi"/>
                <w:b/>
                <w:bCs/>
                <w:sz w:val="20"/>
                <w:szCs w:val="20"/>
              </w:rPr>
              <w:t>(x10</w:t>
            </w:r>
            <w:r w:rsidRPr="00F030E3">
              <w:rPr>
                <w:rFonts w:asciiTheme="majorBidi" w:hAnsiTheme="majorBidi" w:cstheme="majorBidi"/>
                <w:b/>
                <w:bCs/>
                <w:sz w:val="20"/>
                <w:szCs w:val="20"/>
                <w:vertAlign w:val="superscript"/>
              </w:rPr>
              <w:t>9</w:t>
            </w:r>
            <w:r w:rsidRPr="00F030E3">
              <w:rPr>
                <w:rFonts w:asciiTheme="majorBidi" w:hAnsiTheme="majorBidi" w:cstheme="majorBidi"/>
                <w:b/>
                <w:bCs/>
                <w:sz w:val="20"/>
                <w:szCs w:val="20"/>
              </w:rPr>
              <w:t>/l)</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274.1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69.3</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244.8 ± 46.3</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U= 988.5</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0.071</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270(154 – 534)</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255.5(104.0 – 308.0)</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r w:rsidRPr="00F030E3">
              <w:rPr>
                <w:rFonts w:asciiTheme="majorBidi" w:hAnsiTheme="majorBidi" w:cstheme="majorBidi"/>
                <w:b/>
                <w:bCs/>
                <w:sz w:val="20"/>
                <w:szCs w:val="20"/>
                <w:lang w:bidi="ar-EG"/>
              </w:rPr>
              <w:t>SGOT</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24.3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10.1</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26.5 ± 12.7</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U= 1028.5</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0.126</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23(14 – 85)</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24.5(13.0 – 102.0)</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rPr>
            </w:pPr>
            <w:r w:rsidRPr="00F030E3">
              <w:rPr>
                <w:rFonts w:asciiTheme="majorBidi" w:hAnsiTheme="majorBidi" w:cstheme="majorBidi"/>
                <w:b/>
                <w:bCs/>
                <w:sz w:val="20"/>
                <w:szCs w:val="20"/>
              </w:rPr>
              <w:t>SGPT</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20.8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6.3</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26.9 ± 19.5</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U= 1012.5</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0.101</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19.5(11 – 48)</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22.5(11.0 – 136.0)</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rPr>
            </w:pPr>
            <w:r w:rsidRPr="00F030E3">
              <w:rPr>
                <w:rFonts w:asciiTheme="majorBidi" w:hAnsiTheme="majorBidi" w:cstheme="majorBidi"/>
                <w:b/>
                <w:bCs/>
                <w:sz w:val="20"/>
                <w:szCs w:val="20"/>
              </w:rPr>
              <w:t>Albumin</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4.1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0.4</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3.9 ± 0.8</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t= 1.573</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0.120</w:t>
            </w: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4(3.5 – 6)</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4.0(1.8 – 5.2)</w:t>
            </w:r>
          </w:p>
        </w:tc>
        <w:tc>
          <w:tcPr>
            <w:tcW w:w="1021"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rPr>
            </w:pPr>
            <w:r w:rsidRPr="00F030E3">
              <w:rPr>
                <w:rFonts w:asciiTheme="majorBidi" w:hAnsiTheme="majorBidi" w:cstheme="majorBidi"/>
                <w:b/>
                <w:bCs/>
                <w:sz w:val="20"/>
                <w:szCs w:val="20"/>
              </w:rPr>
              <w:t>ALP</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p>
        </w:tc>
        <w:tc>
          <w:tcPr>
            <w:tcW w:w="1021"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r w:rsidR="00485843" w:rsidRPr="00F030E3" w:rsidTr="00C6121C">
        <w:trPr>
          <w:jc w:val="center"/>
        </w:trPr>
        <w:tc>
          <w:tcPr>
            <w:tcW w:w="2552"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ind w:left="284"/>
              <w:jc w:val="lowKashida"/>
              <w:rPr>
                <w:rFonts w:asciiTheme="majorBidi" w:hAnsiTheme="majorBidi" w:cstheme="majorBidi"/>
                <w:b/>
                <w:bCs/>
                <w:sz w:val="20"/>
                <w:szCs w:val="20"/>
                <w:lang w:bidi="ar-EG"/>
              </w:rPr>
            </w:pPr>
            <w:r w:rsidRPr="00F030E3">
              <w:rPr>
                <w:rFonts w:asciiTheme="majorBidi" w:hAnsiTheme="majorBidi" w:cstheme="majorBidi"/>
                <w:sz w:val="20"/>
                <w:szCs w:val="20"/>
                <w:lang w:bidi="ar-EG"/>
              </w:rPr>
              <w:t>Mean ± SD.</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 xml:space="preserve">67.9 </w:t>
            </w:r>
            <w:r w:rsidRPr="00F030E3">
              <w:rPr>
                <w:rFonts w:asciiTheme="majorBidi" w:hAnsiTheme="majorBidi" w:cstheme="majorBidi"/>
                <w:sz w:val="20"/>
                <w:szCs w:val="20"/>
                <w:rtl/>
                <w:lang w:bidi="ar-EG"/>
              </w:rPr>
              <w:t>±</w:t>
            </w:r>
            <w:r w:rsidRPr="00F030E3">
              <w:rPr>
                <w:rFonts w:asciiTheme="majorBidi" w:hAnsiTheme="majorBidi" w:cstheme="majorBidi"/>
                <w:sz w:val="20"/>
                <w:szCs w:val="20"/>
                <w:lang w:bidi="ar-EG"/>
              </w:rPr>
              <w:t xml:space="preserve"> 7.9</w:t>
            </w:r>
          </w:p>
        </w:tc>
        <w:tc>
          <w:tcPr>
            <w:tcW w:w="2438" w:type="dxa"/>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62.7 ± 23.0</w:t>
            </w:r>
          </w:p>
        </w:tc>
        <w:tc>
          <w:tcPr>
            <w:tcW w:w="1021"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t= 1.504</w:t>
            </w:r>
          </w:p>
        </w:tc>
        <w:tc>
          <w:tcPr>
            <w:tcW w:w="953" w:type="dxa"/>
            <w:vMerge w:val="restart"/>
            <w:tcBorders>
              <w:top w:val="single" w:sz="4" w:space="0" w:color="auto"/>
              <w:left w:val="nil"/>
              <w:bottom w:val="single" w:sz="4" w:space="0" w:color="auto"/>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0.138</w:t>
            </w:r>
          </w:p>
        </w:tc>
      </w:tr>
      <w:tr w:rsidR="00485843" w:rsidRPr="00F030E3" w:rsidTr="00C6121C">
        <w:trPr>
          <w:trHeight w:val="170"/>
          <w:jc w:val="center"/>
        </w:trPr>
        <w:tc>
          <w:tcPr>
            <w:tcW w:w="2552" w:type="dxa"/>
            <w:tcBorders>
              <w:top w:val="single" w:sz="4" w:space="0" w:color="auto"/>
              <w:left w:val="nil"/>
              <w:bottom w:val="nil"/>
              <w:right w:val="nil"/>
            </w:tcBorders>
            <w:vAlign w:val="center"/>
          </w:tcPr>
          <w:p w:rsidR="00485843" w:rsidRPr="00F030E3" w:rsidRDefault="00485843" w:rsidP="00F030E3">
            <w:pPr>
              <w:bidi w:val="0"/>
              <w:spacing w:before="40" w:after="40"/>
              <w:ind w:left="284"/>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Median (Min. – Max.)</w:t>
            </w:r>
          </w:p>
        </w:tc>
        <w:tc>
          <w:tcPr>
            <w:tcW w:w="2438" w:type="dxa"/>
            <w:tcBorders>
              <w:top w:val="single" w:sz="4" w:space="0" w:color="auto"/>
              <w:left w:val="nil"/>
              <w:bottom w:val="nil"/>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66(57 – 98)</w:t>
            </w:r>
          </w:p>
        </w:tc>
        <w:tc>
          <w:tcPr>
            <w:tcW w:w="2438" w:type="dxa"/>
            <w:tcBorders>
              <w:top w:val="single" w:sz="4" w:space="0" w:color="auto"/>
              <w:left w:val="nil"/>
              <w:bottom w:val="nil"/>
              <w:right w:val="nil"/>
            </w:tcBorders>
            <w:vAlign w:val="center"/>
          </w:tcPr>
          <w:p w:rsidR="00485843" w:rsidRPr="00F030E3" w:rsidRDefault="00485843" w:rsidP="00F030E3">
            <w:pPr>
              <w:bidi w:val="0"/>
              <w:spacing w:before="40" w:after="40"/>
              <w:jc w:val="lowKashida"/>
              <w:rPr>
                <w:rFonts w:asciiTheme="majorBidi" w:hAnsiTheme="majorBidi" w:cstheme="majorBidi"/>
                <w:sz w:val="20"/>
                <w:szCs w:val="20"/>
                <w:lang w:bidi="ar-EG"/>
              </w:rPr>
            </w:pPr>
            <w:r w:rsidRPr="00F030E3">
              <w:rPr>
                <w:rFonts w:asciiTheme="majorBidi" w:hAnsiTheme="majorBidi" w:cstheme="majorBidi"/>
                <w:sz w:val="20"/>
                <w:szCs w:val="20"/>
                <w:lang w:bidi="ar-EG"/>
              </w:rPr>
              <w:t>64.0(37.0 – 166.0)</w:t>
            </w:r>
          </w:p>
        </w:tc>
        <w:tc>
          <w:tcPr>
            <w:tcW w:w="1021" w:type="dxa"/>
            <w:vMerge/>
            <w:tcBorders>
              <w:top w:val="single" w:sz="4" w:space="0" w:color="auto"/>
              <w:left w:val="nil"/>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c>
          <w:tcPr>
            <w:tcW w:w="953" w:type="dxa"/>
            <w:vMerge/>
            <w:tcBorders>
              <w:top w:val="single" w:sz="4" w:space="0" w:color="auto"/>
              <w:left w:val="nil"/>
              <w:right w:val="nil"/>
            </w:tcBorders>
            <w:vAlign w:val="center"/>
          </w:tcPr>
          <w:p w:rsidR="00485843" w:rsidRPr="00F030E3" w:rsidRDefault="00485843" w:rsidP="00F030E3">
            <w:pPr>
              <w:bidi w:val="0"/>
              <w:spacing w:before="40" w:after="40"/>
              <w:jc w:val="lowKashida"/>
              <w:rPr>
                <w:rFonts w:asciiTheme="majorBidi" w:hAnsiTheme="majorBidi" w:cstheme="majorBidi"/>
                <w:b/>
                <w:bCs/>
                <w:sz w:val="20"/>
                <w:szCs w:val="20"/>
                <w:lang w:bidi="ar-EG"/>
              </w:rPr>
            </w:pPr>
          </w:p>
        </w:tc>
      </w:tr>
    </w:tbl>
    <w:p w:rsidR="00485843" w:rsidRDefault="00485843" w:rsidP="002D46E5">
      <w:pPr>
        <w:bidi w:val="0"/>
        <w:spacing w:after="0" w:line="240" w:lineRule="auto"/>
        <w:jc w:val="lowKashida"/>
        <w:rPr>
          <w:rFonts w:asciiTheme="majorBidi" w:eastAsia="Times New Roman" w:hAnsiTheme="majorBidi" w:cstheme="majorBidi"/>
          <w:sz w:val="20"/>
          <w:szCs w:val="20"/>
          <w:lang w:val="en-US"/>
        </w:rPr>
      </w:pPr>
    </w:p>
    <w:p w:rsidR="00F203DA" w:rsidRPr="00485843" w:rsidRDefault="00F203DA" w:rsidP="00F203DA">
      <w:pPr>
        <w:bidi w:val="0"/>
        <w:spacing w:after="0" w:line="240" w:lineRule="auto"/>
        <w:jc w:val="lowKashida"/>
        <w:rPr>
          <w:rFonts w:asciiTheme="majorBidi" w:eastAsia="Times New Roman" w:hAnsiTheme="majorBidi" w:cstheme="majorBidi"/>
          <w:sz w:val="20"/>
          <w:szCs w:val="20"/>
          <w:lang w:val="en-US"/>
        </w:rPr>
        <w:sectPr w:rsidR="00F203DA" w:rsidRPr="00485843" w:rsidSect="00505565">
          <w:type w:val="continuous"/>
          <w:pgSz w:w="11906" w:h="16838"/>
          <w:pgMar w:top="1440" w:right="1800" w:bottom="1440" w:left="1800" w:header="708" w:footer="708" w:gutter="0"/>
          <w:cols w:space="720"/>
          <w:rtlGutter/>
          <w:docGrid w:linePitch="360"/>
        </w:sectPr>
      </w:pPr>
    </w:p>
    <w:tbl>
      <w:tblPr>
        <w:tblStyle w:val="TableGrid"/>
        <w:tblW w:w="9402" w:type="dxa"/>
        <w:jc w:val="center"/>
        <w:tblLayout w:type="fixed"/>
        <w:tblCellMar>
          <w:left w:w="51" w:type="dxa"/>
          <w:right w:w="51" w:type="dxa"/>
        </w:tblCellMar>
        <w:tblLook w:val="04A0" w:firstRow="1" w:lastRow="0" w:firstColumn="1" w:lastColumn="0" w:noHBand="0" w:noVBand="1"/>
      </w:tblPr>
      <w:tblGrid>
        <w:gridCol w:w="2552"/>
        <w:gridCol w:w="2438"/>
        <w:gridCol w:w="2438"/>
        <w:gridCol w:w="1021"/>
        <w:gridCol w:w="953"/>
      </w:tblGrid>
      <w:tr w:rsidR="00633A69" w:rsidRPr="00F030E3" w:rsidTr="00C6121C">
        <w:trPr>
          <w:jc w:val="center"/>
        </w:trPr>
        <w:tc>
          <w:tcPr>
            <w:tcW w:w="2552" w:type="dxa"/>
            <w:tcBorders>
              <w:top w:val="nil"/>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r w:rsidRPr="00F030E3">
              <w:rPr>
                <w:rFonts w:ascii="Times New Roman" w:hAnsi="Times New Roman" w:cs="Times New Roman"/>
                <w:b/>
                <w:bCs/>
                <w:sz w:val="20"/>
                <w:szCs w:val="20"/>
                <w:lang w:bidi="ar-EG"/>
              </w:rPr>
              <w:t>Urea</w:t>
            </w:r>
          </w:p>
        </w:tc>
        <w:tc>
          <w:tcPr>
            <w:tcW w:w="2438" w:type="dxa"/>
            <w:tcBorders>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2438" w:type="dxa"/>
            <w:tcBorders>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1021" w:type="dxa"/>
            <w:tcBorders>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953" w:type="dxa"/>
            <w:tcBorders>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b/>
                <w:bCs/>
                <w:sz w:val="20"/>
                <w:szCs w:val="20"/>
                <w:lang w:bidi="ar-EG"/>
              </w:rPr>
            </w:pPr>
            <w:r w:rsidRPr="00F030E3">
              <w:rPr>
                <w:rFonts w:ascii="Times New Roman" w:hAnsi="Times New Roman" w:cs="Times New Roman"/>
                <w:sz w:val="20"/>
                <w:szCs w:val="20"/>
                <w:lang w:bidi="ar-EG"/>
              </w:rPr>
              <w:t>Mean ± SD.</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26.3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5.5</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30.8 ± 19.2</w:t>
            </w:r>
          </w:p>
        </w:tc>
        <w:tc>
          <w:tcPr>
            <w:tcW w:w="1021"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1130.0</w:t>
            </w:r>
          </w:p>
        </w:tc>
        <w:tc>
          <w:tcPr>
            <w:tcW w:w="953"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r w:rsidRPr="00F030E3">
              <w:rPr>
                <w:rFonts w:ascii="Times New Roman" w:hAnsi="Times New Roman" w:cs="Times New Roman"/>
                <w:sz w:val="20"/>
                <w:szCs w:val="20"/>
                <w:lang w:bidi="ar-EG"/>
              </w:rPr>
              <w:t>0.407</w:t>
            </w:r>
          </w:p>
        </w:tc>
      </w:tr>
      <w:tr w:rsidR="00633A69" w:rsidRPr="00F030E3" w:rsidTr="00C6121C">
        <w:trPr>
          <w:trHeight w:val="215"/>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Median (Min. – Max.)</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25.5(18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39)</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26.0(17.0 – 139.0)</w:t>
            </w:r>
          </w:p>
        </w:tc>
        <w:tc>
          <w:tcPr>
            <w:tcW w:w="1021"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c>
          <w:tcPr>
            <w:tcW w:w="953"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rPr>
            </w:pPr>
            <w:r w:rsidRPr="00F030E3">
              <w:rPr>
                <w:rFonts w:ascii="Times New Roman" w:hAnsi="Times New Roman" w:cs="Times New Roman"/>
                <w:b/>
                <w:bCs/>
                <w:sz w:val="20"/>
                <w:szCs w:val="20"/>
              </w:rPr>
              <w:t>Creatinine</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1021"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c>
          <w:tcPr>
            <w:tcW w:w="953"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b/>
                <w:bCs/>
                <w:sz w:val="20"/>
                <w:szCs w:val="20"/>
                <w:lang w:bidi="ar-EG"/>
              </w:rPr>
            </w:pPr>
            <w:r w:rsidRPr="00F030E3">
              <w:rPr>
                <w:rFonts w:ascii="Times New Roman" w:hAnsi="Times New Roman" w:cs="Times New Roman"/>
                <w:sz w:val="20"/>
                <w:szCs w:val="20"/>
                <w:lang w:bidi="ar-EG"/>
              </w:rPr>
              <w:t>Mean ± SD.</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0.8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0.1</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0.9 ± 0.5</w:t>
            </w:r>
          </w:p>
        </w:tc>
        <w:tc>
          <w:tcPr>
            <w:tcW w:w="1021"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1101.5</w:t>
            </w:r>
          </w:p>
        </w:tc>
        <w:tc>
          <w:tcPr>
            <w:tcW w:w="953"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0.292</w:t>
            </w: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Median (Min. – Max.)</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0.8(0.5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1.3)</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0.8(0.5 – 4.0)</w:t>
            </w:r>
          </w:p>
        </w:tc>
        <w:tc>
          <w:tcPr>
            <w:tcW w:w="1021"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c>
          <w:tcPr>
            <w:tcW w:w="953"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r w:rsidRPr="00F030E3">
              <w:rPr>
                <w:rFonts w:ascii="Times New Roman" w:hAnsi="Times New Roman" w:cs="Times New Roman"/>
                <w:b/>
                <w:bCs/>
                <w:sz w:val="20"/>
                <w:szCs w:val="20"/>
                <w:lang w:bidi="ar-EG"/>
              </w:rPr>
              <w:t>Calprotectin</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p>
        </w:tc>
        <w:tc>
          <w:tcPr>
            <w:tcW w:w="1021"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c>
          <w:tcPr>
            <w:tcW w:w="953"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b/>
                <w:bCs/>
                <w:sz w:val="20"/>
                <w:szCs w:val="20"/>
                <w:lang w:bidi="ar-EG"/>
              </w:rPr>
            </w:pPr>
            <w:r w:rsidRPr="00F030E3">
              <w:rPr>
                <w:rFonts w:ascii="Times New Roman" w:hAnsi="Times New Roman" w:cs="Times New Roman"/>
                <w:sz w:val="20"/>
                <w:szCs w:val="20"/>
                <w:lang w:bidi="ar-EG"/>
              </w:rPr>
              <w:t>Mean ± SD.</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600.3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405.1</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30.2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8.1</w:t>
            </w:r>
          </w:p>
        </w:tc>
        <w:tc>
          <w:tcPr>
            <w:tcW w:w="1021"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0.0</w:t>
            </w:r>
            <w:r w:rsidRPr="00F030E3">
              <w:rPr>
                <w:rFonts w:ascii="Times New Roman" w:hAnsi="Times New Roman" w:cs="Times New Roman"/>
                <w:sz w:val="20"/>
                <w:szCs w:val="20"/>
                <w:vertAlign w:val="superscript"/>
                <w:lang w:bidi="ar-EG"/>
              </w:rPr>
              <w:t>*</w:t>
            </w:r>
          </w:p>
        </w:tc>
        <w:tc>
          <w:tcPr>
            <w:tcW w:w="953" w:type="dxa"/>
            <w:vMerge w:val="restart"/>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&lt;0.001</w:t>
            </w:r>
            <w:r w:rsidRPr="00F030E3">
              <w:rPr>
                <w:rFonts w:ascii="Times New Roman" w:hAnsi="Times New Roman" w:cs="Times New Roman"/>
                <w:sz w:val="20"/>
                <w:szCs w:val="20"/>
                <w:vertAlign w:val="superscript"/>
                <w:lang w:bidi="ar-EG"/>
              </w:rPr>
              <w:t>*</w:t>
            </w:r>
          </w:p>
        </w:tc>
      </w:tr>
      <w:tr w:rsidR="00633A69" w:rsidRPr="00F030E3" w:rsidTr="00C6121C">
        <w:trPr>
          <w:jc w:val="center"/>
        </w:trPr>
        <w:tc>
          <w:tcPr>
            <w:tcW w:w="2552" w:type="dxa"/>
            <w:tcBorders>
              <w:top w:val="single" w:sz="4" w:space="0" w:color="auto"/>
              <w:left w:val="nil"/>
              <w:bottom w:val="single" w:sz="4" w:space="0" w:color="auto"/>
              <w:right w:val="nil"/>
            </w:tcBorders>
            <w:vAlign w:val="center"/>
          </w:tcPr>
          <w:p w:rsidR="00633A69" w:rsidRPr="00F030E3" w:rsidRDefault="00633A69" w:rsidP="00F030E3">
            <w:pPr>
              <w:bidi w:val="0"/>
              <w:spacing w:before="80" w:after="40"/>
              <w:ind w:left="284"/>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Median (Min. – Max.)</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tabs>
                <w:tab w:val="center" w:pos="1168"/>
                <w:tab w:val="right" w:pos="2336"/>
              </w:tabs>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395.5(164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1600)</w:t>
            </w:r>
          </w:p>
        </w:tc>
        <w:tc>
          <w:tcPr>
            <w:tcW w:w="2438" w:type="dxa"/>
            <w:tcBorders>
              <w:top w:val="single" w:sz="4" w:space="0" w:color="auto"/>
              <w:left w:val="nil"/>
              <w:bottom w:val="single" w:sz="4" w:space="0" w:color="auto"/>
              <w:right w:val="nil"/>
            </w:tcBorders>
            <w:vAlign w:val="center"/>
          </w:tcPr>
          <w:p w:rsidR="00633A69" w:rsidRPr="00F030E3" w:rsidRDefault="00633A69" w:rsidP="00F030E3">
            <w:pPr>
              <w:tabs>
                <w:tab w:val="center" w:pos="1168"/>
                <w:tab w:val="right" w:pos="2336"/>
              </w:tabs>
              <w:bidi w:val="0"/>
              <w:spacing w:before="80" w:after="40"/>
              <w:jc w:val="lowKashida"/>
              <w:rPr>
                <w:rFonts w:ascii="Times New Roman" w:hAnsi="Times New Roman" w:cs="Times New Roman"/>
                <w:sz w:val="20"/>
                <w:szCs w:val="20"/>
                <w:lang w:bidi="ar-EG"/>
              </w:rPr>
            </w:pPr>
            <w:r w:rsidRPr="00F030E3">
              <w:rPr>
                <w:rFonts w:ascii="Times New Roman" w:hAnsi="Times New Roman" w:cs="Times New Roman"/>
                <w:sz w:val="20"/>
                <w:szCs w:val="20"/>
                <w:lang w:bidi="ar-EG"/>
              </w:rPr>
              <w:t xml:space="preserve">30(10 </w:t>
            </w:r>
            <w:r w:rsidRPr="00F030E3">
              <w:rPr>
                <w:rFonts w:ascii="Times New Roman" w:hAnsi="Times New Roman" w:cs="Times New Roman"/>
                <w:sz w:val="20"/>
                <w:szCs w:val="20"/>
                <w:rtl/>
                <w:lang w:bidi="ar-EG"/>
              </w:rPr>
              <w:t>–</w:t>
            </w:r>
            <w:r w:rsidRPr="00F030E3">
              <w:rPr>
                <w:rFonts w:ascii="Times New Roman" w:hAnsi="Times New Roman" w:cs="Times New Roman"/>
                <w:sz w:val="20"/>
                <w:szCs w:val="20"/>
                <w:lang w:bidi="ar-EG"/>
              </w:rPr>
              <w:t xml:space="preserve"> 44)</w:t>
            </w:r>
          </w:p>
        </w:tc>
        <w:tc>
          <w:tcPr>
            <w:tcW w:w="1021"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c>
          <w:tcPr>
            <w:tcW w:w="953" w:type="dxa"/>
            <w:vMerge/>
            <w:tcBorders>
              <w:top w:val="single" w:sz="4" w:space="0" w:color="auto"/>
              <w:left w:val="nil"/>
              <w:bottom w:val="single" w:sz="4" w:space="0" w:color="auto"/>
              <w:right w:val="nil"/>
            </w:tcBorders>
            <w:vAlign w:val="center"/>
          </w:tcPr>
          <w:p w:rsidR="00633A69" w:rsidRPr="00F030E3" w:rsidRDefault="00633A69" w:rsidP="00F030E3">
            <w:pPr>
              <w:bidi w:val="0"/>
              <w:spacing w:before="80" w:after="40"/>
              <w:jc w:val="lowKashida"/>
              <w:rPr>
                <w:rFonts w:ascii="Times New Roman" w:hAnsi="Times New Roman" w:cs="Times New Roman"/>
                <w:b/>
                <w:bCs/>
                <w:sz w:val="20"/>
                <w:szCs w:val="20"/>
                <w:lang w:bidi="ar-EG"/>
              </w:rPr>
            </w:pPr>
          </w:p>
        </w:tc>
      </w:tr>
    </w:tbl>
    <w:p w:rsidR="00633A69" w:rsidRPr="00633A69" w:rsidRDefault="00633A69" w:rsidP="00C6121C">
      <w:pPr>
        <w:bidi w:val="0"/>
        <w:spacing w:after="0" w:line="240" w:lineRule="auto"/>
        <w:ind w:left="568" w:hanging="284"/>
        <w:jc w:val="lowKashida"/>
        <w:rPr>
          <w:rFonts w:ascii="Times New Roman" w:eastAsia="SimSun" w:hAnsi="Times New Roman" w:cs="Times New Roman"/>
          <w:b/>
          <w:bCs/>
          <w:sz w:val="20"/>
          <w:szCs w:val="20"/>
          <w:lang w:eastAsia="zh-CN"/>
        </w:rPr>
      </w:pPr>
      <w:r w:rsidRPr="00633A69">
        <w:rPr>
          <w:rFonts w:ascii="Times New Roman" w:eastAsia="SimSun" w:hAnsi="Times New Roman" w:cs="Times New Roman"/>
          <w:b/>
          <w:bCs/>
          <w:sz w:val="20"/>
          <w:szCs w:val="20"/>
          <w:lang w:eastAsia="zh-CN"/>
        </w:rPr>
        <w:t>U: Mann Whitney test</w:t>
      </w:r>
    </w:p>
    <w:p w:rsidR="00633A69" w:rsidRPr="00633A69" w:rsidRDefault="00633A69" w:rsidP="00C6121C">
      <w:pPr>
        <w:bidi w:val="0"/>
        <w:spacing w:after="0" w:line="240" w:lineRule="auto"/>
        <w:ind w:left="568" w:hanging="284"/>
        <w:jc w:val="lowKashida"/>
        <w:rPr>
          <w:rFonts w:ascii="Times New Roman" w:eastAsia="SimSun" w:hAnsi="Times New Roman" w:cs="Times New Roman"/>
          <w:sz w:val="20"/>
          <w:szCs w:val="20"/>
          <w:lang w:eastAsia="zh-CN"/>
        </w:rPr>
      </w:pPr>
      <w:r w:rsidRPr="00633A69">
        <w:rPr>
          <w:rFonts w:ascii="Times New Roman" w:eastAsia="SimSun" w:hAnsi="Times New Roman" w:cs="Times New Roman"/>
          <w:sz w:val="20"/>
          <w:szCs w:val="20"/>
          <w:lang w:eastAsia="zh-CN"/>
        </w:rPr>
        <w:t>p: p value for comparing between the studied groups</w:t>
      </w:r>
    </w:p>
    <w:p w:rsidR="00633A69" w:rsidRPr="00633A69" w:rsidRDefault="00633A69" w:rsidP="00C6121C">
      <w:pPr>
        <w:bidi w:val="0"/>
        <w:spacing w:after="0" w:line="240" w:lineRule="auto"/>
        <w:ind w:left="568" w:hanging="284"/>
        <w:jc w:val="lowKashida"/>
        <w:rPr>
          <w:rFonts w:ascii="Times New Roman" w:eastAsia="SimSun" w:hAnsi="Times New Roman" w:cs="Times New Roman"/>
          <w:sz w:val="20"/>
          <w:szCs w:val="20"/>
          <w:lang w:eastAsia="zh-CN"/>
        </w:rPr>
      </w:pPr>
      <w:r w:rsidRPr="00633A69">
        <w:rPr>
          <w:rFonts w:ascii="Times New Roman" w:eastAsia="SimSun" w:hAnsi="Times New Roman" w:cs="Times New Roman"/>
          <w:sz w:val="20"/>
          <w:szCs w:val="20"/>
          <w:lang w:eastAsia="zh-CN"/>
        </w:rPr>
        <w:t xml:space="preserve">*: Statistically significant at p ≤ 0.05  </w:t>
      </w:r>
    </w:p>
    <w:p w:rsidR="00633A69" w:rsidRPr="00633A69" w:rsidRDefault="00633A69" w:rsidP="002D46E5">
      <w:pPr>
        <w:bidi w:val="0"/>
        <w:spacing w:after="0" w:line="240" w:lineRule="auto"/>
        <w:jc w:val="lowKashida"/>
        <w:rPr>
          <w:rFonts w:asciiTheme="majorBidi" w:eastAsia="Times New Roman" w:hAnsiTheme="majorBidi" w:cstheme="majorBidi"/>
          <w:sz w:val="20"/>
          <w:szCs w:val="20"/>
          <w:lang w:val="en-US"/>
        </w:rPr>
      </w:pPr>
    </w:p>
    <w:p w:rsidR="00F030E3" w:rsidRDefault="00F030E3" w:rsidP="00F030E3">
      <w:pPr>
        <w:bidi w:val="0"/>
        <w:jc w:val="lowKashida"/>
        <w:rPr>
          <w:rFonts w:asciiTheme="majorBidi" w:eastAsia="Times New Roman" w:hAnsiTheme="majorBidi" w:cstheme="majorBidi"/>
          <w:sz w:val="28"/>
          <w:szCs w:val="28"/>
          <w:lang w:val="en-US"/>
        </w:rPr>
        <w:sectPr w:rsidR="00F030E3" w:rsidSect="00505565">
          <w:type w:val="continuous"/>
          <w:pgSz w:w="11906" w:h="16838"/>
          <w:pgMar w:top="1440" w:right="1800" w:bottom="1440" w:left="1800" w:header="708" w:footer="708" w:gutter="0"/>
          <w:cols w:space="720"/>
          <w:rtlGutter/>
          <w:docGrid w:linePitch="360"/>
        </w:sectPr>
      </w:pPr>
    </w:p>
    <w:p w:rsidR="00E72DB4" w:rsidRDefault="00E72DB4" w:rsidP="00C6121C">
      <w:pPr>
        <w:widowControl w:val="0"/>
        <w:autoSpaceDE w:val="0"/>
        <w:autoSpaceDN w:val="0"/>
        <w:bidi w:val="0"/>
        <w:adjustRightInd w:val="0"/>
        <w:spacing w:after="0" w:line="240" w:lineRule="auto"/>
        <w:jc w:val="lowKashida"/>
        <w:rPr>
          <w:rFonts w:asciiTheme="majorBidi" w:eastAsia="Times New Roman" w:hAnsiTheme="majorBidi" w:cstheme="majorBidi"/>
          <w:sz w:val="24"/>
          <w:szCs w:val="24"/>
          <w:lang w:val="en-US"/>
        </w:rPr>
      </w:pPr>
      <w:r w:rsidRPr="00E72DB4">
        <w:rPr>
          <w:rFonts w:asciiTheme="majorBidi" w:eastAsia="Times New Roman" w:hAnsiTheme="majorBidi" w:cstheme="majorBidi"/>
          <w:sz w:val="24"/>
          <w:szCs w:val="24"/>
          <w:lang w:val="en-US"/>
        </w:rPr>
        <w:lastRenderedPageBreak/>
        <w:t xml:space="preserve">Table 2 represents the family history </w:t>
      </w:r>
      <w:r w:rsidR="0092688C" w:rsidRPr="00E72DB4">
        <w:rPr>
          <w:rFonts w:asciiTheme="majorBidi" w:eastAsia="Times New Roman" w:hAnsiTheme="majorBidi" w:cstheme="majorBidi"/>
          <w:sz w:val="24"/>
          <w:szCs w:val="24"/>
          <w:lang w:val="en-US"/>
        </w:rPr>
        <w:t xml:space="preserve">of </w:t>
      </w:r>
      <w:r w:rsidR="0092688C">
        <w:rPr>
          <w:rFonts w:asciiTheme="majorBidi" w:eastAsia="Times New Roman" w:hAnsiTheme="majorBidi" w:cstheme="majorBidi"/>
          <w:sz w:val="24"/>
          <w:szCs w:val="24"/>
          <w:lang w:val="en-US"/>
        </w:rPr>
        <w:t>ulcerative</w:t>
      </w:r>
      <w:r w:rsidR="00C6121C">
        <w:rPr>
          <w:rFonts w:asciiTheme="majorBidi" w:eastAsia="Times New Roman" w:hAnsiTheme="majorBidi" w:cstheme="majorBidi"/>
          <w:sz w:val="24"/>
          <w:szCs w:val="24"/>
          <w:lang w:val="en-US"/>
        </w:rPr>
        <w:t xml:space="preserve"> colitis (UC)</w:t>
      </w:r>
      <w:r w:rsidRPr="00E72DB4">
        <w:rPr>
          <w:rFonts w:asciiTheme="majorBidi" w:eastAsia="Times New Roman" w:hAnsiTheme="majorBidi" w:cstheme="majorBidi"/>
          <w:sz w:val="24"/>
          <w:szCs w:val="24"/>
          <w:lang w:val="en-US"/>
        </w:rPr>
        <w:t xml:space="preserve"> in both groups, a significant </w:t>
      </w:r>
      <w:proofErr w:type="gramStart"/>
      <w:r w:rsidRPr="00E72DB4">
        <w:rPr>
          <w:rFonts w:asciiTheme="majorBidi" w:eastAsia="Times New Roman" w:hAnsiTheme="majorBidi" w:cstheme="majorBidi"/>
          <w:sz w:val="24"/>
          <w:szCs w:val="24"/>
          <w:lang w:val="en-US"/>
        </w:rPr>
        <w:t>statistical</w:t>
      </w:r>
      <w:proofErr w:type="gramEnd"/>
      <w:r w:rsidRPr="00E72DB4">
        <w:rPr>
          <w:rFonts w:asciiTheme="majorBidi" w:eastAsia="Times New Roman" w:hAnsiTheme="majorBidi" w:cstheme="majorBidi"/>
          <w:sz w:val="24"/>
          <w:szCs w:val="24"/>
          <w:lang w:val="en-US"/>
        </w:rPr>
        <w:t xml:space="preserve"> significant difference was noticed between the two studied groups.</w:t>
      </w:r>
    </w:p>
    <w:p w:rsidR="00F905B0" w:rsidRDefault="00F905B0" w:rsidP="00F905B0">
      <w:pPr>
        <w:widowControl w:val="0"/>
        <w:autoSpaceDE w:val="0"/>
        <w:autoSpaceDN w:val="0"/>
        <w:bidi w:val="0"/>
        <w:adjustRightInd w:val="0"/>
        <w:spacing w:after="0" w:line="240" w:lineRule="auto"/>
        <w:jc w:val="lowKashida"/>
        <w:rPr>
          <w:rFonts w:asciiTheme="majorBidi" w:eastAsia="Times New Roman" w:hAnsiTheme="majorBidi" w:cstheme="majorBidi"/>
          <w:sz w:val="24"/>
          <w:szCs w:val="24"/>
          <w:lang w:val="en-US"/>
        </w:rPr>
      </w:pPr>
    </w:p>
    <w:p w:rsidR="00F905B0" w:rsidRPr="00C6121C" w:rsidRDefault="00F905B0" w:rsidP="00C6121C">
      <w:pPr>
        <w:widowControl w:val="0"/>
        <w:autoSpaceDE w:val="0"/>
        <w:autoSpaceDN w:val="0"/>
        <w:bidi w:val="0"/>
        <w:adjustRightInd w:val="0"/>
        <w:spacing w:after="0" w:line="240" w:lineRule="auto"/>
        <w:jc w:val="lowKashida"/>
        <w:rPr>
          <w:rFonts w:ascii="Times New Roman" w:eastAsia="Times New Roman" w:hAnsi="Times New Roman" w:cs="Times New Roman"/>
          <w:b/>
          <w:bCs/>
          <w:color w:val="000000"/>
          <w:sz w:val="24"/>
          <w:szCs w:val="24"/>
          <w:lang w:val="en-US"/>
        </w:rPr>
      </w:pPr>
      <w:r w:rsidRPr="00C6121C">
        <w:rPr>
          <w:rFonts w:ascii="Times New Roman" w:eastAsia="Times New Roman" w:hAnsi="Times New Roman" w:cs="Times New Roman"/>
          <w:b/>
          <w:bCs/>
          <w:color w:val="000000"/>
          <w:sz w:val="24"/>
          <w:szCs w:val="24"/>
          <w:lang w:val="en-US"/>
        </w:rPr>
        <w:t xml:space="preserve">Table (2): Family history to </w:t>
      </w:r>
      <w:r w:rsidR="00C6121C">
        <w:rPr>
          <w:rFonts w:ascii="Times New Roman" w:eastAsia="Times New Roman" w:hAnsi="Times New Roman" w:cs="Times New Roman"/>
          <w:b/>
          <w:bCs/>
          <w:color w:val="000000"/>
          <w:sz w:val="24"/>
          <w:szCs w:val="24"/>
          <w:lang w:val="en-US"/>
        </w:rPr>
        <w:t>UC</w:t>
      </w:r>
      <w:r w:rsidRPr="00C6121C">
        <w:rPr>
          <w:rFonts w:ascii="Times New Roman" w:eastAsia="Times New Roman" w:hAnsi="Times New Roman" w:cs="Times New Roman"/>
          <w:b/>
          <w:bCs/>
          <w:color w:val="000000"/>
          <w:sz w:val="24"/>
          <w:szCs w:val="24"/>
          <w:lang w:val="en-US"/>
        </w:rPr>
        <w:t xml:space="preserve"> in relation to the two Groups</w:t>
      </w:r>
    </w:p>
    <w:p w:rsidR="00E72DB4" w:rsidRDefault="00E72DB4" w:rsidP="00E72DB4">
      <w:pPr>
        <w:widowControl w:val="0"/>
        <w:autoSpaceDE w:val="0"/>
        <w:autoSpaceDN w:val="0"/>
        <w:bidi w:val="0"/>
        <w:adjustRightInd w:val="0"/>
        <w:spacing w:after="0" w:line="240" w:lineRule="auto"/>
        <w:jc w:val="lowKashida"/>
        <w:rPr>
          <w:rFonts w:ascii="Times New Roman" w:eastAsia="Times New Roman" w:hAnsi="Times New Roman" w:cs="Times New Roman"/>
          <w:b/>
          <w:bCs/>
          <w:color w:val="000000"/>
          <w:lang w:val="en-US"/>
        </w:rPr>
      </w:pPr>
    </w:p>
    <w:tbl>
      <w:tblPr>
        <w:tblW w:w="5772" w:type="pct"/>
        <w:jc w:val="center"/>
        <w:tblCellMar>
          <w:left w:w="93" w:type="dxa"/>
          <w:right w:w="93" w:type="dxa"/>
        </w:tblCellMar>
        <w:tblLook w:val="0000" w:firstRow="0" w:lastRow="0" w:firstColumn="0" w:lastColumn="0" w:noHBand="0" w:noVBand="0"/>
      </w:tblPr>
      <w:tblGrid>
        <w:gridCol w:w="1678"/>
        <w:gridCol w:w="1063"/>
        <w:gridCol w:w="1186"/>
        <w:gridCol w:w="2237"/>
        <w:gridCol w:w="1861"/>
        <w:gridCol w:w="1778"/>
      </w:tblGrid>
      <w:tr w:rsidR="00F905B0" w:rsidRPr="00D128A8" w:rsidTr="00F905B0">
        <w:trPr>
          <w:trHeight w:val="273"/>
          <w:jc w:val="center"/>
        </w:trPr>
        <w:tc>
          <w:tcPr>
            <w:tcW w:w="1398" w:type="pct"/>
            <w:gridSpan w:val="2"/>
            <w:vMerge w:val="restart"/>
            <w:tcBorders>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605" w:type="pct"/>
            <w:vMerge w:val="restart"/>
            <w:tcBorders>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2090" w:type="pct"/>
            <w:gridSpan w:val="2"/>
            <w:tcBorders>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Groups</w:t>
            </w:r>
          </w:p>
        </w:tc>
        <w:tc>
          <w:tcPr>
            <w:tcW w:w="907" w:type="pct"/>
            <w:vMerge w:val="restart"/>
            <w:tcBorders>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Total</w:t>
            </w:r>
          </w:p>
        </w:tc>
      </w:tr>
      <w:tr w:rsidR="00F905B0" w:rsidRPr="00D128A8" w:rsidTr="00F905B0">
        <w:trPr>
          <w:trHeight w:val="273"/>
          <w:jc w:val="center"/>
        </w:trPr>
        <w:tc>
          <w:tcPr>
            <w:tcW w:w="1398" w:type="pct"/>
            <w:gridSpan w:val="2"/>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605"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Patients</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Control</w:t>
            </w:r>
          </w:p>
        </w:tc>
        <w:tc>
          <w:tcPr>
            <w:tcW w:w="907"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r>
      <w:tr w:rsidR="00F905B0" w:rsidRPr="00D128A8" w:rsidTr="00F905B0">
        <w:trPr>
          <w:trHeight w:val="273"/>
          <w:jc w:val="center"/>
        </w:trPr>
        <w:tc>
          <w:tcPr>
            <w:tcW w:w="856" w:type="pct"/>
            <w:vMerge w:val="restart"/>
            <w:tcBorders>
              <w:top w:val="single" w:sz="4" w:space="0" w:color="auto"/>
              <w:bottom w:val="single" w:sz="4" w:space="0" w:color="auto"/>
            </w:tcBorders>
            <w:shd w:val="clear" w:color="000000" w:fill="FFFFFF"/>
            <w:vAlign w:val="center"/>
          </w:tcPr>
          <w:p w:rsidR="00F905B0" w:rsidRPr="00D128A8" w:rsidRDefault="00F905B0" w:rsidP="00C6121C">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 xml:space="preserve">Family history to </w:t>
            </w:r>
            <w:r w:rsidR="00C6121C">
              <w:rPr>
                <w:rFonts w:asciiTheme="majorBidi" w:eastAsia="Times New Roman" w:hAnsiTheme="majorBidi" w:cstheme="majorBidi"/>
                <w:b/>
                <w:bCs/>
                <w:color w:val="000000"/>
                <w:sz w:val="20"/>
                <w:szCs w:val="20"/>
                <w:lang w:val="en-US"/>
              </w:rPr>
              <w:t>UC</w:t>
            </w:r>
          </w:p>
        </w:tc>
        <w:tc>
          <w:tcPr>
            <w:tcW w:w="542" w:type="pct"/>
            <w:vMerge w:val="restar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No</w:t>
            </w: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No.</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31</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50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81</w:t>
            </w:r>
          </w:p>
        </w:tc>
      </w:tr>
      <w:tr w:rsidR="00F905B0" w:rsidRPr="00D128A8" w:rsidTr="00F905B0">
        <w:trPr>
          <w:trHeight w:val="273"/>
          <w:jc w:val="center"/>
        </w:trPr>
        <w:tc>
          <w:tcPr>
            <w:tcW w:w="856"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542"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62.0%</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100.0%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81.0%</w:t>
            </w:r>
          </w:p>
        </w:tc>
      </w:tr>
      <w:tr w:rsidR="00F905B0" w:rsidRPr="00D128A8" w:rsidTr="00F905B0">
        <w:trPr>
          <w:trHeight w:val="273"/>
          <w:jc w:val="center"/>
        </w:trPr>
        <w:tc>
          <w:tcPr>
            <w:tcW w:w="856"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542" w:type="pct"/>
            <w:vMerge w:val="restar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Yes</w:t>
            </w: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No.</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19</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19</w:t>
            </w:r>
          </w:p>
        </w:tc>
      </w:tr>
      <w:tr w:rsidR="00F905B0" w:rsidRPr="00D128A8" w:rsidTr="0092688C">
        <w:trPr>
          <w:trHeight w:val="287"/>
          <w:jc w:val="center"/>
        </w:trPr>
        <w:tc>
          <w:tcPr>
            <w:tcW w:w="856"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542" w:type="pct"/>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38.0%</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19.0%</w:t>
            </w:r>
          </w:p>
        </w:tc>
      </w:tr>
      <w:tr w:rsidR="00F905B0" w:rsidRPr="00D128A8" w:rsidTr="00F905B0">
        <w:trPr>
          <w:trHeight w:val="273"/>
          <w:jc w:val="center"/>
        </w:trPr>
        <w:tc>
          <w:tcPr>
            <w:tcW w:w="1398" w:type="pct"/>
            <w:gridSpan w:val="2"/>
            <w:vMerge w:val="restar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Total</w:t>
            </w: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No.</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50</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50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100</w:t>
            </w:r>
          </w:p>
        </w:tc>
      </w:tr>
      <w:tr w:rsidR="00F905B0" w:rsidRPr="00D128A8" w:rsidTr="0092688C">
        <w:trPr>
          <w:trHeight w:val="332"/>
          <w:jc w:val="center"/>
        </w:trPr>
        <w:tc>
          <w:tcPr>
            <w:tcW w:w="1398" w:type="pct"/>
            <w:gridSpan w:val="2"/>
            <w:vMerge/>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w:t>
            </w:r>
          </w:p>
        </w:tc>
        <w:tc>
          <w:tcPr>
            <w:tcW w:w="1141"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100.0%</w:t>
            </w:r>
          </w:p>
        </w:tc>
        <w:tc>
          <w:tcPr>
            <w:tcW w:w="949"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100.0%</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100.0%</w:t>
            </w:r>
          </w:p>
        </w:tc>
      </w:tr>
      <w:tr w:rsidR="00F905B0" w:rsidRPr="00D128A8" w:rsidTr="0092688C">
        <w:trPr>
          <w:trHeight w:val="323"/>
          <w:jc w:val="center"/>
        </w:trPr>
        <w:tc>
          <w:tcPr>
            <w:tcW w:w="1398" w:type="pct"/>
            <w:gridSpan w:val="2"/>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X</w:t>
            </w:r>
            <w:r w:rsidRPr="00D128A8">
              <w:rPr>
                <w:rFonts w:asciiTheme="majorBidi" w:eastAsia="Times New Roman" w:hAnsiTheme="majorBidi" w:cstheme="majorBidi"/>
                <w:b/>
                <w:bCs/>
                <w:color w:val="000000"/>
                <w:sz w:val="20"/>
                <w:szCs w:val="20"/>
                <w:vertAlign w:val="superscript"/>
                <w:lang w:val="en-US"/>
              </w:rPr>
              <w:t>2</w:t>
            </w:r>
          </w:p>
        </w:tc>
        <w:tc>
          <w:tcPr>
            <w:tcW w:w="605"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2090" w:type="pct"/>
            <w:gridSpan w:val="2"/>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23.457</w:t>
            </w:r>
          </w:p>
        </w:tc>
        <w:tc>
          <w:tcPr>
            <w:tcW w:w="907" w:type="pct"/>
            <w:tcBorders>
              <w:top w:val="single" w:sz="4" w:space="0" w:color="auto"/>
              <w:bottom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p>
        </w:tc>
      </w:tr>
      <w:tr w:rsidR="00F905B0" w:rsidRPr="00D128A8" w:rsidTr="00F905B0">
        <w:trPr>
          <w:trHeight w:val="273"/>
          <w:jc w:val="center"/>
        </w:trPr>
        <w:tc>
          <w:tcPr>
            <w:tcW w:w="1398" w:type="pct"/>
            <w:gridSpan w:val="2"/>
            <w:tcBorders>
              <w:top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r w:rsidRPr="00D128A8">
              <w:rPr>
                <w:rFonts w:asciiTheme="majorBidi" w:eastAsia="Times New Roman" w:hAnsiTheme="majorBidi" w:cstheme="majorBidi"/>
                <w:b/>
                <w:bCs/>
                <w:color w:val="000000"/>
                <w:sz w:val="20"/>
                <w:szCs w:val="20"/>
                <w:lang w:val="en-US"/>
              </w:rPr>
              <w:t>P</w:t>
            </w:r>
          </w:p>
        </w:tc>
        <w:tc>
          <w:tcPr>
            <w:tcW w:w="605" w:type="pct"/>
            <w:tcBorders>
              <w:top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b/>
                <w:bCs/>
                <w:color w:val="000000"/>
                <w:sz w:val="20"/>
                <w:szCs w:val="20"/>
                <w:lang w:val="en-US"/>
              </w:rPr>
            </w:pPr>
          </w:p>
        </w:tc>
        <w:tc>
          <w:tcPr>
            <w:tcW w:w="2090" w:type="pct"/>
            <w:gridSpan w:val="2"/>
            <w:tcBorders>
              <w:top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r w:rsidRPr="00D128A8">
              <w:rPr>
                <w:rFonts w:asciiTheme="majorBidi" w:eastAsia="Times New Roman" w:hAnsiTheme="majorBidi" w:cstheme="majorBidi"/>
                <w:color w:val="000000"/>
                <w:sz w:val="20"/>
                <w:szCs w:val="20"/>
                <w:lang w:val="en-US"/>
              </w:rPr>
              <w:t>.000</w:t>
            </w:r>
          </w:p>
        </w:tc>
        <w:tc>
          <w:tcPr>
            <w:tcW w:w="907" w:type="pct"/>
            <w:tcBorders>
              <w:top w:val="single" w:sz="4" w:space="0" w:color="auto"/>
            </w:tcBorders>
            <w:shd w:val="clear" w:color="000000" w:fill="FFFFFF"/>
            <w:vAlign w:val="center"/>
          </w:tcPr>
          <w:p w:rsidR="00F905B0" w:rsidRPr="00D128A8" w:rsidRDefault="00F905B0" w:rsidP="00143F74">
            <w:pPr>
              <w:widowControl w:val="0"/>
              <w:autoSpaceDE w:val="0"/>
              <w:autoSpaceDN w:val="0"/>
              <w:bidi w:val="0"/>
              <w:adjustRightInd w:val="0"/>
              <w:spacing w:after="0" w:line="480" w:lineRule="auto"/>
              <w:jc w:val="lowKashida"/>
              <w:rPr>
                <w:rFonts w:asciiTheme="majorBidi" w:eastAsia="Times New Roman" w:hAnsiTheme="majorBidi" w:cstheme="majorBidi"/>
                <w:color w:val="000000"/>
                <w:sz w:val="20"/>
                <w:szCs w:val="20"/>
                <w:lang w:val="en-US"/>
              </w:rPr>
            </w:pPr>
          </w:p>
        </w:tc>
      </w:tr>
    </w:tbl>
    <w:p w:rsidR="00C6121C" w:rsidRPr="00C6121C" w:rsidRDefault="00C6121C" w:rsidP="0008087F">
      <w:pPr>
        <w:bidi w:val="0"/>
        <w:jc w:val="lowKashida"/>
        <w:rPr>
          <w:rFonts w:asciiTheme="majorBidi" w:eastAsia="Times New Roman" w:hAnsiTheme="majorBidi" w:cstheme="majorBidi"/>
          <w:sz w:val="24"/>
          <w:szCs w:val="24"/>
          <w:lang w:val="en-US"/>
        </w:rPr>
      </w:pPr>
      <w:r w:rsidRPr="00C6121C">
        <w:rPr>
          <w:rFonts w:asciiTheme="majorBidi" w:eastAsia="Times New Roman" w:hAnsiTheme="majorBidi" w:cstheme="majorBidi"/>
          <w:sz w:val="24"/>
          <w:szCs w:val="24"/>
          <w:lang w:val="en-US"/>
        </w:rPr>
        <w:t>As regards</w:t>
      </w:r>
      <w:r>
        <w:rPr>
          <w:rFonts w:asciiTheme="majorBidi" w:eastAsia="Times New Roman" w:hAnsiTheme="majorBidi" w:cstheme="majorBidi"/>
          <w:sz w:val="24"/>
          <w:szCs w:val="24"/>
          <w:lang w:val="en-US"/>
        </w:rPr>
        <w:t xml:space="preserve"> the severity of the disease, figure </w:t>
      </w:r>
      <w:r w:rsidR="00505565">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t>1</w:t>
      </w:r>
      <w:r w:rsidR="00505565">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t xml:space="preserve"> showed </w:t>
      </w:r>
      <w:r w:rsidR="0092688C">
        <w:rPr>
          <w:rFonts w:asciiTheme="majorBidi" w:eastAsia="Times New Roman" w:hAnsiTheme="majorBidi" w:cstheme="majorBidi"/>
          <w:sz w:val="24"/>
          <w:szCs w:val="24"/>
          <w:lang w:val="en-US"/>
        </w:rPr>
        <w:t>the d</w:t>
      </w:r>
      <w:r w:rsidR="0092688C" w:rsidRPr="0092688C">
        <w:rPr>
          <w:rFonts w:asciiTheme="majorBidi" w:eastAsia="Times New Roman" w:hAnsiTheme="majorBidi" w:cstheme="majorBidi"/>
          <w:sz w:val="24"/>
          <w:szCs w:val="24"/>
          <w:lang w:val="en-US"/>
        </w:rPr>
        <w:t xml:space="preserve">istribution of the studied cases according to </w:t>
      </w:r>
      <w:r w:rsidR="0008087F" w:rsidRPr="0008087F">
        <w:rPr>
          <w:rFonts w:asciiTheme="majorBidi" w:eastAsia="Times New Roman" w:hAnsiTheme="majorBidi" w:cstheme="majorBidi"/>
          <w:sz w:val="24"/>
          <w:szCs w:val="24"/>
          <w:lang w:val="en-US"/>
        </w:rPr>
        <w:t xml:space="preserve">Truelove and </w:t>
      </w:r>
      <w:proofErr w:type="spellStart"/>
      <w:r w:rsidR="0008087F" w:rsidRPr="0008087F">
        <w:rPr>
          <w:rFonts w:asciiTheme="majorBidi" w:eastAsia="Times New Roman" w:hAnsiTheme="majorBidi" w:cstheme="majorBidi"/>
          <w:sz w:val="24"/>
          <w:szCs w:val="24"/>
          <w:lang w:val="en-US"/>
        </w:rPr>
        <w:t>Witts</w:t>
      </w:r>
      <w:proofErr w:type="spellEnd"/>
      <w:r w:rsidR="00505565">
        <w:rPr>
          <w:rFonts w:asciiTheme="majorBidi" w:eastAsia="Times New Roman" w:hAnsiTheme="majorBidi" w:cstheme="majorBidi"/>
          <w:sz w:val="24"/>
          <w:szCs w:val="24"/>
          <w:lang w:val="en-US"/>
        </w:rPr>
        <w:t>'</w:t>
      </w:r>
      <w:r w:rsidR="0008087F" w:rsidRPr="0008087F">
        <w:rPr>
          <w:rFonts w:asciiTheme="majorBidi" w:eastAsia="Times New Roman" w:hAnsiTheme="majorBidi" w:cstheme="majorBidi"/>
          <w:sz w:val="24"/>
          <w:szCs w:val="24"/>
          <w:lang w:val="en-US"/>
        </w:rPr>
        <w:t xml:space="preserve"> </w:t>
      </w:r>
      <w:r w:rsidR="0092688C" w:rsidRPr="0092688C">
        <w:rPr>
          <w:rFonts w:asciiTheme="majorBidi" w:eastAsia="Times New Roman" w:hAnsiTheme="majorBidi" w:cstheme="majorBidi"/>
          <w:sz w:val="24"/>
          <w:szCs w:val="24"/>
          <w:lang w:val="en-US"/>
        </w:rPr>
        <w:t>severity</w:t>
      </w:r>
      <w:r w:rsidR="00143F74">
        <w:rPr>
          <w:rFonts w:asciiTheme="majorBidi" w:eastAsia="Times New Roman" w:hAnsiTheme="majorBidi" w:cstheme="majorBidi"/>
          <w:sz w:val="24"/>
          <w:szCs w:val="24"/>
          <w:lang w:val="en-US"/>
        </w:rPr>
        <w:t xml:space="preserve"> </w:t>
      </w:r>
      <w:r w:rsidR="0008087F">
        <w:rPr>
          <w:rFonts w:asciiTheme="majorBidi" w:eastAsia="Times New Roman" w:hAnsiTheme="majorBidi" w:cstheme="majorBidi"/>
          <w:sz w:val="24"/>
          <w:szCs w:val="24"/>
          <w:lang w:val="en-US"/>
        </w:rPr>
        <w:t xml:space="preserve">index </w:t>
      </w:r>
      <w:r w:rsidR="00143F74">
        <w:rPr>
          <w:rFonts w:asciiTheme="majorBidi" w:eastAsia="Times New Roman" w:hAnsiTheme="majorBidi" w:cstheme="majorBidi"/>
          <w:sz w:val="24"/>
          <w:szCs w:val="24"/>
          <w:lang w:val="en-US"/>
        </w:rPr>
        <w:t xml:space="preserve">and figure </w:t>
      </w:r>
      <w:r w:rsidR="00505565">
        <w:rPr>
          <w:rFonts w:asciiTheme="majorBidi" w:eastAsia="Times New Roman" w:hAnsiTheme="majorBidi" w:cstheme="majorBidi"/>
          <w:sz w:val="24"/>
          <w:szCs w:val="24"/>
          <w:lang w:val="en-US"/>
        </w:rPr>
        <w:t>(</w:t>
      </w:r>
      <w:r w:rsidR="00143F74">
        <w:rPr>
          <w:rFonts w:asciiTheme="majorBidi" w:eastAsia="Times New Roman" w:hAnsiTheme="majorBidi" w:cstheme="majorBidi"/>
          <w:sz w:val="24"/>
          <w:szCs w:val="24"/>
          <w:lang w:val="en-US"/>
        </w:rPr>
        <w:t>2</w:t>
      </w:r>
      <w:r w:rsidR="00505565">
        <w:rPr>
          <w:rFonts w:asciiTheme="majorBidi" w:eastAsia="Times New Roman" w:hAnsiTheme="majorBidi" w:cstheme="majorBidi"/>
          <w:sz w:val="24"/>
          <w:szCs w:val="24"/>
          <w:lang w:val="en-US"/>
        </w:rPr>
        <w:t>)</w:t>
      </w:r>
      <w:r w:rsidR="00143F74">
        <w:rPr>
          <w:rFonts w:asciiTheme="majorBidi" w:eastAsia="Times New Roman" w:hAnsiTheme="majorBidi" w:cstheme="majorBidi"/>
          <w:sz w:val="24"/>
          <w:szCs w:val="24"/>
          <w:lang w:val="en-US"/>
        </w:rPr>
        <w:t xml:space="preserve"> showed the location of </w:t>
      </w:r>
      <w:r w:rsidR="0008087F">
        <w:rPr>
          <w:rFonts w:asciiTheme="majorBidi" w:eastAsia="Times New Roman" w:hAnsiTheme="majorBidi" w:cstheme="majorBidi"/>
          <w:sz w:val="24"/>
          <w:szCs w:val="24"/>
          <w:lang w:val="en-US"/>
        </w:rPr>
        <w:t xml:space="preserve">the </w:t>
      </w:r>
      <w:r w:rsidR="00143F74">
        <w:rPr>
          <w:rFonts w:asciiTheme="majorBidi" w:eastAsia="Times New Roman" w:hAnsiTheme="majorBidi" w:cstheme="majorBidi"/>
          <w:sz w:val="24"/>
          <w:szCs w:val="24"/>
          <w:lang w:val="en-US"/>
        </w:rPr>
        <w:t xml:space="preserve">disease </w:t>
      </w:r>
      <w:r w:rsidR="0008087F">
        <w:rPr>
          <w:rFonts w:asciiTheme="majorBidi" w:eastAsia="Times New Roman" w:hAnsiTheme="majorBidi" w:cstheme="majorBidi"/>
          <w:sz w:val="24"/>
          <w:szCs w:val="24"/>
          <w:lang w:val="en-US"/>
        </w:rPr>
        <w:t xml:space="preserve">in studied cases </w:t>
      </w:r>
      <w:r w:rsidR="00143F74">
        <w:rPr>
          <w:rFonts w:asciiTheme="majorBidi" w:eastAsia="Times New Roman" w:hAnsiTheme="majorBidi" w:cstheme="majorBidi"/>
          <w:sz w:val="24"/>
          <w:szCs w:val="24"/>
          <w:lang w:val="en-US"/>
        </w:rPr>
        <w:t>according to Montreal classification</w:t>
      </w:r>
      <w:r w:rsidR="0008087F">
        <w:rPr>
          <w:rFonts w:asciiTheme="majorBidi" w:eastAsia="Times New Roman" w:hAnsiTheme="majorBidi" w:cstheme="majorBidi"/>
          <w:sz w:val="24"/>
          <w:szCs w:val="24"/>
          <w:lang w:val="en-US"/>
        </w:rPr>
        <w:t>.</w:t>
      </w:r>
    </w:p>
    <w:p w:rsidR="0008087F" w:rsidRPr="00FD4B9E" w:rsidRDefault="0008087F" w:rsidP="0008087F">
      <w:pPr>
        <w:bidi w:val="0"/>
        <w:spacing w:after="0" w:line="240" w:lineRule="auto"/>
        <w:jc w:val="lowKashida"/>
        <w:rPr>
          <w:rFonts w:asciiTheme="majorBidi" w:eastAsia="Times New Roman" w:hAnsiTheme="majorBidi" w:cstheme="majorBidi"/>
          <w:b/>
          <w:bCs/>
          <w:i/>
          <w:iCs/>
          <w:sz w:val="24"/>
          <w:szCs w:val="24"/>
          <w:rtl/>
          <w:lang w:val="en-US" w:bidi="ar-EG"/>
        </w:rPr>
      </w:pPr>
      <w:r w:rsidRPr="00FD4B9E">
        <w:rPr>
          <w:rFonts w:asciiTheme="majorBidi" w:eastAsia="Times New Roman" w:hAnsiTheme="majorBidi" w:cstheme="majorBidi"/>
          <w:b/>
          <w:bCs/>
          <w:i/>
          <w:iCs/>
          <w:sz w:val="24"/>
          <w:szCs w:val="24"/>
          <w:lang w:val="en-US"/>
        </w:rPr>
        <w:t>IL-22 gene polymorphisms</w:t>
      </w:r>
      <w:r w:rsidRPr="00FD4B9E">
        <w:rPr>
          <w:rFonts w:asciiTheme="majorBidi" w:eastAsia="Times New Roman" w:hAnsiTheme="majorBidi" w:cstheme="majorBidi"/>
          <w:b/>
          <w:bCs/>
          <w:i/>
          <w:iCs/>
          <w:sz w:val="24"/>
          <w:szCs w:val="24"/>
          <w:lang w:val="en-US" w:bidi="ar-EG"/>
        </w:rPr>
        <w:t xml:space="preserve"> and UC</w:t>
      </w:r>
    </w:p>
    <w:p w:rsidR="0008087F" w:rsidRPr="00370132" w:rsidRDefault="0008087F" w:rsidP="0008087F">
      <w:pPr>
        <w:bidi w:val="0"/>
        <w:spacing w:after="0" w:line="240" w:lineRule="auto"/>
        <w:jc w:val="lowKashida"/>
        <w:rPr>
          <w:rFonts w:asciiTheme="majorBidi" w:eastAsia="Times New Roman" w:hAnsiTheme="majorBidi" w:cstheme="majorBidi"/>
          <w:i/>
          <w:iCs/>
          <w:sz w:val="24"/>
          <w:szCs w:val="24"/>
          <w:lang w:val="en-US"/>
        </w:rPr>
      </w:pPr>
      <w:r w:rsidRPr="00370132">
        <w:rPr>
          <w:rFonts w:asciiTheme="majorBidi" w:eastAsia="Times New Roman" w:hAnsiTheme="majorBidi" w:cstheme="majorBidi"/>
          <w:i/>
          <w:iCs/>
          <w:sz w:val="24"/>
          <w:szCs w:val="24"/>
          <w:lang w:val="en-US"/>
        </w:rPr>
        <w:t>1.1. Association between IL</w:t>
      </w:r>
      <w:proofErr w:type="gramStart"/>
      <w:r w:rsidRPr="00370132">
        <w:rPr>
          <w:rFonts w:asciiTheme="majorBidi" w:eastAsia="Times New Roman" w:hAnsiTheme="majorBidi" w:cstheme="majorBidi"/>
          <w:i/>
          <w:iCs/>
          <w:sz w:val="24"/>
          <w:szCs w:val="24"/>
          <w:lang w:val="en-US"/>
        </w:rPr>
        <w:t>22  rs</w:t>
      </w:r>
      <w:proofErr w:type="gramEnd"/>
      <w:r w:rsidRPr="00370132">
        <w:rPr>
          <w:rFonts w:asciiTheme="majorBidi" w:eastAsia="Times New Roman" w:hAnsiTheme="majorBidi" w:cstheme="majorBidi"/>
          <w:i/>
          <w:iCs/>
          <w:sz w:val="24"/>
          <w:szCs w:val="24"/>
          <w:lang w:val="en-US"/>
        </w:rPr>
        <w:t>2227485, rs1182844, and rs1179246  polymorphism and UC risk</w:t>
      </w:r>
    </w:p>
    <w:p w:rsidR="0008087F" w:rsidRDefault="0008087F" w:rsidP="0008087F">
      <w:pPr>
        <w:bidi w:val="0"/>
        <w:spacing w:line="240" w:lineRule="auto"/>
        <w:jc w:val="lowKashida"/>
        <w:rPr>
          <w:rFonts w:asciiTheme="majorBidi" w:eastAsia="Times New Roman" w:hAnsiTheme="majorBidi" w:cstheme="majorBidi"/>
          <w:b/>
          <w:bCs/>
          <w:sz w:val="24"/>
          <w:szCs w:val="24"/>
          <w:lang w:val="en-US"/>
        </w:rPr>
      </w:pPr>
      <w:r>
        <w:rPr>
          <w:rFonts w:asciiTheme="majorBidi" w:eastAsia="Times New Roman" w:hAnsiTheme="majorBidi" w:cstheme="majorBidi"/>
          <w:sz w:val="24"/>
          <w:szCs w:val="24"/>
          <w:lang w:val="en-US"/>
        </w:rPr>
        <w:t xml:space="preserve">The distribution of IL22 </w:t>
      </w:r>
      <w:r w:rsidRPr="00A00A0E">
        <w:rPr>
          <w:rFonts w:asciiTheme="majorBidi" w:eastAsia="Times New Roman" w:hAnsiTheme="majorBidi" w:cstheme="majorBidi"/>
          <w:sz w:val="24"/>
          <w:szCs w:val="24"/>
          <w:lang w:val="en-US"/>
        </w:rPr>
        <w:t>rs222</w:t>
      </w:r>
      <w:r>
        <w:rPr>
          <w:rFonts w:asciiTheme="majorBidi" w:eastAsia="Times New Roman" w:hAnsiTheme="majorBidi" w:cstheme="majorBidi"/>
          <w:sz w:val="24"/>
          <w:szCs w:val="24"/>
          <w:lang w:val="en-US"/>
        </w:rPr>
        <w:t xml:space="preserve">7485, rs1182844, and rs1179246 </w:t>
      </w:r>
      <w:r w:rsidRPr="00A00A0E">
        <w:rPr>
          <w:rFonts w:asciiTheme="majorBidi" w:eastAsia="Times New Roman" w:hAnsiTheme="majorBidi" w:cstheme="majorBidi"/>
          <w:sz w:val="24"/>
          <w:szCs w:val="24"/>
          <w:lang w:val="en-US"/>
        </w:rPr>
        <w:t>SNPs genotypes in patients with UC and</w:t>
      </w:r>
      <w:r w:rsidR="00482F5C" w:rsidRPr="00482F5C">
        <w:rPr>
          <w:rFonts w:asciiTheme="majorBidi" w:eastAsia="Times New Roman" w:hAnsiTheme="majorBidi" w:cstheme="majorBidi"/>
          <w:sz w:val="24"/>
          <w:szCs w:val="24"/>
          <w:lang w:val="en-US"/>
        </w:rPr>
        <w:t xml:space="preserve"> </w:t>
      </w:r>
      <w:r w:rsidR="00482F5C" w:rsidRPr="00A00A0E">
        <w:rPr>
          <w:rFonts w:asciiTheme="majorBidi" w:eastAsia="Times New Roman" w:hAnsiTheme="majorBidi" w:cstheme="majorBidi"/>
          <w:sz w:val="24"/>
          <w:szCs w:val="24"/>
          <w:lang w:val="en-US"/>
        </w:rPr>
        <w:t>controls was in accordance</w:t>
      </w:r>
      <w:r w:rsidR="00482F5C">
        <w:rPr>
          <w:rFonts w:asciiTheme="majorBidi" w:eastAsia="Times New Roman" w:hAnsiTheme="majorBidi" w:cstheme="majorBidi"/>
          <w:sz w:val="24"/>
          <w:szCs w:val="24"/>
          <w:lang w:val="en-US"/>
        </w:rPr>
        <w:t xml:space="preserve"> with Hardy-Weinberg equilibrium</w:t>
      </w:r>
      <w:r w:rsidR="00482F5C">
        <w:rPr>
          <w:rFonts w:asciiTheme="majorBidi" w:eastAsia="Times New Roman" w:hAnsiTheme="majorBidi" w:cstheme="majorBidi"/>
          <w:color w:val="FFFF00"/>
          <w:sz w:val="24"/>
          <w:szCs w:val="24"/>
          <w:lang w:val="en-US"/>
        </w:rPr>
        <w:t xml:space="preserve"> </w:t>
      </w:r>
      <w:r w:rsidR="00482F5C" w:rsidRPr="005301E0">
        <w:rPr>
          <w:rFonts w:asciiTheme="majorBidi" w:eastAsia="Times New Roman" w:hAnsiTheme="majorBidi" w:cstheme="majorBidi"/>
          <w:color w:val="000000" w:themeColor="text1"/>
          <w:sz w:val="24"/>
          <w:szCs w:val="24"/>
          <w:vertAlign w:val="superscript"/>
          <w:lang w:val="en-US"/>
        </w:rPr>
        <w:t>(16)</w:t>
      </w:r>
      <w:r w:rsidR="00482F5C">
        <w:rPr>
          <w:rFonts w:asciiTheme="majorBidi" w:eastAsia="Times New Roman" w:hAnsiTheme="majorBidi" w:cstheme="majorBidi"/>
          <w:color w:val="000000" w:themeColor="text1"/>
          <w:sz w:val="24"/>
          <w:szCs w:val="24"/>
          <w:lang w:val="en-US"/>
        </w:rPr>
        <w:t xml:space="preserve"> </w:t>
      </w:r>
      <w:r w:rsidR="00482F5C" w:rsidRPr="00A00A0E">
        <w:rPr>
          <w:rFonts w:asciiTheme="majorBidi" w:eastAsia="Times New Roman" w:hAnsiTheme="majorBidi" w:cstheme="majorBidi"/>
          <w:color w:val="000000" w:themeColor="text1"/>
          <w:sz w:val="24"/>
          <w:szCs w:val="24"/>
          <w:lang w:val="en-US"/>
        </w:rPr>
        <w:t xml:space="preserve">and were showed in table </w:t>
      </w:r>
      <w:r w:rsidR="00482F5C">
        <w:rPr>
          <w:rFonts w:asciiTheme="majorBidi" w:eastAsia="Times New Roman" w:hAnsiTheme="majorBidi" w:cstheme="majorBidi"/>
          <w:color w:val="000000" w:themeColor="text1"/>
          <w:sz w:val="24"/>
          <w:szCs w:val="24"/>
          <w:lang w:val="en-US"/>
        </w:rPr>
        <w:t>3.</w:t>
      </w:r>
    </w:p>
    <w:p w:rsidR="00505565" w:rsidRDefault="00505565" w:rsidP="00505565">
      <w:pPr>
        <w:bidi w:val="0"/>
        <w:spacing w:line="240" w:lineRule="auto"/>
        <w:jc w:val="lowKashida"/>
        <w:rPr>
          <w:rFonts w:asciiTheme="majorBidi" w:eastAsia="Times New Roman" w:hAnsiTheme="majorBidi" w:cstheme="majorBidi"/>
          <w:b/>
          <w:bCs/>
          <w:sz w:val="24"/>
          <w:szCs w:val="24"/>
          <w:lang w:val="en-US"/>
        </w:rPr>
      </w:pPr>
    </w:p>
    <w:p w:rsidR="00505565" w:rsidRDefault="00505565" w:rsidP="00505565">
      <w:pPr>
        <w:bidi w:val="0"/>
        <w:spacing w:line="240" w:lineRule="auto"/>
        <w:jc w:val="lowKashida"/>
        <w:rPr>
          <w:rFonts w:asciiTheme="majorBidi" w:eastAsia="Times New Roman" w:hAnsiTheme="majorBidi" w:cstheme="majorBidi"/>
          <w:b/>
          <w:bCs/>
          <w:sz w:val="24"/>
          <w:szCs w:val="24"/>
          <w:lang w:val="en-US"/>
        </w:rPr>
      </w:pPr>
    </w:p>
    <w:p w:rsidR="00505565" w:rsidRDefault="00505565" w:rsidP="00505565">
      <w:pPr>
        <w:bidi w:val="0"/>
        <w:spacing w:line="240" w:lineRule="auto"/>
        <w:jc w:val="lowKashida"/>
        <w:rPr>
          <w:rFonts w:asciiTheme="majorBidi" w:eastAsia="Times New Roman" w:hAnsiTheme="majorBidi" w:cstheme="majorBidi"/>
          <w:b/>
          <w:bCs/>
          <w:sz w:val="24"/>
          <w:szCs w:val="24"/>
          <w:lang w:val="en-US"/>
        </w:rPr>
      </w:pPr>
    </w:p>
    <w:p w:rsidR="00485843" w:rsidRPr="008C7AAE" w:rsidRDefault="0092688C" w:rsidP="00E93230">
      <w:pPr>
        <w:bidi w:val="0"/>
        <w:ind w:right="13"/>
        <w:jc w:val="lowKashida"/>
        <w:rPr>
          <w:rFonts w:asciiTheme="majorBidi" w:eastAsia="Times New Roman" w:hAnsiTheme="majorBidi" w:cstheme="majorBidi"/>
          <w:b/>
          <w:bCs/>
          <w:sz w:val="24"/>
          <w:szCs w:val="24"/>
          <w:lang w:val="en-US"/>
        </w:rPr>
      </w:pPr>
      <w:r>
        <w:rPr>
          <w:rFonts w:asciiTheme="majorBidi" w:eastAsia="Times New Roman" w:hAnsiTheme="majorBidi" w:cstheme="majorBidi"/>
          <w:b/>
          <w:bCs/>
          <w:noProof/>
          <w:sz w:val="24"/>
          <w:szCs w:val="24"/>
          <w:lang w:val="en-US"/>
        </w:rPr>
        <w:lastRenderedPageBreak/>
        <w:drawing>
          <wp:inline distT="0" distB="0" distL="0" distR="0" wp14:anchorId="100F3CC3" wp14:editId="339AC91A">
            <wp:extent cx="3590925" cy="25145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899"/>
                    <a:stretch/>
                  </pic:blipFill>
                  <pic:spPr bwMode="auto">
                    <a:xfrm>
                      <a:off x="0" y="0"/>
                      <a:ext cx="3596864" cy="2518758"/>
                    </a:xfrm>
                    <a:prstGeom prst="rect">
                      <a:avLst/>
                    </a:prstGeom>
                    <a:noFill/>
                    <a:ln>
                      <a:noFill/>
                    </a:ln>
                    <a:extLst>
                      <a:ext uri="{53640926-AAD7-44D8-BBD7-CCE9431645EC}">
                        <a14:shadowObscured xmlns:a14="http://schemas.microsoft.com/office/drawing/2010/main"/>
                      </a:ext>
                    </a:extLst>
                  </pic:spPr>
                </pic:pic>
              </a:graphicData>
            </a:graphic>
          </wp:inline>
        </w:drawing>
      </w:r>
    </w:p>
    <w:p w:rsidR="00143F74" w:rsidRDefault="00505565" w:rsidP="00482F5C">
      <w:pPr>
        <w:bidi w:val="0"/>
        <w:spacing w:after="0" w:line="240" w:lineRule="auto"/>
        <w:jc w:val="lowKashida"/>
        <w:rPr>
          <w:rFonts w:asciiTheme="majorBidi" w:eastAsia="Times New Roman" w:hAnsiTheme="majorBidi" w:cstheme="majorBidi"/>
          <w:lang w:val="en-US"/>
        </w:rPr>
      </w:pPr>
      <w:r w:rsidRPr="00482F5C">
        <w:rPr>
          <w:rFonts w:asciiTheme="majorBidi" w:eastAsia="Times New Roman" w:hAnsiTheme="majorBidi" w:cstheme="majorBidi"/>
          <w:b/>
          <w:bCs/>
          <w:lang w:val="en-US"/>
        </w:rPr>
        <w:t>Figure (1): Distribution of the studied cases according to severity</w:t>
      </w:r>
      <w:r w:rsidRPr="00482F5C">
        <w:rPr>
          <w:rFonts w:asciiTheme="majorBidi" w:hAnsiTheme="majorBidi" w:cstheme="majorBidi"/>
          <w:b/>
          <w:bCs/>
        </w:rPr>
        <w:t>,</w:t>
      </w:r>
      <w:r w:rsidRPr="00482F5C">
        <w:rPr>
          <w:rFonts w:asciiTheme="majorBidi" w:hAnsiTheme="majorBidi" w:cstheme="majorBidi"/>
        </w:rPr>
        <w:t xml:space="preserve"> it </w:t>
      </w:r>
      <w:r w:rsidRPr="00482F5C">
        <w:rPr>
          <w:rFonts w:asciiTheme="majorBidi" w:eastAsia="Times New Roman" w:hAnsiTheme="majorBidi" w:cstheme="majorBidi"/>
          <w:lang w:val="en-US"/>
        </w:rPr>
        <w:t xml:space="preserve">showed the distribution of the studied cases according to Truelove and </w:t>
      </w:r>
      <w:proofErr w:type="spellStart"/>
      <w:r w:rsidRPr="00482F5C">
        <w:rPr>
          <w:rFonts w:asciiTheme="majorBidi" w:eastAsia="Times New Roman" w:hAnsiTheme="majorBidi" w:cstheme="majorBidi"/>
          <w:lang w:val="en-US"/>
        </w:rPr>
        <w:t>Witts</w:t>
      </w:r>
      <w:proofErr w:type="spellEnd"/>
      <w:r w:rsidRPr="00482F5C">
        <w:rPr>
          <w:rFonts w:asciiTheme="majorBidi" w:eastAsia="Times New Roman" w:hAnsiTheme="majorBidi" w:cstheme="majorBidi"/>
          <w:lang w:val="en-US"/>
        </w:rPr>
        <w:t>' severity index.</w:t>
      </w:r>
      <w:r w:rsidR="00482F5C">
        <w:rPr>
          <w:rFonts w:asciiTheme="majorBidi" w:eastAsia="Times New Roman" w:hAnsiTheme="majorBidi" w:cstheme="majorBidi"/>
          <w:lang w:val="en-US"/>
        </w:rPr>
        <w:t xml:space="preserve"> 21 </w:t>
      </w:r>
      <w:proofErr w:type="gramStart"/>
      <w:r w:rsidR="00482F5C">
        <w:rPr>
          <w:rFonts w:asciiTheme="majorBidi" w:eastAsia="Times New Roman" w:hAnsiTheme="majorBidi" w:cstheme="majorBidi"/>
          <w:lang w:val="en-US"/>
        </w:rPr>
        <w:t>cases(</w:t>
      </w:r>
      <w:proofErr w:type="gramEnd"/>
      <w:r w:rsidR="00482F5C">
        <w:rPr>
          <w:rFonts w:asciiTheme="majorBidi" w:eastAsia="Times New Roman" w:hAnsiTheme="majorBidi" w:cstheme="majorBidi"/>
          <w:lang w:val="en-US"/>
        </w:rPr>
        <w:t xml:space="preserve">42%) were mild, 21 cases (42%) were moderate, 8 cases( 16%) were severe. </w:t>
      </w:r>
    </w:p>
    <w:p w:rsidR="00650420" w:rsidRDefault="00650420" w:rsidP="00650420">
      <w:pPr>
        <w:bidi w:val="0"/>
        <w:spacing w:after="0" w:line="240" w:lineRule="auto"/>
        <w:jc w:val="lowKashida"/>
        <w:rPr>
          <w:rFonts w:asciiTheme="majorBidi" w:eastAsia="Times New Roman" w:hAnsiTheme="majorBidi" w:cstheme="majorBidi"/>
          <w:lang w:val="en-US"/>
        </w:rPr>
      </w:pPr>
    </w:p>
    <w:p w:rsidR="00650420" w:rsidRPr="00482F5C" w:rsidRDefault="00650420" w:rsidP="00650420">
      <w:pPr>
        <w:bidi w:val="0"/>
        <w:spacing w:after="0" w:line="240" w:lineRule="auto"/>
        <w:jc w:val="lowKashida"/>
        <w:rPr>
          <w:rFonts w:asciiTheme="majorBidi" w:eastAsia="Times New Roman" w:hAnsiTheme="majorBidi" w:cstheme="majorBidi"/>
          <w:lang w:val="en-US"/>
        </w:rPr>
      </w:pPr>
    </w:p>
    <w:p w:rsidR="00505565" w:rsidRPr="002B2C9D" w:rsidRDefault="00650420" w:rsidP="002B2C9D">
      <w:pPr>
        <w:bidi w:val="0"/>
        <w:spacing w:after="0" w:line="240" w:lineRule="auto"/>
        <w:ind w:left="900"/>
        <w:jc w:val="lowKashida"/>
        <w:rPr>
          <w:rFonts w:asciiTheme="majorBidi" w:eastAsia="Times New Roman" w:hAnsiTheme="majorBidi" w:cstheme="majorBidi"/>
          <w:b/>
          <w:bCs/>
          <w:lang w:val="en-US"/>
        </w:rPr>
      </w:pPr>
      <w:r>
        <w:rPr>
          <w:rFonts w:asciiTheme="majorBidi" w:eastAsia="Times New Roman" w:hAnsiTheme="majorBidi" w:cstheme="majorBidi"/>
          <w:b/>
          <w:bCs/>
          <w:noProof/>
          <w:lang w:val="en-US"/>
        </w:rPr>
        <w:drawing>
          <wp:inline distT="0" distB="0" distL="0" distR="0" wp14:anchorId="0934C83F" wp14:editId="48F2CDB6">
            <wp:extent cx="3429000" cy="2416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964" b="7804"/>
                    <a:stretch/>
                  </pic:blipFill>
                  <pic:spPr bwMode="auto">
                    <a:xfrm>
                      <a:off x="0" y="0"/>
                      <a:ext cx="3427300" cy="2415429"/>
                    </a:xfrm>
                    <a:prstGeom prst="rect">
                      <a:avLst/>
                    </a:prstGeom>
                    <a:noFill/>
                    <a:ln>
                      <a:noFill/>
                    </a:ln>
                    <a:extLst>
                      <a:ext uri="{53640926-AAD7-44D8-BBD7-CCE9431645EC}">
                        <a14:shadowObscured xmlns:a14="http://schemas.microsoft.com/office/drawing/2010/main"/>
                      </a:ext>
                    </a:extLst>
                  </pic:spPr>
                </pic:pic>
              </a:graphicData>
            </a:graphic>
          </wp:inline>
        </w:drawing>
      </w:r>
    </w:p>
    <w:p w:rsidR="00143F74" w:rsidRPr="00143F74" w:rsidRDefault="00143F74" w:rsidP="00505565">
      <w:pPr>
        <w:bidi w:val="0"/>
        <w:spacing w:after="0" w:line="240" w:lineRule="auto"/>
        <w:jc w:val="lowKashida"/>
        <w:rPr>
          <w:rFonts w:asciiTheme="majorBidi" w:eastAsia="Times New Roman" w:hAnsiTheme="majorBidi" w:cstheme="majorBidi"/>
          <w:sz w:val="24"/>
          <w:szCs w:val="24"/>
          <w:lang w:val="en-US"/>
        </w:rPr>
      </w:pPr>
    </w:p>
    <w:p w:rsidR="00A00A0E" w:rsidRPr="00482F5C" w:rsidRDefault="00505565" w:rsidP="0066708F">
      <w:pPr>
        <w:bidi w:val="0"/>
        <w:spacing w:after="0" w:line="240" w:lineRule="auto"/>
        <w:jc w:val="lowKashida"/>
        <w:rPr>
          <w:rFonts w:asciiTheme="majorBidi" w:eastAsia="Times New Roman" w:hAnsiTheme="majorBidi" w:cstheme="majorBidi"/>
          <w:color w:val="000000" w:themeColor="text1"/>
          <w:lang w:val="en-US"/>
        </w:rPr>
      </w:pPr>
      <w:r w:rsidRPr="00482F5C">
        <w:rPr>
          <w:rFonts w:asciiTheme="majorBidi" w:eastAsia="Times New Roman" w:hAnsiTheme="majorBidi" w:cstheme="majorBidi"/>
          <w:b/>
          <w:bCs/>
          <w:lang w:val="en-US"/>
        </w:rPr>
        <w:t>Figure (2): Classification of the studied cases according to disease location</w:t>
      </w:r>
      <w:r w:rsidR="00482F5C">
        <w:rPr>
          <w:rFonts w:asciiTheme="majorBidi" w:eastAsia="Times New Roman" w:hAnsiTheme="majorBidi" w:cstheme="majorBidi"/>
          <w:b/>
          <w:bCs/>
          <w:lang w:val="en-US"/>
        </w:rPr>
        <w:t>,</w:t>
      </w:r>
      <w:r w:rsidRPr="00482F5C">
        <w:rPr>
          <w:rFonts w:asciiTheme="majorBidi" w:eastAsia="Times New Roman" w:hAnsiTheme="majorBidi" w:cstheme="majorBidi"/>
          <w:lang w:val="en-US"/>
        </w:rPr>
        <w:t xml:space="preserve"> it showed the location of the disease in studied cases according to Montreal classification.</w:t>
      </w:r>
      <w:r w:rsidR="00482F5C" w:rsidRPr="00482F5C">
        <w:rPr>
          <w:rFonts w:asciiTheme="majorBidi" w:eastAsia="Times New Roman" w:hAnsiTheme="majorBidi" w:cstheme="majorBidi"/>
          <w:lang w:val="en-US"/>
        </w:rPr>
        <w:t xml:space="preserve"> </w:t>
      </w:r>
      <w:r w:rsidR="00482F5C">
        <w:rPr>
          <w:rFonts w:asciiTheme="majorBidi" w:eastAsia="Times New Roman" w:hAnsiTheme="majorBidi" w:cstheme="majorBidi"/>
          <w:lang w:val="en-US"/>
        </w:rPr>
        <w:t>23 cases (44%) had proctitis, 21 cases (43%) had left sided colitis, 6 cases (1</w:t>
      </w:r>
      <w:r w:rsidR="0066708F">
        <w:rPr>
          <w:rFonts w:asciiTheme="majorBidi" w:eastAsia="Times New Roman" w:hAnsiTheme="majorBidi" w:cstheme="majorBidi"/>
          <w:lang w:val="en-US"/>
        </w:rPr>
        <w:t>3</w:t>
      </w:r>
      <w:r w:rsidR="00482F5C">
        <w:rPr>
          <w:rFonts w:asciiTheme="majorBidi" w:eastAsia="Times New Roman" w:hAnsiTheme="majorBidi" w:cstheme="majorBidi"/>
          <w:lang w:val="en-US"/>
        </w:rPr>
        <w:t>%) had pancolitis.</w:t>
      </w:r>
    </w:p>
    <w:p w:rsidR="00482F5C" w:rsidRDefault="00482F5C" w:rsidP="002D46E5">
      <w:pPr>
        <w:bidi w:val="0"/>
        <w:spacing w:after="0" w:line="240" w:lineRule="auto"/>
        <w:jc w:val="lowKashida"/>
        <w:rPr>
          <w:rFonts w:asciiTheme="majorBidi" w:eastAsia="Times New Roman" w:hAnsiTheme="majorBidi" w:cstheme="majorBidi"/>
          <w:sz w:val="24"/>
          <w:szCs w:val="24"/>
          <w:lang w:val="en-US"/>
        </w:rPr>
      </w:pPr>
    </w:p>
    <w:p w:rsidR="00482F5C" w:rsidRDefault="00482F5C" w:rsidP="00482F5C">
      <w:pPr>
        <w:bidi w:val="0"/>
        <w:spacing w:after="0" w:line="240" w:lineRule="auto"/>
        <w:jc w:val="lowKashida"/>
        <w:rPr>
          <w:rFonts w:asciiTheme="majorBidi" w:eastAsia="Times New Roman" w:hAnsiTheme="majorBidi" w:cstheme="majorBidi"/>
          <w:sz w:val="24"/>
          <w:szCs w:val="24"/>
          <w:lang w:val="en-US"/>
        </w:rPr>
      </w:pPr>
    </w:p>
    <w:p w:rsidR="00A00A0E" w:rsidRDefault="00A00A0E" w:rsidP="00482F5C">
      <w:pPr>
        <w:bidi w:val="0"/>
        <w:spacing w:after="0" w:line="240" w:lineRule="auto"/>
        <w:jc w:val="lowKashida"/>
        <w:rPr>
          <w:rFonts w:asciiTheme="majorBidi" w:eastAsia="Times New Roman" w:hAnsiTheme="majorBidi" w:cstheme="majorBidi"/>
          <w:sz w:val="24"/>
          <w:szCs w:val="24"/>
          <w:lang w:val="en-US"/>
        </w:rPr>
      </w:pPr>
      <w:r w:rsidRPr="00A00A0E">
        <w:rPr>
          <w:rFonts w:asciiTheme="majorBidi" w:eastAsia="Times New Roman" w:hAnsiTheme="majorBidi" w:cstheme="majorBidi"/>
          <w:sz w:val="24"/>
          <w:szCs w:val="24"/>
          <w:lang w:val="en-US"/>
        </w:rPr>
        <w:t>The comparison of IL22 rs2227485 SNP genotype frequency between UC patients and controls revealed a statistically significant difference. The CC genotype was significantly more frequent in the control group (62%) than UC patients (42%), whereas CT and TT genotypes were more common in UC patients (58% and 38% respectively) (p=0.045). As regard allelic frequency, the T allele was significantly more prevalent in patients with UC compared to controls with a predominance of 37% versus 18% respectively (p=0.035</w:t>
      </w:r>
      <w:r>
        <w:rPr>
          <w:rFonts w:asciiTheme="majorBidi" w:eastAsia="Times New Roman" w:hAnsiTheme="majorBidi" w:cstheme="majorBidi"/>
          <w:sz w:val="24"/>
          <w:szCs w:val="24"/>
          <w:lang w:val="en-US"/>
        </w:rPr>
        <w:t>)</w:t>
      </w:r>
      <w:r w:rsidRPr="00A00A0E">
        <w:rPr>
          <w:rFonts w:asciiTheme="majorBidi" w:eastAsia="Times New Roman" w:hAnsiTheme="majorBidi" w:cstheme="majorBidi"/>
          <w:sz w:val="24"/>
          <w:szCs w:val="24"/>
          <w:lang w:val="en-US"/>
        </w:rPr>
        <w:t xml:space="preserve"> </w:t>
      </w:r>
    </w:p>
    <w:p w:rsidR="00A00A0E" w:rsidRPr="00A00A0E" w:rsidRDefault="00A00A0E" w:rsidP="002D46E5">
      <w:pPr>
        <w:bidi w:val="0"/>
        <w:spacing w:after="0" w:line="240" w:lineRule="auto"/>
        <w:jc w:val="lowKashida"/>
        <w:rPr>
          <w:rFonts w:asciiTheme="majorBidi" w:eastAsia="Times New Roman" w:hAnsiTheme="majorBidi" w:cstheme="majorBidi"/>
          <w:sz w:val="24"/>
          <w:szCs w:val="24"/>
          <w:lang w:val="en-US"/>
        </w:rPr>
      </w:pPr>
      <w:r w:rsidRPr="00A00A0E">
        <w:rPr>
          <w:rFonts w:asciiTheme="majorBidi" w:eastAsia="Times New Roman" w:hAnsiTheme="majorBidi" w:cstheme="majorBidi"/>
          <w:sz w:val="24"/>
          <w:szCs w:val="24"/>
          <w:lang w:val="en-US"/>
        </w:rPr>
        <w:t xml:space="preserve">Similarly, The TT genotype of  rs1182844 SNP was significantly lower in UC patients (34%) compared to the control group (64%) while the TA and AA genotypes were found in 66% of UC patients versus 36% of controls (p=0.003).  The A allele of </w:t>
      </w:r>
      <w:r w:rsidRPr="00A00A0E">
        <w:rPr>
          <w:rFonts w:asciiTheme="majorBidi" w:eastAsia="Times New Roman" w:hAnsiTheme="majorBidi" w:cstheme="majorBidi"/>
          <w:sz w:val="24"/>
          <w:szCs w:val="24"/>
          <w:lang w:val="en-US"/>
        </w:rPr>
        <w:lastRenderedPageBreak/>
        <w:t>IL22 rs1182844 SNP was significantly prevalent in UC compared to controls with predominance of 37% in UC patients versus 18% in controls (p=0.003</w:t>
      </w:r>
      <w:r>
        <w:rPr>
          <w:rFonts w:asciiTheme="majorBidi" w:eastAsia="Times New Roman" w:hAnsiTheme="majorBidi" w:cstheme="majorBidi"/>
          <w:sz w:val="24"/>
          <w:szCs w:val="24"/>
          <w:lang w:val="en-US"/>
        </w:rPr>
        <w:t>)</w:t>
      </w:r>
      <w:r w:rsidRPr="00A00A0E">
        <w:rPr>
          <w:rFonts w:asciiTheme="majorBidi" w:eastAsia="Times New Roman" w:hAnsiTheme="majorBidi" w:cstheme="majorBidi"/>
          <w:sz w:val="24"/>
          <w:szCs w:val="24"/>
          <w:lang w:val="en-US"/>
        </w:rPr>
        <w:t xml:space="preserve"> </w:t>
      </w:r>
    </w:p>
    <w:p w:rsidR="00A00A0E" w:rsidRPr="00A00A0E" w:rsidRDefault="00A00A0E" w:rsidP="006757A0">
      <w:pPr>
        <w:bidi w:val="0"/>
        <w:spacing w:after="0" w:line="240" w:lineRule="auto"/>
        <w:jc w:val="lowKashida"/>
        <w:rPr>
          <w:rFonts w:asciiTheme="majorBidi" w:eastAsia="Times New Roman" w:hAnsiTheme="majorBidi" w:cstheme="majorBidi"/>
          <w:sz w:val="24"/>
          <w:szCs w:val="24"/>
          <w:lang w:val="en-US" w:bidi="ar-EG"/>
        </w:rPr>
      </w:pPr>
      <w:r w:rsidRPr="00A00A0E">
        <w:rPr>
          <w:rFonts w:asciiTheme="majorBidi" w:eastAsia="Times New Roman" w:hAnsiTheme="majorBidi" w:cstheme="majorBidi"/>
          <w:sz w:val="24"/>
          <w:szCs w:val="24"/>
          <w:lang w:val="en-US"/>
        </w:rPr>
        <w:t xml:space="preserve">Regards the IL22 </w:t>
      </w:r>
      <w:proofErr w:type="spellStart"/>
      <w:r w:rsidRPr="00A00A0E">
        <w:rPr>
          <w:rFonts w:asciiTheme="majorBidi" w:eastAsia="Times New Roman" w:hAnsiTheme="majorBidi" w:cstheme="majorBidi"/>
          <w:sz w:val="24"/>
          <w:szCs w:val="24"/>
          <w:lang w:val="en-US"/>
        </w:rPr>
        <w:t>rs</w:t>
      </w:r>
      <w:proofErr w:type="spellEnd"/>
      <w:r w:rsidRPr="00A00A0E">
        <w:rPr>
          <w:rFonts w:asciiTheme="majorBidi" w:eastAsia="Times New Roman" w:hAnsiTheme="majorBidi" w:cstheme="majorBidi"/>
          <w:sz w:val="24"/>
          <w:szCs w:val="24"/>
          <w:lang w:val="en-US"/>
        </w:rPr>
        <w:t xml:space="preserve"> 1179246 SNP the C allele was significantly associate with UC as it was found in 54% of UC patients and only 21% of controls (p&lt;0.001).</w:t>
      </w:r>
      <w:r w:rsidRPr="00A00A0E">
        <w:t xml:space="preserve"> </w:t>
      </w:r>
      <w:r w:rsidRPr="00A00A0E">
        <w:rPr>
          <w:rFonts w:asciiTheme="majorBidi" w:eastAsia="Times New Roman" w:hAnsiTheme="majorBidi" w:cstheme="majorBidi"/>
          <w:sz w:val="24"/>
          <w:szCs w:val="24"/>
          <w:lang w:val="en-US"/>
        </w:rPr>
        <w:t>The AC and CC genotypes were significantly higher in UC patients compared to the controls with a prevalenc</w:t>
      </w:r>
      <w:r>
        <w:rPr>
          <w:rFonts w:asciiTheme="majorBidi" w:eastAsia="Times New Roman" w:hAnsiTheme="majorBidi" w:cstheme="majorBidi"/>
          <w:sz w:val="24"/>
          <w:szCs w:val="24"/>
          <w:lang w:val="en-US"/>
        </w:rPr>
        <w:t>e of 82% versus 42% (p&lt;0.001) (T</w:t>
      </w:r>
      <w:r w:rsidRPr="00A00A0E">
        <w:rPr>
          <w:rFonts w:asciiTheme="majorBidi" w:eastAsia="Times New Roman" w:hAnsiTheme="majorBidi" w:cstheme="majorBidi"/>
          <w:sz w:val="24"/>
          <w:szCs w:val="24"/>
          <w:lang w:val="en-US"/>
        </w:rPr>
        <w:t xml:space="preserve">able </w:t>
      </w:r>
      <w:r w:rsidR="006757A0">
        <w:rPr>
          <w:rFonts w:asciiTheme="majorBidi" w:eastAsia="Times New Roman" w:hAnsiTheme="majorBidi" w:cstheme="majorBidi"/>
          <w:sz w:val="24"/>
          <w:szCs w:val="24"/>
          <w:lang w:val="en-US"/>
        </w:rPr>
        <w:t>3</w:t>
      </w:r>
      <w:r>
        <w:rPr>
          <w:rFonts w:asciiTheme="majorBidi" w:eastAsia="Times New Roman" w:hAnsiTheme="majorBidi" w:cstheme="majorBidi"/>
          <w:sz w:val="24"/>
          <w:szCs w:val="24"/>
          <w:lang w:val="en-US"/>
        </w:rPr>
        <w:t>)</w:t>
      </w:r>
    </w:p>
    <w:p w:rsidR="00E402CE" w:rsidRDefault="00A00A0E" w:rsidP="006757A0">
      <w:pPr>
        <w:bidi w:val="0"/>
        <w:spacing w:after="0" w:line="240" w:lineRule="auto"/>
        <w:jc w:val="lowKashida"/>
        <w:rPr>
          <w:rFonts w:asciiTheme="majorBidi" w:eastAsia="Times New Roman" w:hAnsiTheme="majorBidi" w:cstheme="majorBidi"/>
          <w:sz w:val="24"/>
          <w:szCs w:val="24"/>
          <w:lang w:val="en-US"/>
        </w:rPr>
      </w:pPr>
      <w:r w:rsidRPr="00A00A0E">
        <w:rPr>
          <w:rFonts w:asciiTheme="majorBidi" w:eastAsia="Times New Roman" w:hAnsiTheme="majorBidi" w:cstheme="majorBidi"/>
          <w:sz w:val="24"/>
          <w:szCs w:val="24"/>
          <w:lang w:val="en-US"/>
        </w:rPr>
        <w:t>Assessment of IL22  rs2227485, rs1182844, and rs1179246  SNPs as risk factors for UC using logistic regression  analysis revealed that subject carrying one T, A and C  alleles of the respective SNPs had 2.006, 2.676 and 4.416 folds increased risk for development of UC compared to the C, T and A alleles carriers respectively (OR=2.006, 95% C.I=1.044 – 3.854 for rs2227485 &amp; OR=2.676, 95% C.I=1.394 – 5.135  for rs1182844 and OR=4.416, 95% C</w:t>
      </w:r>
      <w:r>
        <w:rPr>
          <w:rFonts w:asciiTheme="majorBidi" w:eastAsia="Times New Roman" w:hAnsiTheme="majorBidi" w:cstheme="majorBidi"/>
          <w:sz w:val="24"/>
          <w:szCs w:val="24"/>
          <w:lang w:val="en-US"/>
        </w:rPr>
        <w:t>.I=2.372 – 8.221 for rs1179246</w:t>
      </w:r>
      <w:r w:rsidRPr="00A00A0E">
        <w:rPr>
          <w:rFonts w:asciiTheme="majorBidi" w:eastAsia="Times New Roman" w:hAnsiTheme="majorBidi" w:cstheme="majorBidi"/>
          <w:sz w:val="24"/>
          <w:szCs w:val="24"/>
          <w:lang w:val="en-US"/>
        </w:rPr>
        <w:t>) (</w:t>
      </w:r>
      <w:r>
        <w:rPr>
          <w:rFonts w:asciiTheme="majorBidi" w:eastAsia="Times New Roman" w:hAnsiTheme="majorBidi" w:cstheme="majorBidi"/>
          <w:sz w:val="24"/>
          <w:szCs w:val="24"/>
          <w:lang w:val="en-US"/>
        </w:rPr>
        <w:t>T</w:t>
      </w:r>
      <w:r w:rsidR="00E402CE">
        <w:rPr>
          <w:rFonts w:asciiTheme="majorBidi" w:eastAsia="Times New Roman" w:hAnsiTheme="majorBidi" w:cstheme="majorBidi"/>
          <w:sz w:val="24"/>
          <w:szCs w:val="24"/>
          <w:lang w:val="en-US"/>
        </w:rPr>
        <w:t xml:space="preserve">able </w:t>
      </w:r>
      <w:r w:rsidR="006757A0">
        <w:rPr>
          <w:rFonts w:asciiTheme="majorBidi" w:eastAsia="Times New Roman" w:hAnsiTheme="majorBidi" w:cstheme="majorBidi"/>
          <w:sz w:val="24"/>
          <w:szCs w:val="24"/>
          <w:lang w:val="en-US"/>
        </w:rPr>
        <w:t>3</w:t>
      </w:r>
      <w:r w:rsidR="00E402CE">
        <w:rPr>
          <w:rFonts w:asciiTheme="majorBidi" w:eastAsia="Times New Roman" w:hAnsiTheme="majorBidi" w:cstheme="majorBidi"/>
          <w:sz w:val="24"/>
          <w:szCs w:val="24"/>
          <w:lang w:val="en-US"/>
        </w:rPr>
        <w:t>).</w:t>
      </w:r>
    </w:p>
    <w:p w:rsidR="00E402CE" w:rsidRDefault="00E402CE" w:rsidP="002D46E5">
      <w:pPr>
        <w:bidi w:val="0"/>
        <w:spacing w:after="0" w:line="240" w:lineRule="auto"/>
        <w:jc w:val="lowKashida"/>
        <w:rPr>
          <w:rFonts w:asciiTheme="majorBidi" w:eastAsia="Times New Roman" w:hAnsiTheme="majorBidi" w:cstheme="majorBidi"/>
          <w:b/>
          <w:bCs/>
          <w:sz w:val="24"/>
          <w:szCs w:val="24"/>
          <w:lang w:val="en-US"/>
        </w:rPr>
      </w:pPr>
    </w:p>
    <w:p w:rsidR="00E402CE" w:rsidRPr="006757A0" w:rsidRDefault="00E402CE" w:rsidP="002D46E5">
      <w:pPr>
        <w:bidi w:val="0"/>
        <w:spacing w:after="0" w:line="240" w:lineRule="auto"/>
        <w:jc w:val="lowKashida"/>
        <w:rPr>
          <w:rFonts w:asciiTheme="majorBidi" w:eastAsia="Times New Roman" w:hAnsiTheme="majorBidi" w:cs="Times New Roman"/>
          <w:i/>
          <w:iCs/>
          <w:sz w:val="24"/>
          <w:szCs w:val="24"/>
          <w:lang w:val="en-US"/>
        </w:rPr>
      </w:pPr>
      <w:r w:rsidRPr="006757A0">
        <w:rPr>
          <w:rFonts w:asciiTheme="majorBidi" w:eastAsia="Times New Roman" w:hAnsiTheme="majorBidi" w:cstheme="majorBidi"/>
          <w:i/>
          <w:iCs/>
          <w:sz w:val="24"/>
          <w:szCs w:val="24"/>
          <w:lang w:val="en-US"/>
        </w:rPr>
        <w:t>1.2. Association between IL</w:t>
      </w:r>
      <w:proofErr w:type="gramStart"/>
      <w:r w:rsidRPr="006757A0">
        <w:rPr>
          <w:rFonts w:asciiTheme="majorBidi" w:eastAsia="Times New Roman" w:hAnsiTheme="majorBidi" w:cstheme="majorBidi"/>
          <w:i/>
          <w:iCs/>
          <w:sz w:val="24"/>
          <w:szCs w:val="24"/>
          <w:lang w:val="en-US"/>
        </w:rPr>
        <w:t>22  rs</w:t>
      </w:r>
      <w:proofErr w:type="gramEnd"/>
      <w:r w:rsidRPr="006757A0">
        <w:rPr>
          <w:rFonts w:asciiTheme="majorBidi" w:eastAsia="Times New Roman" w:hAnsiTheme="majorBidi" w:cstheme="majorBidi"/>
          <w:i/>
          <w:iCs/>
          <w:sz w:val="24"/>
          <w:szCs w:val="24"/>
          <w:lang w:val="en-US"/>
        </w:rPr>
        <w:t>2227485, rs1182844, and rs1179246 genotypes and clinical features</w:t>
      </w:r>
    </w:p>
    <w:p w:rsidR="00E402CE" w:rsidRDefault="00E402CE" w:rsidP="006757A0">
      <w:pPr>
        <w:bidi w:val="0"/>
        <w:spacing w:after="0" w:line="240" w:lineRule="auto"/>
        <w:jc w:val="lowKashida"/>
        <w:rPr>
          <w:rFonts w:asciiTheme="majorBidi" w:eastAsia="Times New Roman" w:hAnsiTheme="majorBidi" w:cstheme="majorBidi"/>
          <w:sz w:val="24"/>
          <w:szCs w:val="24"/>
          <w:lang w:val="en-US"/>
        </w:rPr>
      </w:pPr>
      <w:r w:rsidRPr="00E402CE">
        <w:rPr>
          <w:rFonts w:asciiTheme="majorBidi" w:eastAsia="Times New Roman" w:hAnsiTheme="majorBidi" w:cstheme="majorBidi"/>
          <w:sz w:val="24"/>
          <w:szCs w:val="24"/>
          <w:lang w:val="en-US"/>
        </w:rPr>
        <w:t xml:space="preserve">No significant association was observed between IL22 rs2227485, rs1182844, and rs1179246 SNPs genotypes or alleles with severity (p=0.533, p=0.356 and p=1.00 respectively), family history (p=0.244, p=1.00 and p=0.744 respectively) or fecal calprotectin (p= 0.762, p=0.574 and p=0.914 respectively) in UC patients. On the other hand, initial PB blast count was significantly associated with GG genotype with a  median count of  10% in AA, 66% in AG and 86% in GG genotype (p&lt;0.001). Both initial and post induction BM blast count were significantly higher in ALL patients with G allele as the median count of initial BM blast count was 45%, 75% and 95% in AA, AG and GG genotypes respectively (p&lt;0.001) while on day 28, the median of BM blast count was 2% in AA, 5% in AG versus </w:t>
      </w:r>
      <w:r w:rsidR="000E321E">
        <w:rPr>
          <w:rFonts w:asciiTheme="majorBidi" w:eastAsia="Times New Roman" w:hAnsiTheme="majorBidi" w:cstheme="majorBidi"/>
          <w:sz w:val="24"/>
          <w:szCs w:val="24"/>
          <w:lang w:val="en-US"/>
        </w:rPr>
        <w:t>28.5% in GG genotype (p=0.001) (T</w:t>
      </w:r>
      <w:r w:rsidRPr="00E402CE">
        <w:rPr>
          <w:rFonts w:asciiTheme="majorBidi" w:eastAsia="Times New Roman" w:hAnsiTheme="majorBidi" w:cstheme="majorBidi"/>
          <w:sz w:val="24"/>
          <w:szCs w:val="24"/>
          <w:lang w:val="en-US"/>
        </w:rPr>
        <w:t xml:space="preserve">able </w:t>
      </w:r>
      <w:r w:rsidR="006757A0">
        <w:rPr>
          <w:rFonts w:asciiTheme="majorBidi" w:eastAsia="Times New Roman" w:hAnsiTheme="majorBidi" w:cstheme="majorBidi"/>
          <w:sz w:val="24"/>
          <w:szCs w:val="24"/>
          <w:lang w:val="en-US"/>
        </w:rPr>
        <w:t>3</w:t>
      </w:r>
      <w:r w:rsidRPr="00E402CE">
        <w:rPr>
          <w:rFonts w:asciiTheme="majorBidi" w:eastAsia="Times New Roman" w:hAnsiTheme="majorBidi" w:cstheme="majorBidi"/>
          <w:sz w:val="24"/>
          <w:szCs w:val="24"/>
          <w:lang w:val="en-US"/>
        </w:rPr>
        <w:t>).</w:t>
      </w:r>
    </w:p>
    <w:p w:rsidR="00305A2E" w:rsidRPr="00A00A0E" w:rsidRDefault="00305A2E" w:rsidP="002D46E5">
      <w:pPr>
        <w:bidi w:val="0"/>
        <w:spacing w:after="0" w:line="240" w:lineRule="auto"/>
        <w:jc w:val="lowKashida"/>
        <w:rPr>
          <w:rFonts w:asciiTheme="majorBidi" w:eastAsia="Times New Roman" w:hAnsiTheme="majorBidi" w:cstheme="majorBidi"/>
          <w:sz w:val="24"/>
          <w:szCs w:val="24"/>
          <w:lang w:val="en-US"/>
        </w:rPr>
      </w:pPr>
    </w:p>
    <w:p w:rsidR="00305A2E" w:rsidRDefault="00305A2E" w:rsidP="002D46E5">
      <w:pPr>
        <w:bidi w:val="0"/>
        <w:spacing w:before="200" w:line="300" w:lineRule="auto"/>
        <w:ind w:left="1418" w:hanging="1418"/>
        <w:jc w:val="lowKashida"/>
        <w:rPr>
          <w:rFonts w:ascii="Times New Roman" w:hAnsi="Times New Roman" w:cs="Times New Roman"/>
          <w:b/>
          <w:bCs/>
          <w:sz w:val="24"/>
          <w:szCs w:val="24"/>
          <w:lang w:bidi="ar-EG"/>
        </w:rPr>
        <w:sectPr w:rsidR="00305A2E" w:rsidSect="00505565">
          <w:type w:val="continuous"/>
          <w:pgSz w:w="11906" w:h="16838"/>
          <w:pgMar w:top="1440" w:right="1800" w:bottom="1440" w:left="1800" w:header="708" w:footer="708" w:gutter="0"/>
          <w:cols w:space="720"/>
          <w:rtlGutter/>
          <w:docGrid w:linePitch="360"/>
        </w:sectPr>
      </w:pPr>
    </w:p>
    <w:p w:rsidR="006757A0" w:rsidRDefault="006757A0" w:rsidP="006757A0">
      <w:pPr>
        <w:bidi w:val="0"/>
        <w:spacing w:before="200" w:line="300" w:lineRule="auto"/>
        <w:jc w:val="lowKashida"/>
        <w:rPr>
          <w:rFonts w:ascii="Times New Roman" w:hAnsi="Times New Roman" w:cs="Times New Roman"/>
          <w:b/>
          <w:bCs/>
          <w:sz w:val="24"/>
          <w:szCs w:val="24"/>
          <w:lang w:bidi="ar-EG"/>
        </w:rPr>
      </w:pPr>
    </w:p>
    <w:p w:rsidR="00305A2E" w:rsidRPr="003A3A31" w:rsidRDefault="00305A2E" w:rsidP="006757A0">
      <w:pPr>
        <w:bidi w:val="0"/>
        <w:spacing w:before="200" w:line="300" w:lineRule="auto"/>
        <w:jc w:val="lowKashida"/>
        <w:rPr>
          <w:rFonts w:asciiTheme="majorBidi" w:hAnsiTheme="majorBidi" w:cstheme="majorBidi"/>
          <w:b/>
          <w:bCs/>
          <w:sz w:val="24"/>
          <w:szCs w:val="24"/>
          <w:lang w:bidi="ar-EG"/>
        </w:rPr>
      </w:pPr>
      <w:r w:rsidRPr="003A3A31">
        <w:rPr>
          <w:rFonts w:asciiTheme="majorBidi" w:hAnsiTheme="majorBidi" w:cstheme="majorBidi"/>
          <w:b/>
          <w:bCs/>
          <w:sz w:val="24"/>
          <w:szCs w:val="24"/>
          <w:lang w:bidi="ar-EG"/>
        </w:rPr>
        <w:t>Table (</w:t>
      </w:r>
      <w:r w:rsidR="006757A0">
        <w:rPr>
          <w:rFonts w:asciiTheme="majorBidi" w:hAnsiTheme="majorBidi" w:cstheme="majorBidi"/>
          <w:b/>
          <w:bCs/>
          <w:sz w:val="24"/>
          <w:szCs w:val="24"/>
          <w:lang w:bidi="ar-EG"/>
        </w:rPr>
        <w:t>3</w:t>
      </w:r>
      <w:r w:rsidR="00FD4B9E">
        <w:rPr>
          <w:rFonts w:asciiTheme="majorBidi" w:hAnsiTheme="majorBidi" w:cstheme="majorBidi"/>
          <w:b/>
          <w:bCs/>
          <w:sz w:val="24"/>
          <w:szCs w:val="24"/>
          <w:lang w:bidi="ar-EG"/>
        </w:rPr>
        <w:t xml:space="preserve">):  </w:t>
      </w:r>
      <w:r w:rsidRPr="003A3A31">
        <w:rPr>
          <w:rFonts w:asciiTheme="majorBidi" w:hAnsiTheme="majorBidi" w:cstheme="majorBidi"/>
          <w:b/>
          <w:bCs/>
          <w:sz w:val="24"/>
          <w:szCs w:val="24"/>
          <w:lang w:bidi="ar-EG"/>
        </w:rPr>
        <w:t>Comparison between the studied groups according to genotypes</w:t>
      </w:r>
    </w:p>
    <w:tbl>
      <w:tblPr>
        <w:tblStyle w:val="TableGrid"/>
        <w:tblW w:w="9584" w:type="dxa"/>
        <w:jc w:val="center"/>
        <w:tblLayout w:type="fixed"/>
        <w:tblCellMar>
          <w:left w:w="51" w:type="dxa"/>
          <w:right w:w="51" w:type="dxa"/>
        </w:tblCellMar>
        <w:tblLook w:val="04A0" w:firstRow="1" w:lastRow="0" w:firstColumn="1" w:lastColumn="0" w:noHBand="0" w:noVBand="1"/>
      </w:tblPr>
      <w:tblGrid>
        <w:gridCol w:w="1985"/>
        <w:gridCol w:w="1928"/>
        <w:gridCol w:w="1928"/>
        <w:gridCol w:w="1021"/>
        <w:gridCol w:w="1021"/>
        <w:gridCol w:w="1701"/>
      </w:tblGrid>
      <w:tr w:rsidR="00305A2E" w:rsidRPr="00773616" w:rsidTr="00FD4B9E">
        <w:trPr>
          <w:jc w:val="center"/>
        </w:trPr>
        <w:tc>
          <w:tcPr>
            <w:tcW w:w="1985" w:type="dxa"/>
            <w:tcBorders>
              <w:top w:val="single" w:sz="12" w:space="0" w:color="auto"/>
              <w:left w:val="nil"/>
              <w:bottom w:val="single" w:sz="4" w:space="0" w:color="000000" w:themeColor="text1"/>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928" w:type="dxa"/>
            <w:tcBorders>
              <w:top w:val="single" w:sz="12" w:space="0" w:color="auto"/>
              <w:left w:val="nil"/>
              <w:bottom w:val="single" w:sz="4" w:space="0" w:color="000000" w:themeColor="text1"/>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UC PAT (n = 50)</w:t>
            </w:r>
          </w:p>
        </w:tc>
        <w:tc>
          <w:tcPr>
            <w:tcW w:w="1928" w:type="dxa"/>
            <w:tcBorders>
              <w:top w:val="single" w:sz="12" w:space="0" w:color="auto"/>
              <w:left w:val="nil"/>
              <w:bottom w:val="single" w:sz="4" w:space="0" w:color="000000" w:themeColor="text1"/>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Control (n = 50)</w:t>
            </w:r>
          </w:p>
        </w:tc>
        <w:tc>
          <w:tcPr>
            <w:tcW w:w="1021" w:type="dxa"/>
            <w:tcBorders>
              <w:top w:val="single" w:sz="12" w:space="0" w:color="auto"/>
              <w:left w:val="nil"/>
              <w:bottom w:val="single" w:sz="4" w:space="0" w:color="000000" w:themeColor="text1"/>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p</w:t>
            </w:r>
          </w:p>
        </w:tc>
        <w:tc>
          <w:tcPr>
            <w:tcW w:w="1021" w:type="dxa"/>
            <w:tcBorders>
              <w:top w:val="single" w:sz="12" w:space="0" w:color="auto"/>
              <w:left w:val="nil"/>
              <w:bottom w:val="single" w:sz="4" w:space="0" w:color="000000" w:themeColor="text1"/>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OR</w:t>
            </w:r>
          </w:p>
        </w:tc>
        <w:tc>
          <w:tcPr>
            <w:tcW w:w="1701" w:type="dxa"/>
            <w:tcBorders>
              <w:top w:val="single" w:sz="12" w:space="0" w:color="auto"/>
              <w:left w:val="nil"/>
              <w:bottom w:val="single" w:sz="4" w:space="0" w:color="000000" w:themeColor="text1"/>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95% C.I</w:t>
            </w:r>
          </w:p>
        </w:tc>
      </w:tr>
      <w:tr w:rsidR="00305A2E" w:rsidRPr="00773616" w:rsidTr="00FD4B9E">
        <w:trPr>
          <w:jc w:val="center"/>
        </w:trPr>
        <w:tc>
          <w:tcPr>
            <w:tcW w:w="1985" w:type="dxa"/>
            <w:tcBorders>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roofErr w:type="spellStart"/>
            <w:r w:rsidRPr="00773616">
              <w:rPr>
                <w:rFonts w:asciiTheme="majorBidi" w:hAnsiTheme="majorBidi" w:cstheme="majorBidi"/>
                <w:b/>
                <w:bCs/>
                <w:sz w:val="20"/>
                <w:szCs w:val="20"/>
                <w:lang w:bidi="ar-EG"/>
              </w:rPr>
              <w:t>rs</w:t>
            </w:r>
            <w:proofErr w:type="spellEnd"/>
            <w:r w:rsidRPr="00773616">
              <w:rPr>
                <w:rFonts w:asciiTheme="majorBidi" w:hAnsiTheme="majorBidi" w:cstheme="majorBidi"/>
                <w:b/>
                <w:bCs/>
                <w:sz w:val="20"/>
                <w:szCs w:val="20"/>
                <w:lang w:bidi="ar-EG"/>
              </w:rPr>
              <w:t xml:space="preserve"> 2227485</w:t>
            </w:r>
          </w:p>
        </w:tc>
        <w:tc>
          <w:tcPr>
            <w:tcW w:w="1928" w:type="dxa"/>
            <w:tcBorders>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928" w:type="dxa"/>
            <w:tcBorders>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701" w:type="dxa"/>
            <w:tcBorders>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CC®</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21(42%)</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31(62%)</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0.045</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CT</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26(52%)</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19(38%)</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0.159</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2.020</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0.898 – 4.543</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TT</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3(6%)</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0.242</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10.256</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0.504 – 208.8</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CC®</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21(42%)</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31(62%)</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b/>
                <w:bCs/>
                <w:sz w:val="20"/>
                <w:szCs w:val="20"/>
                <w:lang w:bidi="ar-EG"/>
              </w:rPr>
            </w:pPr>
            <w:r w:rsidRPr="00773616">
              <w:rPr>
                <w:rFonts w:asciiTheme="majorBidi" w:hAnsiTheme="majorBidi" w:cstheme="majorBidi"/>
                <w:sz w:val="20"/>
                <w:szCs w:val="20"/>
                <w:lang w:bidi="ar-EG"/>
              </w:rPr>
              <w:t>CT + TT</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29(58%)</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19(38%)</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0.045</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2.253</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1.011 – 5.019</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Allele frequency</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68(68%)</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81(81%)</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T</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32(32%)</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19(19%)</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0.035</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2.006</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1.044 – 3.854</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roofErr w:type="spellStart"/>
            <w:r w:rsidRPr="00773616">
              <w:rPr>
                <w:rFonts w:asciiTheme="majorBidi" w:hAnsiTheme="majorBidi" w:cstheme="majorBidi"/>
                <w:b/>
                <w:bCs/>
                <w:sz w:val="20"/>
                <w:szCs w:val="20"/>
                <w:lang w:bidi="ar-EG"/>
              </w:rPr>
              <w:t>rs</w:t>
            </w:r>
            <w:proofErr w:type="spellEnd"/>
            <w:r w:rsidRPr="00773616">
              <w:rPr>
                <w:rFonts w:asciiTheme="majorBidi" w:hAnsiTheme="majorBidi" w:cstheme="majorBidi"/>
                <w:b/>
                <w:bCs/>
                <w:sz w:val="20"/>
                <w:szCs w:val="20"/>
                <w:lang w:bidi="ar-EG"/>
              </w:rPr>
              <w:t xml:space="preserve"> 1182844</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TT®</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17(34%)</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32(64%)</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0.003</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TA</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29(58%)</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18(36%)</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0.028</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3.033</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1.32 – 6.97</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AA</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4(8%)</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0.117</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16.714</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0.849 – 328.7</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lastRenderedPageBreak/>
              <w:t>TT®</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17(34%)</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32(64%)</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 xml:space="preserve">TA + AA </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33(66%)</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18(36%)</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0.003</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3.451</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1.517 – 7.852</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Allele frequency</w:t>
            </w:r>
          </w:p>
        </w:tc>
        <w:tc>
          <w:tcPr>
            <w:tcW w:w="1928" w:type="dxa"/>
            <w:tcBorders>
              <w:top w:val="nil"/>
              <w:left w:val="nil"/>
              <w:bottom w:val="nil"/>
              <w:right w:val="nil"/>
            </w:tcBorders>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T®</w:t>
            </w:r>
          </w:p>
        </w:tc>
        <w:tc>
          <w:tcPr>
            <w:tcW w:w="1928" w:type="dxa"/>
            <w:tcBorders>
              <w:top w:val="nil"/>
              <w:left w:val="nil"/>
              <w:bottom w:val="nil"/>
              <w:right w:val="nil"/>
            </w:tcBorders>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63(63%)</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82(82%)</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w:t>
            </w:r>
          </w:p>
        </w:tc>
        <w:tc>
          <w:tcPr>
            <w:tcW w:w="1928" w:type="dxa"/>
            <w:tcBorders>
              <w:top w:val="nil"/>
              <w:left w:val="nil"/>
              <w:bottom w:val="nil"/>
              <w:right w:val="nil"/>
            </w:tcBorders>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37(37%)</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18(18%)</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0.003</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2.676</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 xml:space="preserve">1.394 – 5.135 </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roofErr w:type="spellStart"/>
            <w:r w:rsidRPr="00773616">
              <w:rPr>
                <w:rFonts w:asciiTheme="majorBidi" w:hAnsiTheme="majorBidi" w:cstheme="majorBidi"/>
                <w:b/>
                <w:bCs/>
                <w:sz w:val="20"/>
                <w:szCs w:val="20"/>
                <w:lang w:bidi="ar-EG"/>
              </w:rPr>
              <w:t>rs</w:t>
            </w:r>
            <w:proofErr w:type="spellEnd"/>
            <w:r w:rsidRPr="00773616">
              <w:rPr>
                <w:rFonts w:asciiTheme="majorBidi" w:hAnsiTheme="majorBidi" w:cstheme="majorBidi"/>
                <w:b/>
                <w:bCs/>
                <w:sz w:val="20"/>
                <w:szCs w:val="20"/>
                <w:lang w:bidi="ar-EG"/>
              </w:rPr>
              <w:t xml:space="preserve"> 1179246</w:t>
            </w:r>
          </w:p>
        </w:tc>
        <w:tc>
          <w:tcPr>
            <w:tcW w:w="1928" w:type="dxa"/>
            <w:tcBorders>
              <w:top w:val="nil"/>
              <w:left w:val="nil"/>
              <w:bottom w:val="nil"/>
              <w:right w:val="nil"/>
            </w:tcBorders>
            <w:vAlign w:val="center"/>
          </w:tcPr>
          <w:p w:rsidR="00305A2E" w:rsidRPr="00773616" w:rsidRDefault="00305A2E" w:rsidP="002D46E5">
            <w:pPr>
              <w:tabs>
                <w:tab w:val="center" w:pos="1168"/>
                <w:tab w:val="right" w:pos="2336"/>
              </w:tabs>
              <w:bidi w:val="0"/>
              <w:spacing w:before="80" w:after="40"/>
              <w:jc w:val="lowKashida"/>
              <w:rPr>
                <w:rFonts w:asciiTheme="majorBidi" w:hAnsiTheme="majorBidi" w:cstheme="majorBidi"/>
                <w:sz w:val="20"/>
                <w:szCs w:val="20"/>
                <w:lang w:bidi="ar-EG"/>
              </w:rPr>
            </w:pP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AA®</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9(18%)</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29(58%)</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&lt;0.001</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AC</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28(56%)</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21(42%)</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0.161</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4.296</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1.682 – 10.974</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CC</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13(26%)</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0(0%)</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sz w:val="20"/>
                <w:szCs w:val="20"/>
                <w:lang w:bidi="ar-EG"/>
              </w:rPr>
              <w:t>&lt;0.001</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83.842</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4.541 – 1548.1</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AA®</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9(18%)</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29(58%)</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AC + CC</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41(82%)</w:t>
            </w:r>
          </w:p>
        </w:tc>
        <w:tc>
          <w:tcPr>
            <w:tcW w:w="1928"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21(42%)</w:t>
            </w:r>
          </w:p>
        </w:tc>
        <w:tc>
          <w:tcPr>
            <w:tcW w:w="1021" w:type="dxa"/>
            <w:tcBorders>
              <w:top w:val="nil"/>
              <w:left w:val="nil"/>
              <w:bottom w:val="nil"/>
              <w:right w:val="nil"/>
            </w:tcBorders>
            <w:shd w:val="clear" w:color="auto" w:fill="F2DBDB" w:themeFill="accent2" w:themeFillTint="33"/>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sz w:val="20"/>
                <w:szCs w:val="20"/>
                <w:lang w:bidi="ar-EG"/>
              </w:rPr>
              <w:t>&lt;0.001</w:t>
            </w:r>
            <w:r w:rsidRPr="00773616">
              <w:rPr>
                <w:rFonts w:asciiTheme="majorBidi" w:hAnsiTheme="majorBidi" w:cstheme="majorBidi"/>
                <w:sz w:val="20"/>
                <w:szCs w:val="20"/>
                <w:vertAlign w:val="superscript"/>
                <w:lang w:bidi="ar-EG"/>
              </w:rPr>
              <w:t>*</w:t>
            </w:r>
          </w:p>
        </w:tc>
        <w:tc>
          <w:tcPr>
            <w:tcW w:w="102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6.291</w:t>
            </w:r>
          </w:p>
        </w:tc>
        <w:tc>
          <w:tcPr>
            <w:tcW w:w="1701" w:type="dxa"/>
            <w:tcBorders>
              <w:top w:val="nil"/>
              <w:left w:val="nil"/>
              <w:bottom w:val="nil"/>
              <w:right w:val="nil"/>
            </w:tcBorders>
            <w:shd w:val="clear" w:color="auto" w:fill="F2DBDB" w:themeFill="accent2" w:themeFillTint="33"/>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2.521 – 15.696</w:t>
            </w: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Allele frequency</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r>
      <w:tr w:rsidR="00305A2E" w:rsidRPr="00773616" w:rsidTr="00FD4B9E">
        <w:trPr>
          <w:jc w:val="center"/>
        </w:trPr>
        <w:tc>
          <w:tcPr>
            <w:tcW w:w="1985" w:type="dxa"/>
            <w:tcBorders>
              <w:top w:val="nil"/>
              <w:left w:val="nil"/>
              <w:bottom w:val="nil"/>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A®</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46(46%)</w:t>
            </w:r>
          </w:p>
        </w:tc>
        <w:tc>
          <w:tcPr>
            <w:tcW w:w="1928"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79(79%)</w:t>
            </w:r>
          </w:p>
        </w:tc>
        <w:tc>
          <w:tcPr>
            <w:tcW w:w="1021" w:type="dxa"/>
            <w:tcBorders>
              <w:top w:val="nil"/>
              <w:left w:val="nil"/>
              <w:bottom w:val="nil"/>
              <w:right w:val="nil"/>
            </w:tcBorders>
            <w:vAlign w:val="center"/>
          </w:tcPr>
          <w:p w:rsidR="00305A2E" w:rsidRPr="00773616" w:rsidRDefault="00305A2E" w:rsidP="002D46E5">
            <w:pPr>
              <w:bidi w:val="0"/>
              <w:spacing w:before="80" w:after="40"/>
              <w:jc w:val="lowKashida"/>
              <w:rPr>
                <w:rFonts w:asciiTheme="majorBidi" w:hAnsiTheme="majorBidi" w:cstheme="majorBidi"/>
                <w:b/>
                <w:bCs/>
                <w:sz w:val="20"/>
                <w:szCs w:val="20"/>
                <w:lang w:bidi="ar-EG"/>
              </w:rPr>
            </w:pPr>
          </w:p>
        </w:tc>
        <w:tc>
          <w:tcPr>
            <w:tcW w:w="102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w:t>
            </w:r>
          </w:p>
        </w:tc>
        <w:tc>
          <w:tcPr>
            <w:tcW w:w="1701" w:type="dxa"/>
            <w:tcBorders>
              <w:top w:val="nil"/>
              <w:left w:val="nil"/>
              <w:bottom w:val="nil"/>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w:t>
            </w:r>
          </w:p>
        </w:tc>
      </w:tr>
      <w:tr w:rsidR="00305A2E" w:rsidRPr="00773616" w:rsidTr="00FD4B9E">
        <w:trPr>
          <w:jc w:val="center"/>
        </w:trPr>
        <w:tc>
          <w:tcPr>
            <w:tcW w:w="1985" w:type="dxa"/>
            <w:tcBorders>
              <w:top w:val="nil"/>
              <w:left w:val="nil"/>
              <w:bottom w:val="single" w:sz="12" w:space="0" w:color="auto"/>
              <w:right w:val="nil"/>
            </w:tcBorders>
            <w:vAlign w:val="center"/>
          </w:tcPr>
          <w:p w:rsidR="00305A2E" w:rsidRPr="00773616" w:rsidRDefault="00305A2E" w:rsidP="002D46E5">
            <w:pPr>
              <w:bidi w:val="0"/>
              <w:spacing w:before="80" w:after="4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C</w:t>
            </w:r>
          </w:p>
        </w:tc>
        <w:tc>
          <w:tcPr>
            <w:tcW w:w="1928" w:type="dxa"/>
            <w:tcBorders>
              <w:top w:val="nil"/>
              <w:left w:val="nil"/>
              <w:bottom w:val="single" w:sz="12" w:space="0" w:color="auto"/>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54(54%)</w:t>
            </w:r>
          </w:p>
        </w:tc>
        <w:tc>
          <w:tcPr>
            <w:tcW w:w="1928" w:type="dxa"/>
            <w:tcBorders>
              <w:top w:val="nil"/>
              <w:left w:val="nil"/>
              <w:bottom w:val="single" w:sz="12" w:space="0" w:color="auto"/>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21(21%)</w:t>
            </w:r>
          </w:p>
        </w:tc>
        <w:tc>
          <w:tcPr>
            <w:tcW w:w="1021" w:type="dxa"/>
            <w:tcBorders>
              <w:top w:val="nil"/>
              <w:left w:val="nil"/>
              <w:bottom w:val="single" w:sz="12" w:space="0" w:color="auto"/>
              <w:right w:val="nil"/>
            </w:tcBorders>
            <w:vAlign w:val="center"/>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&lt;0.001</w:t>
            </w:r>
            <w:r w:rsidRPr="00773616">
              <w:rPr>
                <w:rFonts w:asciiTheme="majorBidi" w:hAnsiTheme="majorBidi" w:cstheme="majorBidi"/>
                <w:sz w:val="20"/>
                <w:szCs w:val="20"/>
                <w:vertAlign w:val="superscript"/>
                <w:lang w:bidi="ar-EG"/>
              </w:rPr>
              <w:t>*</w:t>
            </w:r>
          </w:p>
        </w:tc>
        <w:tc>
          <w:tcPr>
            <w:tcW w:w="1021" w:type="dxa"/>
            <w:tcBorders>
              <w:top w:val="nil"/>
              <w:left w:val="nil"/>
              <w:bottom w:val="single" w:sz="12" w:space="0" w:color="auto"/>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4.416</w:t>
            </w:r>
          </w:p>
        </w:tc>
        <w:tc>
          <w:tcPr>
            <w:tcW w:w="1701" w:type="dxa"/>
            <w:tcBorders>
              <w:top w:val="nil"/>
              <w:left w:val="nil"/>
              <w:bottom w:val="single" w:sz="12" w:space="0" w:color="auto"/>
              <w:right w:val="nil"/>
            </w:tcBorders>
          </w:tcPr>
          <w:p w:rsidR="00305A2E" w:rsidRPr="00773616" w:rsidRDefault="00305A2E" w:rsidP="002D46E5">
            <w:pPr>
              <w:bidi w:val="0"/>
              <w:spacing w:before="80" w:after="4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2.372 – 8.221</w:t>
            </w:r>
          </w:p>
        </w:tc>
      </w:tr>
    </w:tbl>
    <w:p w:rsidR="00305A2E" w:rsidRPr="00773616" w:rsidRDefault="00305A2E" w:rsidP="002D46E5">
      <w:pPr>
        <w:bidi w:val="0"/>
        <w:spacing w:after="0" w:line="240" w:lineRule="auto"/>
        <w:ind w:left="258" w:hangingChars="129" w:hanging="258"/>
        <w:jc w:val="lowKashida"/>
        <w:rPr>
          <w:rFonts w:asciiTheme="majorBidi" w:eastAsia="SimSun" w:hAnsiTheme="majorBidi" w:cstheme="majorBidi"/>
          <w:sz w:val="20"/>
          <w:szCs w:val="20"/>
          <w:lang w:eastAsia="zh-CN"/>
        </w:rPr>
      </w:pPr>
      <w:r w:rsidRPr="00773616">
        <w:rPr>
          <w:rFonts w:asciiTheme="majorBidi" w:eastAsia="SimSun" w:hAnsiTheme="majorBidi" w:cstheme="majorBidi"/>
          <w:sz w:val="20"/>
          <w:szCs w:val="20"/>
          <w:lang w:eastAsia="zh-CN"/>
        </w:rPr>
        <w:t xml:space="preserve">p:  p value for </w:t>
      </w:r>
      <w:r w:rsidRPr="00773616">
        <w:rPr>
          <w:rFonts w:asciiTheme="majorBidi" w:eastAsia="SimSun" w:hAnsiTheme="majorBidi" w:cstheme="majorBidi"/>
          <w:b/>
          <w:bCs/>
          <w:sz w:val="20"/>
          <w:szCs w:val="20"/>
          <w:lang w:eastAsia="zh-CN"/>
        </w:rPr>
        <w:t>Chi square test</w:t>
      </w:r>
      <w:r w:rsidRPr="00773616">
        <w:rPr>
          <w:rFonts w:asciiTheme="majorBidi" w:eastAsia="SimSun" w:hAnsiTheme="majorBidi" w:cstheme="majorBidi"/>
          <w:sz w:val="20"/>
          <w:szCs w:val="20"/>
          <w:lang w:eastAsia="zh-CN"/>
        </w:rPr>
        <w:t xml:space="preserve"> for comparing between the two groups </w:t>
      </w:r>
    </w:p>
    <w:p w:rsidR="00305A2E" w:rsidRPr="00CB4609" w:rsidRDefault="00305A2E" w:rsidP="002D46E5">
      <w:pPr>
        <w:bidi w:val="0"/>
        <w:spacing w:after="0" w:line="240" w:lineRule="auto"/>
        <w:ind w:left="258" w:hangingChars="129" w:hanging="258"/>
        <w:jc w:val="lowKashida"/>
        <w:rPr>
          <w:rFonts w:asciiTheme="majorBidi" w:hAnsiTheme="majorBidi" w:cstheme="majorBidi"/>
          <w:sz w:val="20"/>
          <w:szCs w:val="20"/>
        </w:rPr>
      </w:pPr>
      <w:r w:rsidRPr="00773616">
        <w:rPr>
          <w:rFonts w:asciiTheme="majorBidi" w:hAnsiTheme="majorBidi" w:cstheme="majorBidi"/>
          <w:sz w:val="20"/>
          <w:szCs w:val="20"/>
        </w:rPr>
        <w:t xml:space="preserve">*: Statistically significant at p ≤ 0.05  </w:t>
      </w:r>
    </w:p>
    <w:p w:rsidR="00305A2E" w:rsidRPr="00773616" w:rsidRDefault="00305A2E" w:rsidP="002D46E5">
      <w:pPr>
        <w:bidi w:val="0"/>
        <w:spacing w:after="0" w:line="240" w:lineRule="auto"/>
        <w:ind w:left="258" w:hangingChars="129" w:hanging="258"/>
        <w:jc w:val="lowKashida"/>
        <w:rPr>
          <w:rFonts w:asciiTheme="majorBidi" w:eastAsia="SimSun" w:hAnsiTheme="majorBidi" w:cstheme="majorBidi"/>
          <w:sz w:val="20"/>
          <w:szCs w:val="20"/>
          <w:lang w:eastAsia="zh-CN"/>
        </w:rPr>
      </w:pPr>
      <w:r w:rsidRPr="00773616">
        <w:rPr>
          <w:rFonts w:asciiTheme="majorBidi" w:eastAsia="SimSun" w:hAnsiTheme="majorBidi" w:cstheme="majorBidi"/>
          <w:sz w:val="20"/>
          <w:szCs w:val="20"/>
          <w:lang w:eastAsia="zh-CN"/>
        </w:rPr>
        <w:t>OR: Odds Ratio</w:t>
      </w:r>
    </w:p>
    <w:p w:rsidR="00305A2E" w:rsidRPr="00773616" w:rsidRDefault="00305A2E" w:rsidP="002D46E5">
      <w:pPr>
        <w:bidi w:val="0"/>
        <w:spacing w:after="0" w:line="240" w:lineRule="auto"/>
        <w:ind w:left="258" w:hangingChars="129" w:hanging="258"/>
        <w:jc w:val="lowKashida"/>
        <w:rPr>
          <w:rFonts w:asciiTheme="majorBidi" w:eastAsia="SimSun" w:hAnsiTheme="majorBidi" w:cstheme="majorBidi"/>
          <w:sz w:val="20"/>
          <w:szCs w:val="20"/>
          <w:lang w:eastAsia="zh-CN"/>
        </w:rPr>
      </w:pPr>
      <w:r w:rsidRPr="00773616">
        <w:rPr>
          <w:rFonts w:asciiTheme="majorBidi" w:eastAsia="SimSun" w:hAnsiTheme="majorBidi" w:cstheme="majorBidi"/>
          <w:sz w:val="20"/>
          <w:szCs w:val="20"/>
          <w:lang w:eastAsia="zh-CN"/>
        </w:rPr>
        <w:t>C.I: Confidence interval</w:t>
      </w:r>
    </w:p>
    <w:p w:rsidR="00305A2E" w:rsidRPr="00773616" w:rsidRDefault="00305A2E" w:rsidP="002D46E5">
      <w:pPr>
        <w:tabs>
          <w:tab w:val="left" w:pos="6825"/>
        </w:tabs>
        <w:bidi w:val="0"/>
        <w:jc w:val="lowKashida"/>
        <w:rPr>
          <w:rFonts w:asciiTheme="majorBidi" w:hAnsiTheme="majorBidi" w:cstheme="majorBidi"/>
          <w:sz w:val="20"/>
          <w:szCs w:val="20"/>
          <w:lang w:bidi="ar-EG"/>
        </w:rPr>
        <w:sectPr w:rsidR="00305A2E" w:rsidRPr="00773616" w:rsidSect="00505565">
          <w:type w:val="continuous"/>
          <w:pgSz w:w="11906" w:h="16838"/>
          <w:pgMar w:top="1440" w:right="1800" w:bottom="1440" w:left="1800" w:header="708" w:footer="708" w:gutter="0"/>
          <w:cols w:space="720"/>
          <w:rtlGutter/>
          <w:docGrid w:linePitch="360"/>
        </w:sectPr>
      </w:pPr>
    </w:p>
    <w:p w:rsidR="00773616" w:rsidRDefault="00773616" w:rsidP="002D46E5">
      <w:pPr>
        <w:tabs>
          <w:tab w:val="left" w:pos="6825"/>
        </w:tabs>
        <w:bidi w:val="0"/>
        <w:ind w:left="-630"/>
        <w:jc w:val="lowKashida"/>
        <w:rPr>
          <w:rFonts w:asciiTheme="majorBidi" w:hAnsiTheme="majorBidi" w:cstheme="majorBidi"/>
          <w:sz w:val="20"/>
          <w:szCs w:val="20"/>
          <w:lang w:bidi="ar-EG"/>
        </w:rPr>
      </w:pPr>
    </w:p>
    <w:p w:rsidR="00773616" w:rsidRDefault="003A3A31" w:rsidP="006757A0">
      <w:pPr>
        <w:tabs>
          <w:tab w:val="left" w:pos="6825"/>
        </w:tabs>
        <w:bidi w:val="0"/>
        <w:ind w:left="-630"/>
        <w:jc w:val="both"/>
        <w:rPr>
          <w:rFonts w:asciiTheme="majorBidi" w:hAnsiTheme="majorBidi" w:cstheme="majorBidi"/>
          <w:lang w:bidi="ar-EG"/>
        </w:rPr>
      </w:pPr>
      <w:r w:rsidRPr="003A3A31">
        <w:rPr>
          <w:rFonts w:asciiTheme="majorBidi" w:hAnsiTheme="majorBidi" w:cstheme="majorBidi"/>
          <w:lang w:bidi="ar-EG"/>
        </w:rPr>
        <w:t xml:space="preserve">The </w:t>
      </w:r>
      <w:r>
        <w:rPr>
          <w:rFonts w:asciiTheme="majorBidi" w:hAnsiTheme="majorBidi" w:cstheme="majorBidi"/>
          <w:lang w:bidi="ar-EG"/>
        </w:rPr>
        <w:t>r</w:t>
      </w:r>
      <w:r w:rsidRPr="003A3A31">
        <w:rPr>
          <w:rFonts w:asciiTheme="majorBidi" w:hAnsiTheme="majorBidi" w:cstheme="majorBidi"/>
          <w:lang w:bidi="ar-EG"/>
        </w:rPr>
        <w:t>elation be</w:t>
      </w:r>
      <w:r>
        <w:rPr>
          <w:rFonts w:asciiTheme="majorBidi" w:hAnsiTheme="majorBidi" w:cstheme="majorBidi"/>
          <w:lang w:bidi="ar-EG"/>
        </w:rPr>
        <w:t xml:space="preserve">tween </w:t>
      </w:r>
      <w:proofErr w:type="spellStart"/>
      <w:r>
        <w:rPr>
          <w:rFonts w:asciiTheme="majorBidi" w:hAnsiTheme="majorBidi" w:cstheme="majorBidi"/>
          <w:lang w:bidi="ar-EG"/>
        </w:rPr>
        <w:t>rs</w:t>
      </w:r>
      <w:proofErr w:type="spellEnd"/>
      <w:r>
        <w:rPr>
          <w:rFonts w:asciiTheme="majorBidi" w:hAnsiTheme="majorBidi" w:cstheme="majorBidi"/>
          <w:lang w:bidi="ar-EG"/>
        </w:rPr>
        <w:t xml:space="preserve"> 2227485 with s</w:t>
      </w:r>
      <w:r w:rsidRPr="003A3A31">
        <w:rPr>
          <w:rFonts w:asciiTheme="majorBidi" w:hAnsiTheme="majorBidi" w:cstheme="majorBidi"/>
          <w:lang w:bidi="ar-EG"/>
        </w:rPr>
        <w:t xml:space="preserve">everity, </w:t>
      </w:r>
      <w:r>
        <w:rPr>
          <w:rFonts w:asciiTheme="majorBidi" w:hAnsiTheme="majorBidi" w:cstheme="majorBidi"/>
          <w:lang w:bidi="ar-EG"/>
        </w:rPr>
        <w:t>family history and c</w:t>
      </w:r>
      <w:r w:rsidRPr="003A3A31">
        <w:rPr>
          <w:rFonts w:asciiTheme="majorBidi" w:hAnsiTheme="majorBidi" w:cstheme="majorBidi"/>
          <w:lang w:bidi="ar-EG"/>
        </w:rPr>
        <w:t>alprotectin in UC PAT</w:t>
      </w:r>
      <w:r>
        <w:rPr>
          <w:rFonts w:asciiTheme="majorBidi" w:hAnsiTheme="majorBidi" w:cstheme="majorBidi"/>
          <w:lang w:bidi="ar-EG"/>
        </w:rPr>
        <w:t xml:space="preserve"> was showed in table </w:t>
      </w:r>
      <w:r w:rsidR="006757A0">
        <w:rPr>
          <w:rFonts w:asciiTheme="majorBidi" w:hAnsiTheme="majorBidi" w:cstheme="majorBidi"/>
          <w:lang w:bidi="ar-EG"/>
        </w:rPr>
        <w:t>4</w:t>
      </w:r>
      <w:r>
        <w:rPr>
          <w:rFonts w:asciiTheme="majorBidi" w:hAnsiTheme="majorBidi" w:cstheme="majorBidi"/>
          <w:lang w:bidi="ar-EG"/>
        </w:rPr>
        <w:t xml:space="preserve">, there was no significant difference (Table </w:t>
      </w:r>
      <w:r w:rsidR="006757A0">
        <w:rPr>
          <w:rFonts w:asciiTheme="majorBidi" w:hAnsiTheme="majorBidi" w:cstheme="majorBidi"/>
          <w:lang w:bidi="ar-EG"/>
        </w:rPr>
        <w:t>4</w:t>
      </w:r>
      <w:r>
        <w:rPr>
          <w:rFonts w:asciiTheme="majorBidi" w:hAnsiTheme="majorBidi" w:cstheme="majorBidi"/>
          <w:lang w:bidi="ar-EG"/>
        </w:rPr>
        <w:t>)</w:t>
      </w:r>
      <w:r w:rsidR="00773616">
        <w:rPr>
          <w:rFonts w:asciiTheme="majorBidi" w:hAnsiTheme="majorBidi" w:cstheme="majorBidi"/>
          <w:lang w:bidi="ar-EG"/>
        </w:rPr>
        <w:t>.</w:t>
      </w:r>
      <w:r w:rsidR="00773616">
        <w:rPr>
          <w:rFonts w:asciiTheme="majorBidi" w:hAnsiTheme="majorBidi" w:cstheme="majorBidi"/>
          <w:sz w:val="20"/>
          <w:szCs w:val="20"/>
          <w:lang w:bidi="ar-EG"/>
        </w:rPr>
        <w:t xml:space="preserve"> </w:t>
      </w:r>
      <w:r>
        <w:rPr>
          <w:rFonts w:asciiTheme="majorBidi" w:hAnsiTheme="majorBidi" w:cstheme="majorBidi"/>
          <w:lang w:bidi="ar-EG"/>
        </w:rPr>
        <w:t>The r</w:t>
      </w:r>
      <w:r w:rsidRPr="003A3A31">
        <w:rPr>
          <w:rFonts w:asciiTheme="majorBidi" w:hAnsiTheme="majorBidi" w:cstheme="majorBidi"/>
          <w:lang w:bidi="ar-EG"/>
        </w:rPr>
        <w:t xml:space="preserve">elation between </w:t>
      </w:r>
      <w:proofErr w:type="spellStart"/>
      <w:r w:rsidRPr="003A3A31">
        <w:rPr>
          <w:rFonts w:asciiTheme="majorBidi" w:hAnsiTheme="majorBidi" w:cstheme="majorBidi"/>
          <w:lang w:bidi="ar-EG"/>
        </w:rPr>
        <w:t>rs</w:t>
      </w:r>
      <w:proofErr w:type="spellEnd"/>
      <w:r w:rsidRPr="003A3A31">
        <w:rPr>
          <w:rFonts w:asciiTheme="majorBidi" w:hAnsiTheme="majorBidi" w:cstheme="majorBidi"/>
          <w:lang w:bidi="ar-EG"/>
        </w:rPr>
        <w:t xml:space="preserve"> 1182844 with </w:t>
      </w:r>
      <w:r>
        <w:rPr>
          <w:rFonts w:asciiTheme="majorBidi" w:hAnsiTheme="majorBidi" w:cstheme="majorBidi"/>
          <w:lang w:bidi="ar-EG"/>
        </w:rPr>
        <w:t>s</w:t>
      </w:r>
      <w:r w:rsidRPr="003A3A31">
        <w:rPr>
          <w:rFonts w:asciiTheme="majorBidi" w:hAnsiTheme="majorBidi" w:cstheme="majorBidi"/>
          <w:lang w:bidi="ar-EG"/>
        </w:rPr>
        <w:t xml:space="preserve">everity, </w:t>
      </w:r>
      <w:r>
        <w:rPr>
          <w:rFonts w:asciiTheme="majorBidi" w:hAnsiTheme="majorBidi" w:cstheme="majorBidi"/>
          <w:lang w:bidi="ar-EG"/>
        </w:rPr>
        <w:t>f</w:t>
      </w:r>
      <w:r w:rsidRPr="003A3A31">
        <w:rPr>
          <w:rFonts w:asciiTheme="majorBidi" w:hAnsiTheme="majorBidi" w:cstheme="majorBidi"/>
          <w:lang w:bidi="ar-EG"/>
        </w:rPr>
        <w:t xml:space="preserve">amily history and </w:t>
      </w:r>
      <w:r>
        <w:rPr>
          <w:rFonts w:asciiTheme="majorBidi" w:hAnsiTheme="majorBidi" w:cstheme="majorBidi"/>
          <w:lang w:bidi="ar-EG"/>
        </w:rPr>
        <w:t>c</w:t>
      </w:r>
      <w:r w:rsidR="00773616">
        <w:rPr>
          <w:rFonts w:asciiTheme="majorBidi" w:hAnsiTheme="majorBidi" w:cstheme="majorBidi"/>
          <w:lang w:bidi="ar-EG"/>
        </w:rPr>
        <w:t xml:space="preserve">alprotectin </w:t>
      </w:r>
    </w:p>
    <w:p w:rsidR="00CB4609" w:rsidRDefault="00CB4609" w:rsidP="006757A0">
      <w:pPr>
        <w:tabs>
          <w:tab w:val="left" w:pos="6825"/>
        </w:tabs>
        <w:bidi w:val="0"/>
        <w:ind w:left="-630"/>
        <w:jc w:val="both"/>
        <w:rPr>
          <w:rFonts w:asciiTheme="majorBidi" w:hAnsiTheme="majorBidi" w:cstheme="majorBidi"/>
          <w:lang w:bidi="ar-EG"/>
        </w:rPr>
      </w:pPr>
    </w:p>
    <w:p w:rsidR="008C1F58" w:rsidRPr="00875A23" w:rsidRDefault="003A3A31" w:rsidP="006757A0">
      <w:pPr>
        <w:tabs>
          <w:tab w:val="left" w:pos="6825"/>
        </w:tabs>
        <w:bidi w:val="0"/>
        <w:ind w:left="-630"/>
        <w:jc w:val="lowKashida"/>
        <w:rPr>
          <w:rFonts w:asciiTheme="majorBidi" w:hAnsiTheme="majorBidi" w:cstheme="majorBidi"/>
          <w:sz w:val="20"/>
          <w:szCs w:val="20"/>
          <w:lang w:bidi="ar-EG"/>
        </w:rPr>
        <w:sectPr w:rsidR="008C1F58" w:rsidRPr="00875A23" w:rsidSect="00505565">
          <w:type w:val="continuous"/>
          <w:pgSz w:w="11906" w:h="16838"/>
          <w:pgMar w:top="1440" w:right="1800" w:bottom="1440" w:left="1980" w:header="708" w:footer="708" w:gutter="0"/>
          <w:cols w:space="1954"/>
          <w:rtlGutter/>
          <w:docGrid w:linePitch="360"/>
        </w:sectPr>
      </w:pPr>
      <w:r w:rsidRPr="003A3A31">
        <w:rPr>
          <w:rFonts w:asciiTheme="majorBidi" w:hAnsiTheme="majorBidi" w:cstheme="majorBidi"/>
          <w:lang w:bidi="ar-EG"/>
        </w:rPr>
        <w:t>in UC PAT</w:t>
      </w:r>
      <w:r w:rsidRPr="003A3A31">
        <w:t xml:space="preserve"> </w:t>
      </w:r>
      <w:r w:rsidRPr="003A3A31">
        <w:rPr>
          <w:rFonts w:asciiTheme="majorBidi" w:hAnsiTheme="majorBidi" w:cstheme="majorBidi"/>
          <w:lang w:bidi="ar-EG"/>
        </w:rPr>
        <w:t xml:space="preserve">was showed in table </w:t>
      </w:r>
      <w:r w:rsidR="006757A0">
        <w:rPr>
          <w:rFonts w:asciiTheme="majorBidi" w:hAnsiTheme="majorBidi" w:cstheme="majorBidi"/>
          <w:lang w:bidi="ar-EG"/>
        </w:rPr>
        <w:t>5</w:t>
      </w:r>
      <w:r w:rsidRPr="003A3A31">
        <w:rPr>
          <w:rFonts w:asciiTheme="majorBidi" w:hAnsiTheme="majorBidi" w:cstheme="majorBidi"/>
          <w:lang w:bidi="ar-EG"/>
        </w:rPr>
        <w:t xml:space="preserve">, there was no significant difference (Table </w:t>
      </w:r>
      <w:r w:rsidR="006757A0">
        <w:rPr>
          <w:rFonts w:asciiTheme="majorBidi" w:hAnsiTheme="majorBidi" w:cstheme="majorBidi"/>
          <w:lang w:bidi="ar-EG"/>
        </w:rPr>
        <w:t>5</w:t>
      </w:r>
      <w:r w:rsidRPr="003A3A31">
        <w:rPr>
          <w:rFonts w:asciiTheme="majorBidi" w:hAnsiTheme="majorBidi" w:cstheme="majorBidi"/>
          <w:lang w:bidi="ar-EG"/>
        </w:rPr>
        <w:t>).</w:t>
      </w:r>
      <w:r w:rsidR="00773616">
        <w:rPr>
          <w:rFonts w:asciiTheme="majorBidi" w:hAnsiTheme="majorBidi" w:cstheme="majorBidi"/>
          <w:sz w:val="20"/>
          <w:szCs w:val="20"/>
          <w:lang w:bidi="ar-EG"/>
        </w:rPr>
        <w:t xml:space="preserve"> </w:t>
      </w:r>
      <w:r>
        <w:rPr>
          <w:rFonts w:asciiTheme="majorBidi" w:hAnsiTheme="majorBidi" w:cstheme="majorBidi"/>
          <w:lang w:bidi="ar-EG"/>
        </w:rPr>
        <w:t>The r</w:t>
      </w:r>
      <w:r w:rsidRPr="003A3A31">
        <w:rPr>
          <w:rFonts w:asciiTheme="majorBidi" w:hAnsiTheme="majorBidi" w:cstheme="majorBidi"/>
          <w:lang w:bidi="ar-EG"/>
        </w:rPr>
        <w:t xml:space="preserve">elation between </w:t>
      </w:r>
      <w:proofErr w:type="spellStart"/>
      <w:r w:rsidRPr="003A3A31">
        <w:rPr>
          <w:rFonts w:asciiTheme="majorBidi" w:hAnsiTheme="majorBidi" w:cstheme="majorBidi"/>
          <w:lang w:bidi="ar-EG"/>
        </w:rPr>
        <w:t>rs</w:t>
      </w:r>
      <w:proofErr w:type="spellEnd"/>
      <w:r w:rsidRPr="003A3A31">
        <w:rPr>
          <w:rFonts w:asciiTheme="majorBidi" w:hAnsiTheme="majorBidi" w:cstheme="majorBidi"/>
          <w:lang w:bidi="ar-EG"/>
        </w:rPr>
        <w:t xml:space="preserve"> 1179246 with </w:t>
      </w:r>
      <w:r>
        <w:rPr>
          <w:rFonts w:asciiTheme="majorBidi" w:hAnsiTheme="majorBidi" w:cstheme="majorBidi"/>
          <w:lang w:bidi="ar-EG"/>
        </w:rPr>
        <w:t>s</w:t>
      </w:r>
      <w:r w:rsidRPr="003A3A31">
        <w:rPr>
          <w:rFonts w:asciiTheme="majorBidi" w:hAnsiTheme="majorBidi" w:cstheme="majorBidi"/>
          <w:lang w:bidi="ar-EG"/>
        </w:rPr>
        <w:t xml:space="preserve">everity, </w:t>
      </w:r>
      <w:r w:rsidR="00274658">
        <w:rPr>
          <w:rFonts w:asciiTheme="majorBidi" w:hAnsiTheme="majorBidi" w:cstheme="majorBidi"/>
          <w:lang w:bidi="ar-EG"/>
        </w:rPr>
        <w:t>f</w:t>
      </w:r>
      <w:r w:rsidRPr="003A3A31">
        <w:rPr>
          <w:rFonts w:asciiTheme="majorBidi" w:hAnsiTheme="majorBidi" w:cstheme="majorBidi"/>
          <w:lang w:bidi="ar-EG"/>
        </w:rPr>
        <w:t xml:space="preserve">amily history and </w:t>
      </w:r>
      <w:r w:rsidR="00274658">
        <w:rPr>
          <w:rFonts w:asciiTheme="majorBidi" w:hAnsiTheme="majorBidi" w:cstheme="majorBidi"/>
          <w:lang w:bidi="ar-EG"/>
        </w:rPr>
        <w:t>c</w:t>
      </w:r>
      <w:r w:rsidRPr="003A3A31">
        <w:rPr>
          <w:rFonts w:asciiTheme="majorBidi" w:hAnsiTheme="majorBidi" w:cstheme="majorBidi"/>
          <w:lang w:bidi="ar-EG"/>
        </w:rPr>
        <w:t>alprotectin in UC PAT</w:t>
      </w:r>
      <w:r w:rsidR="00274658" w:rsidRPr="00274658">
        <w:t xml:space="preserve"> </w:t>
      </w:r>
      <w:r w:rsidR="00BA1B6E">
        <w:rPr>
          <w:rFonts w:asciiTheme="majorBidi" w:hAnsiTheme="majorBidi" w:cstheme="majorBidi"/>
          <w:lang w:bidi="ar-EG"/>
        </w:rPr>
        <w:t>in UC PAT was showed in table</w:t>
      </w:r>
      <w:r w:rsidR="006757A0">
        <w:rPr>
          <w:rFonts w:asciiTheme="majorBidi" w:hAnsiTheme="majorBidi" w:cstheme="majorBidi"/>
          <w:lang w:bidi="ar-EG"/>
        </w:rPr>
        <w:t xml:space="preserve"> 6</w:t>
      </w:r>
      <w:r w:rsidR="00274658" w:rsidRPr="00274658">
        <w:rPr>
          <w:rFonts w:asciiTheme="majorBidi" w:hAnsiTheme="majorBidi" w:cstheme="majorBidi"/>
          <w:lang w:bidi="ar-EG"/>
        </w:rPr>
        <w:t>, there was no significan</w:t>
      </w:r>
      <w:r w:rsidR="00BA1B6E">
        <w:rPr>
          <w:rFonts w:asciiTheme="majorBidi" w:hAnsiTheme="majorBidi" w:cstheme="majorBidi"/>
          <w:lang w:bidi="ar-EG"/>
        </w:rPr>
        <w:t>t difference (Table</w:t>
      </w:r>
      <w:r w:rsidR="006757A0">
        <w:rPr>
          <w:rFonts w:asciiTheme="majorBidi" w:hAnsiTheme="majorBidi" w:cstheme="majorBidi"/>
          <w:lang w:bidi="ar-EG"/>
        </w:rPr>
        <w:t xml:space="preserve"> 6</w:t>
      </w:r>
      <w:r w:rsidR="00274658" w:rsidRPr="00274658">
        <w:rPr>
          <w:rFonts w:asciiTheme="majorBidi" w:hAnsiTheme="majorBidi" w:cstheme="majorBidi"/>
          <w:lang w:bidi="ar-EG"/>
        </w:rPr>
        <w:t>).</w:t>
      </w:r>
    </w:p>
    <w:p w:rsidR="003A3A31" w:rsidRPr="003A039B" w:rsidRDefault="003A3A31" w:rsidP="006757A0">
      <w:pPr>
        <w:bidi w:val="0"/>
        <w:spacing w:after="0" w:line="240" w:lineRule="auto"/>
        <w:ind w:left="810" w:hanging="1260"/>
        <w:jc w:val="lowKashida"/>
        <w:rPr>
          <w:rFonts w:asciiTheme="majorBidi" w:hAnsiTheme="majorBidi" w:cstheme="majorBidi"/>
          <w:b/>
          <w:bCs/>
          <w:sz w:val="24"/>
          <w:szCs w:val="24"/>
          <w:lang w:bidi="ar-EG"/>
        </w:rPr>
      </w:pPr>
      <w:r w:rsidRPr="003A039B">
        <w:rPr>
          <w:rFonts w:asciiTheme="majorBidi" w:hAnsiTheme="majorBidi" w:cstheme="majorBidi"/>
          <w:b/>
          <w:bCs/>
          <w:sz w:val="24"/>
          <w:szCs w:val="24"/>
          <w:lang w:bidi="ar-EG"/>
        </w:rPr>
        <w:t>Table (</w:t>
      </w:r>
      <w:r w:rsidR="006757A0">
        <w:rPr>
          <w:rFonts w:asciiTheme="majorBidi" w:hAnsiTheme="majorBidi" w:cstheme="majorBidi"/>
          <w:b/>
          <w:bCs/>
          <w:sz w:val="24"/>
          <w:szCs w:val="24"/>
          <w:lang w:bidi="ar-EG"/>
        </w:rPr>
        <w:t>4</w:t>
      </w:r>
      <w:r w:rsidRPr="003A039B">
        <w:rPr>
          <w:rFonts w:asciiTheme="majorBidi" w:hAnsiTheme="majorBidi" w:cstheme="majorBidi"/>
          <w:b/>
          <w:bCs/>
          <w:sz w:val="24"/>
          <w:szCs w:val="24"/>
          <w:lang w:bidi="ar-EG"/>
        </w:rPr>
        <w:t>):</w:t>
      </w:r>
      <w:r w:rsidRPr="003A039B">
        <w:rPr>
          <w:rFonts w:asciiTheme="majorBidi" w:hAnsiTheme="majorBidi" w:cstheme="majorBidi"/>
          <w:b/>
          <w:bCs/>
          <w:sz w:val="24"/>
          <w:szCs w:val="24"/>
          <w:lang w:bidi="ar-EG"/>
        </w:rPr>
        <w:tab/>
        <w:t xml:space="preserve">Relation between </w:t>
      </w:r>
      <w:proofErr w:type="spellStart"/>
      <w:r w:rsidRPr="003A039B">
        <w:rPr>
          <w:rFonts w:asciiTheme="majorBidi" w:hAnsiTheme="majorBidi" w:cstheme="majorBidi"/>
          <w:b/>
          <w:bCs/>
          <w:sz w:val="24"/>
          <w:szCs w:val="24"/>
          <w:lang w:bidi="ar-EG"/>
        </w:rPr>
        <w:t>rs</w:t>
      </w:r>
      <w:proofErr w:type="spellEnd"/>
      <w:r w:rsidRPr="003A039B">
        <w:rPr>
          <w:rFonts w:asciiTheme="majorBidi" w:hAnsiTheme="majorBidi" w:cstheme="majorBidi"/>
          <w:b/>
          <w:bCs/>
          <w:sz w:val="24"/>
          <w:szCs w:val="24"/>
          <w:lang w:bidi="ar-EG"/>
        </w:rPr>
        <w:t xml:space="preserve"> 2227485 with</w:t>
      </w:r>
      <w:r w:rsidRPr="003A039B">
        <w:rPr>
          <w:rFonts w:asciiTheme="majorBidi" w:hAnsiTheme="majorBidi" w:cstheme="majorBidi"/>
          <w:sz w:val="24"/>
          <w:szCs w:val="24"/>
        </w:rPr>
        <w:t xml:space="preserve"> </w:t>
      </w:r>
      <w:r w:rsidRPr="003A039B">
        <w:rPr>
          <w:rFonts w:asciiTheme="majorBidi" w:hAnsiTheme="majorBidi" w:cstheme="majorBidi"/>
          <w:b/>
          <w:bCs/>
          <w:sz w:val="24"/>
          <w:szCs w:val="24"/>
          <w:lang w:bidi="ar-EG"/>
        </w:rPr>
        <w:t>severity, family history and</w:t>
      </w:r>
      <w:r w:rsidRPr="003A039B">
        <w:rPr>
          <w:rFonts w:asciiTheme="majorBidi" w:hAnsiTheme="majorBidi" w:cstheme="majorBidi"/>
          <w:sz w:val="24"/>
          <w:szCs w:val="24"/>
        </w:rPr>
        <w:t xml:space="preserve"> </w:t>
      </w:r>
      <w:r w:rsidRPr="003A039B">
        <w:rPr>
          <w:rFonts w:asciiTheme="majorBidi" w:hAnsiTheme="majorBidi" w:cstheme="majorBidi"/>
          <w:b/>
          <w:bCs/>
          <w:sz w:val="24"/>
          <w:szCs w:val="24"/>
          <w:lang w:bidi="ar-EG"/>
        </w:rPr>
        <w:t xml:space="preserve">calprotectin in UC PAT </w:t>
      </w:r>
    </w:p>
    <w:tbl>
      <w:tblPr>
        <w:tblStyle w:val="TableGrid"/>
        <w:tblW w:w="9356" w:type="dxa"/>
        <w:jc w:val="center"/>
        <w:tblLayout w:type="fixed"/>
        <w:tblCellMar>
          <w:left w:w="51" w:type="dxa"/>
          <w:right w:w="51" w:type="dxa"/>
        </w:tblCellMar>
        <w:tblLook w:val="04A0" w:firstRow="1" w:lastRow="0" w:firstColumn="1" w:lastColumn="0" w:noHBand="0" w:noVBand="1"/>
      </w:tblPr>
      <w:tblGrid>
        <w:gridCol w:w="2552"/>
        <w:gridCol w:w="1701"/>
        <w:gridCol w:w="1701"/>
        <w:gridCol w:w="1701"/>
        <w:gridCol w:w="850"/>
        <w:gridCol w:w="851"/>
      </w:tblGrid>
      <w:tr w:rsidR="003A3A31" w:rsidRPr="003A3A31" w:rsidTr="00FD4B9E">
        <w:trPr>
          <w:cantSplit/>
          <w:jc w:val="center"/>
        </w:trPr>
        <w:tc>
          <w:tcPr>
            <w:tcW w:w="2552" w:type="dxa"/>
            <w:tcBorders>
              <w:top w:val="single" w:sz="12" w:space="0" w:color="auto"/>
              <w:left w:val="nil"/>
              <w:bottom w:val="nil"/>
              <w:right w:val="nil"/>
            </w:tcBorders>
            <w:vAlign w:val="center"/>
          </w:tcPr>
          <w:p w:rsidR="003A3A31" w:rsidRPr="003A3A31" w:rsidRDefault="003A3A31" w:rsidP="002D46E5">
            <w:pPr>
              <w:bidi w:val="0"/>
              <w:jc w:val="lowKashida"/>
              <w:rPr>
                <w:rFonts w:asciiTheme="majorBidi" w:hAnsiTheme="majorBidi" w:cstheme="majorBidi"/>
                <w:b/>
                <w:bCs/>
                <w:sz w:val="20"/>
                <w:szCs w:val="20"/>
                <w:lang w:bidi="ar-EG"/>
              </w:rPr>
            </w:pPr>
          </w:p>
        </w:tc>
        <w:tc>
          <w:tcPr>
            <w:tcW w:w="5103" w:type="dxa"/>
            <w:gridSpan w:val="3"/>
            <w:tcBorders>
              <w:top w:val="single" w:sz="12" w:space="0" w:color="auto"/>
              <w:left w:val="nil"/>
              <w:bottom w:val="single" w:sz="4" w:space="0" w:color="auto"/>
              <w:right w:val="nil"/>
            </w:tcBorders>
            <w:vAlign w:val="center"/>
          </w:tcPr>
          <w:p w:rsidR="003A3A31" w:rsidRPr="003A3A31" w:rsidRDefault="003A3A31" w:rsidP="002D46E5">
            <w:pPr>
              <w:bidi w:val="0"/>
              <w:jc w:val="lowKashida"/>
              <w:rPr>
                <w:rFonts w:asciiTheme="majorBidi" w:hAnsiTheme="majorBidi" w:cstheme="majorBidi"/>
                <w:b/>
                <w:bCs/>
                <w:sz w:val="20"/>
                <w:szCs w:val="20"/>
                <w:lang w:bidi="ar-EG"/>
              </w:rPr>
            </w:pPr>
            <w:proofErr w:type="spellStart"/>
            <w:r w:rsidRPr="003A3A31">
              <w:rPr>
                <w:rFonts w:asciiTheme="majorBidi" w:hAnsiTheme="majorBidi" w:cstheme="majorBidi"/>
                <w:b/>
                <w:bCs/>
                <w:sz w:val="20"/>
                <w:szCs w:val="20"/>
                <w:lang w:bidi="ar-EG"/>
              </w:rPr>
              <w:t>rs</w:t>
            </w:r>
            <w:proofErr w:type="spellEnd"/>
            <w:r w:rsidRPr="003A3A31">
              <w:rPr>
                <w:rFonts w:asciiTheme="majorBidi" w:hAnsiTheme="majorBidi" w:cstheme="majorBidi"/>
                <w:b/>
                <w:bCs/>
                <w:sz w:val="20"/>
                <w:szCs w:val="20"/>
                <w:lang w:bidi="ar-EG"/>
              </w:rPr>
              <w:t xml:space="preserve"> 2227485</w:t>
            </w:r>
          </w:p>
        </w:tc>
        <w:tc>
          <w:tcPr>
            <w:tcW w:w="850" w:type="dxa"/>
            <w:vMerge w:val="restart"/>
            <w:tcBorders>
              <w:top w:val="single" w:sz="12" w:space="0" w:color="auto"/>
              <w:left w:val="nil"/>
              <w:right w:val="nil"/>
            </w:tcBorders>
            <w:vAlign w:val="center"/>
          </w:tcPr>
          <w:p w:rsidR="003A3A31" w:rsidRPr="003A3A31" w:rsidRDefault="003A3A31" w:rsidP="002D46E5">
            <w:pPr>
              <w:bidi w:val="0"/>
              <w:jc w:val="lowKashida"/>
              <w:rPr>
                <w:rFonts w:asciiTheme="majorBidi" w:hAnsiTheme="majorBidi" w:cstheme="majorBidi"/>
                <w:b/>
                <w:bCs/>
                <w:sz w:val="20"/>
                <w:szCs w:val="20"/>
                <w:lang w:bidi="ar-EG"/>
              </w:rPr>
            </w:pPr>
            <w:r w:rsidRPr="003A3A31">
              <w:rPr>
                <w:rFonts w:asciiTheme="majorBidi" w:hAnsiTheme="majorBidi" w:cstheme="majorBidi"/>
                <w:b/>
                <w:bCs/>
                <w:sz w:val="20"/>
                <w:szCs w:val="20"/>
                <w:lang w:bidi="ar-EG"/>
              </w:rPr>
              <w:t>Test of sig.</w:t>
            </w:r>
          </w:p>
        </w:tc>
        <w:tc>
          <w:tcPr>
            <w:tcW w:w="851" w:type="dxa"/>
            <w:vMerge w:val="restart"/>
            <w:tcBorders>
              <w:top w:val="single" w:sz="12" w:space="0" w:color="auto"/>
              <w:left w:val="nil"/>
              <w:right w:val="nil"/>
            </w:tcBorders>
            <w:vAlign w:val="center"/>
          </w:tcPr>
          <w:p w:rsidR="003A3A31" w:rsidRPr="003A3A31" w:rsidRDefault="003A3A31" w:rsidP="002D46E5">
            <w:pPr>
              <w:bidi w:val="0"/>
              <w:jc w:val="lowKashida"/>
              <w:rPr>
                <w:rFonts w:asciiTheme="majorBidi" w:hAnsiTheme="majorBidi" w:cstheme="majorBidi"/>
                <w:b/>
                <w:bCs/>
                <w:sz w:val="20"/>
                <w:szCs w:val="20"/>
                <w:lang w:bidi="ar-EG"/>
              </w:rPr>
            </w:pPr>
            <w:r w:rsidRPr="003A3A31">
              <w:rPr>
                <w:rFonts w:asciiTheme="majorBidi" w:hAnsiTheme="majorBidi" w:cstheme="majorBidi"/>
                <w:b/>
                <w:bCs/>
                <w:sz w:val="20"/>
                <w:szCs w:val="20"/>
                <w:lang w:bidi="ar-EG"/>
              </w:rPr>
              <w:t>p</w:t>
            </w:r>
          </w:p>
        </w:tc>
      </w:tr>
      <w:tr w:rsidR="003A3A31" w:rsidRPr="003A039B" w:rsidTr="00FD4B9E">
        <w:trPr>
          <w:cantSplit/>
          <w:jc w:val="center"/>
        </w:trPr>
        <w:tc>
          <w:tcPr>
            <w:tcW w:w="2552" w:type="dxa"/>
            <w:tcBorders>
              <w:top w:val="nil"/>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p>
        </w:tc>
        <w:tc>
          <w:tcPr>
            <w:tcW w:w="1701" w:type="dxa"/>
            <w:tcBorders>
              <w:top w:val="single" w:sz="4" w:space="0" w:color="auto"/>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CC</w:t>
            </w:r>
            <w:r w:rsidRPr="003A039B">
              <w:rPr>
                <w:rFonts w:asciiTheme="majorBidi" w:hAnsiTheme="majorBidi" w:cstheme="majorBidi"/>
                <w:b/>
                <w:bCs/>
                <w:sz w:val="20"/>
                <w:szCs w:val="20"/>
                <w:lang w:bidi="ar-EG"/>
              </w:rPr>
              <w:br/>
              <w:t>(n = 21)</w:t>
            </w:r>
          </w:p>
        </w:tc>
        <w:tc>
          <w:tcPr>
            <w:tcW w:w="1701" w:type="dxa"/>
            <w:tcBorders>
              <w:top w:val="single" w:sz="4" w:space="0" w:color="auto"/>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CT</w:t>
            </w:r>
            <w:r w:rsidRPr="003A039B">
              <w:rPr>
                <w:rFonts w:asciiTheme="majorBidi" w:hAnsiTheme="majorBidi" w:cstheme="majorBidi"/>
                <w:b/>
                <w:bCs/>
                <w:sz w:val="20"/>
                <w:szCs w:val="20"/>
                <w:lang w:bidi="ar-EG"/>
              </w:rPr>
              <w:br/>
              <w:t>(n = 26)</w:t>
            </w:r>
          </w:p>
        </w:tc>
        <w:tc>
          <w:tcPr>
            <w:tcW w:w="1701" w:type="dxa"/>
            <w:tcBorders>
              <w:top w:val="single" w:sz="4" w:space="0" w:color="auto"/>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TT</w:t>
            </w:r>
            <w:r w:rsidRPr="003A039B">
              <w:rPr>
                <w:rFonts w:asciiTheme="majorBidi" w:hAnsiTheme="majorBidi" w:cstheme="majorBidi"/>
                <w:b/>
                <w:bCs/>
                <w:sz w:val="20"/>
                <w:szCs w:val="20"/>
                <w:lang w:bidi="ar-EG"/>
              </w:rPr>
              <w:br/>
              <w:t>(n = 3)</w:t>
            </w:r>
          </w:p>
        </w:tc>
        <w:tc>
          <w:tcPr>
            <w:tcW w:w="850" w:type="dxa"/>
            <w:vMerge/>
            <w:tcBorders>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p>
        </w:tc>
        <w:tc>
          <w:tcPr>
            <w:tcW w:w="851" w:type="dxa"/>
            <w:vMerge/>
            <w:tcBorders>
              <w:left w:val="nil"/>
              <w:bottom w:val="single" w:sz="4" w:space="0" w:color="000000" w:themeColor="text1"/>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p>
        </w:tc>
      </w:tr>
      <w:tr w:rsidR="003A3A31" w:rsidRPr="003A039B" w:rsidTr="00FD4B9E">
        <w:trPr>
          <w:cantSplit/>
          <w:jc w:val="center"/>
        </w:trPr>
        <w:tc>
          <w:tcPr>
            <w:tcW w:w="2552"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Severity</w:t>
            </w:r>
          </w:p>
        </w:tc>
        <w:tc>
          <w:tcPr>
            <w:tcW w:w="1701"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0"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Mild</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10(47.6%)</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10(38.5%)</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1(33.3%)</w:t>
            </w:r>
          </w:p>
        </w:tc>
        <w:tc>
          <w:tcPr>
            <w:tcW w:w="850"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sym w:font="Symbol" w:char="F063"/>
            </w:r>
            <w:r w:rsidRPr="003A039B">
              <w:rPr>
                <w:rFonts w:asciiTheme="majorBidi" w:hAnsiTheme="majorBidi" w:cstheme="majorBidi"/>
                <w:sz w:val="20"/>
                <w:szCs w:val="20"/>
                <w:vertAlign w:val="superscript"/>
                <w:lang w:bidi="ar-EG"/>
              </w:rPr>
              <w:t>2</w:t>
            </w:r>
            <w:r w:rsidRPr="003A039B">
              <w:rPr>
                <w:rFonts w:asciiTheme="majorBidi" w:hAnsiTheme="majorBidi" w:cstheme="majorBidi"/>
                <w:sz w:val="20"/>
                <w:szCs w:val="20"/>
                <w:lang w:bidi="ar-EG"/>
              </w:rPr>
              <w:t>= 3.389</w:t>
            </w:r>
          </w:p>
        </w:tc>
        <w:tc>
          <w:tcPr>
            <w:tcW w:w="851"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0.533</w:t>
            </w: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Moderate</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6(28.6%)</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13(50.0%)</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2(66.7%)</w:t>
            </w:r>
          </w:p>
        </w:tc>
        <w:tc>
          <w:tcPr>
            <w:tcW w:w="850" w:type="dxa"/>
            <w:vMerge/>
            <w:tcBorders>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vMerge/>
            <w:tcBorders>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Severe</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5(23.8%)</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3(11.5%)</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0(0.0%)</w:t>
            </w:r>
          </w:p>
        </w:tc>
        <w:tc>
          <w:tcPr>
            <w:tcW w:w="850" w:type="dxa"/>
            <w:vMerge/>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b/>
                <w:bCs/>
                <w:sz w:val="20"/>
                <w:szCs w:val="20"/>
              </w:rPr>
            </w:pPr>
            <w:r w:rsidRPr="003A039B">
              <w:rPr>
                <w:rFonts w:asciiTheme="majorBidi" w:hAnsiTheme="majorBidi" w:cstheme="majorBidi"/>
                <w:b/>
                <w:bCs/>
                <w:sz w:val="20"/>
                <w:szCs w:val="20"/>
              </w:rPr>
              <w:t>Family history</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No</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17(81.0%)</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24(92.3%)</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2(66.7%)</w:t>
            </w:r>
          </w:p>
        </w:tc>
        <w:tc>
          <w:tcPr>
            <w:tcW w:w="850"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sym w:font="Symbol" w:char="F063"/>
            </w:r>
            <w:r w:rsidRPr="003A039B">
              <w:rPr>
                <w:rFonts w:asciiTheme="majorBidi" w:hAnsiTheme="majorBidi" w:cstheme="majorBidi"/>
                <w:sz w:val="20"/>
                <w:szCs w:val="20"/>
                <w:vertAlign w:val="superscript"/>
                <w:lang w:bidi="ar-EG"/>
              </w:rPr>
              <w:t>2</w:t>
            </w:r>
            <w:r w:rsidRPr="003A039B">
              <w:rPr>
                <w:rFonts w:asciiTheme="majorBidi" w:hAnsiTheme="majorBidi" w:cstheme="majorBidi"/>
                <w:sz w:val="20"/>
                <w:szCs w:val="20"/>
                <w:lang w:bidi="ar-EG"/>
              </w:rPr>
              <w:t>= 2.749</w:t>
            </w:r>
          </w:p>
        </w:tc>
        <w:tc>
          <w:tcPr>
            <w:tcW w:w="851"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0.244</w:t>
            </w: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Yes</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4(19.0%)</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2(7.7%)</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1(33.3%)</w:t>
            </w:r>
          </w:p>
        </w:tc>
        <w:tc>
          <w:tcPr>
            <w:tcW w:w="850" w:type="dxa"/>
            <w:vMerge/>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Calprotectin</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r w:rsidR="003A3A31" w:rsidRPr="003A039B" w:rsidTr="00FD4B9E">
        <w:trPr>
          <w:cantSplit/>
          <w:jc w:val="center"/>
        </w:trPr>
        <w:tc>
          <w:tcPr>
            <w:tcW w:w="2552" w:type="dxa"/>
            <w:tcBorders>
              <w:top w:val="nil"/>
              <w:left w:val="nil"/>
              <w:bottom w:val="nil"/>
              <w:right w:val="nil"/>
            </w:tcBorders>
            <w:vAlign w:val="center"/>
          </w:tcPr>
          <w:p w:rsidR="003A3A31" w:rsidRPr="003A039B" w:rsidRDefault="003A3A31" w:rsidP="002D46E5">
            <w:pPr>
              <w:bidi w:val="0"/>
              <w:ind w:left="284"/>
              <w:jc w:val="lowKashida"/>
              <w:rPr>
                <w:rFonts w:asciiTheme="majorBidi" w:hAnsiTheme="majorBidi" w:cstheme="majorBidi"/>
                <w:b/>
                <w:bCs/>
                <w:sz w:val="20"/>
                <w:szCs w:val="20"/>
                <w:lang w:bidi="ar-EG"/>
              </w:rPr>
            </w:pPr>
            <w:r w:rsidRPr="003A039B">
              <w:rPr>
                <w:rFonts w:asciiTheme="majorBidi" w:hAnsiTheme="majorBidi" w:cstheme="majorBidi"/>
                <w:sz w:val="20"/>
                <w:szCs w:val="20"/>
                <w:lang w:bidi="ar-EG"/>
              </w:rPr>
              <w:t>Mean ± SD.</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677.8±470.5</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542.6±362.7</w:t>
            </w:r>
          </w:p>
        </w:tc>
        <w:tc>
          <w:tcPr>
            <w:tcW w:w="1701" w:type="dxa"/>
            <w:tcBorders>
              <w:top w:val="nil"/>
              <w:left w:val="nil"/>
              <w:bottom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558.0±231.6</w:t>
            </w:r>
          </w:p>
        </w:tc>
        <w:tc>
          <w:tcPr>
            <w:tcW w:w="850"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H= 0.544</w:t>
            </w:r>
          </w:p>
        </w:tc>
        <w:tc>
          <w:tcPr>
            <w:tcW w:w="851" w:type="dxa"/>
            <w:vMerge w:val="restart"/>
            <w:tcBorders>
              <w:top w:val="nil"/>
              <w:left w:val="nil"/>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0.762</w:t>
            </w:r>
          </w:p>
        </w:tc>
      </w:tr>
      <w:tr w:rsidR="003A3A31" w:rsidRPr="003A039B" w:rsidTr="00FD4B9E">
        <w:trPr>
          <w:cantSplit/>
          <w:jc w:val="center"/>
        </w:trPr>
        <w:tc>
          <w:tcPr>
            <w:tcW w:w="2552" w:type="dxa"/>
            <w:tcBorders>
              <w:top w:val="nil"/>
              <w:left w:val="nil"/>
              <w:bottom w:val="single" w:sz="12" w:space="0" w:color="auto"/>
              <w:right w:val="nil"/>
            </w:tcBorders>
            <w:vAlign w:val="center"/>
          </w:tcPr>
          <w:p w:rsidR="003A3A31" w:rsidRPr="003A039B" w:rsidRDefault="003A3A31"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Median (Min. – Max.)</w:t>
            </w:r>
          </w:p>
        </w:tc>
        <w:tc>
          <w:tcPr>
            <w:tcW w:w="1701" w:type="dxa"/>
            <w:tcBorders>
              <w:top w:val="nil"/>
              <w:left w:val="nil"/>
              <w:bottom w:val="single" w:sz="12" w:space="0" w:color="auto"/>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391(242–1600)</w:t>
            </w:r>
          </w:p>
        </w:tc>
        <w:tc>
          <w:tcPr>
            <w:tcW w:w="1701" w:type="dxa"/>
            <w:tcBorders>
              <w:top w:val="nil"/>
              <w:left w:val="nil"/>
              <w:bottom w:val="single" w:sz="12" w:space="0" w:color="auto"/>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380.5(164–1345)</w:t>
            </w:r>
          </w:p>
        </w:tc>
        <w:tc>
          <w:tcPr>
            <w:tcW w:w="1701" w:type="dxa"/>
            <w:tcBorders>
              <w:top w:val="nil"/>
              <w:left w:val="nil"/>
              <w:bottom w:val="single" w:sz="12" w:space="0" w:color="auto"/>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638(297–739)</w:t>
            </w:r>
          </w:p>
        </w:tc>
        <w:tc>
          <w:tcPr>
            <w:tcW w:w="850" w:type="dxa"/>
            <w:vMerge/>
            <w:tcBorders>
              <w:left w:val="nil"/>
              <w:bottom w:val="single" w:sz="12" w:space="0" w:color="auto"/>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c>
          <w:tcPr>
            <w:tcW w:w="851" w:type="dxa"/>
            <w:vMerge/>
            <w:tcBorders>
              <w:left w:val="nil"/>
              <w:bottom w:val="single" w:sz="12" w:space="0" w:color="auto"/>
              <w:right w:val="nil"/>
            </w:tcBorders>
            <w:vAlign w:val="center"/>
          </w:tcPr>
          <w:p w:rsidR="003A3A31" w:rsidRPr="003A039B" w:rsidRDefault="003A3A31" w:rsidP="002D46E5">
            <w:pPr>
              <w:bidi w:val="0"/>
              <w:jc w:val="lowKashida"/>
              <w:rPr>
                <w:rFonts w:asciiTheme="majorBidi" w:hAnsiTheme="majorBidi" w:cstheme="majorBidi"/>
                <w:sz w:val="20"/>
                <w:szCs w:val="20"/>
                <w:lang w:bidi="ar-EG"/>
              </w:rPr>
            </w:pPr>
          </w:p>
        </w:tc>
      </w:tr>
    </w:tbl>
    <w:p w:rsidR="003A3A31" w:rsidRPr="003A039B" w:rsidRDefault="003A3A31" w:rsidP="002D46E5">
      <w:pPr>
        <w:bidi w:val="0"/>
        <w:spacing w:after="0" w:line="240" w:lineRule="auto"/>
        <w:ind w:left="284" w:hanging="284"/>
        <w:jc w:val="lowKashida"/>
        <w:rPr>
          <w:rFonts w:asciiTheme="majorBidi" w:eastAsia="SimSun" w:hAnsiTheme="majorBidi" w:cstheme="majorBidi"/>
          <w:b/>
          <w:bCs/>
          <w:sz w:val="20"/>
          <w:szCs w:val="20"/>
          <w:lang w:eastAsia="zh-CN"/>
        </w:rPr>
      </w:pPr>
      <w:r w:rsidRPr="003A039B">
        <w:rPr>
          <w:rFonts w:asciiTheme="majorBidi" w:eastAsia="SimSun" w:hAnsiTheme="majorBidi" w:cstheme="majorBidi"/>
          <w:b/>
          <w:bCs/>
          <w:sz w:val="20"/>
          <w:szCs w:val="20"/>
          <w:lang w:eastAsia="zh-CN"/>
        </w:rPr>
        <w:sym w:font="Symbol" w:char="F063"/>
      </w:r>
      <w:r w:rsidRPr="003A039B">
        <w:rPr>
          <w:rFonts w:asciiTheme="majorBidi" w:eastAsia="SimSun" w:hAnsiTheme="majorBidi" w:cstheme="majorBidi"/>
          <w:b/>
          <w:bCs/>
          <w:sz w:val="20"/>
          <w:szCs w:val="20"/>
          <w:vertAlign w:val="superscript"/>
          <w:lang w:eastAsia="zh-CN"/>
        </w:rPr>
        <w:t>2</w:t>
      </w:r>
      <w:r w:rsidRPr="003A039B">
        <w:rPr>
          <w:rFonts w:asciiTheme="majorBidi" w:eastAsia="SimSun" w:hAnsiTheme="majorBidi" w:cstheme="majorBidi"/>
          <w:b/>
          <w:bCs/>
          <w:sz w:val="20"/>
          <w:szCs w:val="20"/>
          <w:lang w:eastAsia="zh-CN"/>
        </w:rPr>
        <w:t xml:space="preserve">:  Chi square test </w:t>
      </w:r>
      <w:r w:rsidRPr="003A039B">
        <w:rPr>
          <w:rFonts w:asciiTheme="majorBidi" w:eastAsia="SimSun" w:hAnsiTheme="majorBidi" w:cstheme="majorBidi"/>
          <w:b/>
          <w:bCs/>
          <w:sz w:val="20"/>
          <w:szCs w:val="20"/>
          <w:lang w:eastAsia="zh-CN"/>
        </w:rPr>
        <w:tab/>
      </w:r>
    </w:p>
    <w:p w:rsidR="003A3A31" w:rsidRPr="003A039B" w:rsidRDefault="003A3A31" w:rsidP="002D46E5">
      <w:pPr>
        <w:bidi w:val="0"/>
        <w:spacing w:after="0" w:line="240" w:lineRule="auto"/>
        <w:ind w:left="284" w:hanging="284"/>
        <w:jc w:val="lowKashida"/>
        <w:rPr>
          <w:rFonts w:asciiTheme="majorBidi" w:eastAsia="SimSun" w:hAnsiTheme="majorBidi" w:cstheme="majorBidi"/>
          <w:b/>
          <w:bCs/>
          <w:sz w:val="20"/>
          <w:szCs w:val="20"/>
          <w:lang w:eastAsia="zh-CN"/>
        </w:rPr>
      </w:pPr>
      <w:r w:rsidRPr="003A039B">
        <w:rPr>
          <w:rFonts w:asciiTheme="majorBidi" w:eastAsia="SimSun" w:hAnsiTheme="majorBidi" w:cstheme="majorBidi"/>
          <w:b/>
          <w:bCs/>
          <w:sz w:val="20"/>
          <w:szCs w:val="20"/>
          <w:lang w:eastAsia="zh-CN"/>
        </w:rPr>
        <w:t>H: H for Kruskal Wallis test</w:t>
      </w:r>
    </w:p>
    <w:p w:rsidR="003A3A31" w:rsidRDefault="003A3A31" w:rsidP="002D46E5">
      <w:pPr>
        <w:bidi w:val="0"/>
        <w:spacing w:after="0" w:line="240" w:lineRule="auto"/>
        <w:ind w:left="284" w:hanging="284"/>
        <w:jc w:val="lowKashida"/>
        <w:rPr>
          <w:rFonts w:asciiTheme="majorBidi" w:eastAsia="SimSun" w:hAnsiTheme="majorBidi" w:cstheme="majorBidi"/>
          <w:sz w:val="20"/>
          <w:szCs w:val="20"/>
          <w:lang w:eastAsia="zh-CN"/>
        </w:rPr>
      </w:pPr>
      <w:r w:rsidRPr="003A039B">
        <w:rPr>
          <w:rFonts w:asciiTheme="majorBidi" w:eastAsia="SimSun" w:hAnsiTheme="majorBidi" w:cstheme="majorBidi"/>
          <w:sz w:val="20"/>
          <w:szCs w:val="20"/>
          <w:lang w:eastAsia="zh-CN"/>
        </w:rPr>
        <w:t>p: p value for comparing between the studied groups</w:t>
      </w:r>
    </w:p>
    <w:p w:rsidR="00A20FD0" w:rsidRPr="00A20FD0" w:rsidRDefault="00A20FD0" w:rsidP="002D46E5">
      <w:pPr>
        <w:bidi w:val="0"/>
        <w:spacing w:after="0" w:line="240" w:lineRule="auto"/>
        <w:ind w:left="284" w:hanging="284"/>
        <w:jc w:val="lowKashida"/>
        <w:rPr>
          <w:rFonts w:asciiTheme="majorBidi" w:eastAsia="SimSun" w:hAnsiTheme="majorBidi" w:cstheme="majorBidi"/>
          <w:sz w:val="20"/>
          <w:szCs w:val="20"/>
          <w:lang w:eastAsia="zh-CN"/>
        </w:rPr>
      </w:pPr>
    </w:p>
    <w:p w:rsidR="003A039B" w:rsidRDefault="003A039B" w:rsidP="006757A0">
      <w:pPr>
        <w:bidi w:val="0"/>
        <w:spacing w:after="0" w:line="240" w:lineRule="auto"/>
        <w:ind w:left="810" w:hanging="1260"/>
        <w:jc w:val="lowKashida"/>
        <w:rPr>
          <w:rFonts w:ascii="Times New Roman" w:hAnsi="Times New Roman" w:cs="Times New Roman"/>
          <w:b/>
          <w:bCs/>
          <w:sz w:val="24"/>
          <w:szCs w:val="24"/>
          <w:lang w:bidi="ar-EG"/>
        </w:rPr>
      </w:pPr>
      <w:r w:rsidRPr="00F3112E">
        <w:rPr>
          <w:rFonts w:ascii="Times New Roman" w:hAnsi="Times New Roman" w:cs="Times New Roman"/>
          <w:b/>
          <w:bCs/>
          <w:sz w:val="24"/>
          <w:szCs w:val="24"/>
          <w:lang w:bidi="ar-EG"/>
        </w:rPr>
        <w:lastRenderedPageBreak/>
        <w:t>Table (</w:t>
      </w:r>
      <w:r w:rsidR="006757A0">
        <w:rPr>
          <w:rFonts w:ascii="Times New Roman" w:hAnsi="Times New Roman" w:cs="Times New Roman"/>
          <w:b/>
          <w:bCs/>
          <w:sz w:val="24"/>
          <w:szCs w:val="24"/>
          <w:lang w:bidi="ar-EG"/>
        </w:rPr>
        <w:t>5</w:t>
      </w:r>
      <w:r w:rsidRPr="00F3112E">
        <w:rPr>
          <w:rFonts w:ascii="Times New Roman" w:hAnsi="Times New Roman" w:cs="Times New Roman"/>
          <w:b/>
          <w:bCs/>
          <w:sz w:val="24"/>
          <w:szCs w:val="24"/>
          <w:lang w:bidi="ar-EG"/>
        </w:rPr>
        <w:t>):</w:t>
      </w:r>
      <w:r>
        <w:rPr>
          <w:rFonts w:ascii="Times New Roman" w:hAnsi="Times New Roman" w:cs="Times New Roman"/>
          <w:b/>
          <w:bCs/>
          <w:sz w:val="24"/>
          <w:szCs w:val="24"/>
          <w:lang w:bidi="ar-EG"/>
        </w:rPr>
        <w:t xml:space="preserve"> Relation between </w:t>
      </w:r>
      <w:proofErr w:type="spellStart"/>
      <w:r w:rsidRPr="00AA26F7">
        <w:rPr>
          <w:rFonts w:ascii="Times New Roman" w:hAnsi="Times New Roman" w:cs="Times New Roman"/>
          <w:b/>
          <w:bCs/>
          <w:sz w:val="24"/>
          <w:szCs w:val="24"/>
          <w:lang w:bidi="ar-EG"/>
        </w:rPr>
        <w:t>rs</w:t>
      </w:r>
      <w:proofErr w:type="spellEnd"/>
      <w:r w:rsidRPr="00AA26F7">
        <w:rPr>
          <w:rFonts w:ascii="Times New Roman" w:hAnsi="Times New Roman" w:cs="Times New Roman"/>
          <w:b/>
          <w:bCs/>
          <w:sz w:val="24"/>
          <w:szCs w:val="24"/>
          <w:lang w:bidi="ar-EG"/>
        </w:rPr>
        <w:t xml:space="preserve"> 1182844</w:t>
      </w:r>
      <w:r>
        <w:rPr>
          <w:rFonts w:ascii="Times New Roman" w:hAnsi="Times New Roman" w:cs="Times New Roman"/>
          <w:b/>
          <w:bCs/>
          <w:sz w:val="24"/>
          <w:szCs w:val="24"/>
          <w:lang w:bidi="ar-EG"/>
        </w:rPr>
        <w:t xml:space="preserve"> with</w:t>
      </w:r>
      <w:r w:rsidRPr="00702E9C">
        <w:t xml:space="preserve"> </w:t>
      </w:r>
      <w:r w:rsidRPr="00702E9C">
        <w:rPr>
          <w:rFonts w:ascii="Times New Roman" w:hAnsi="Times New Roman" w:cs="Times New Roman"/>
          <w:b/>
          <w:bCs/>
          <w:sz w:val="24"/>
          <w:szCs w:val="24"/>
          <w:lang w:bidi="ar-EG"/>
        </w:rPr>
        <w:t>Severity</w:t>
      </w:r>
      <w:r>
        <w:rPr>
          <w:rFonts w:ascii="Times New Roman" w:hAnsi="Times New Roman" w:cs="Times New Roman"/>
          <w:b/>
          <w:bCs/>
          <w:sz w:val="24"/>
          <w:szCs w:val="24"/>
          <w:lang w:bidi="ar-EG"/>
        </w:rPr>
        <w:t xml:space="preserve">, </w:t>
      </w:r>
      <w:r w:rsidRPr="00702E9C">
        <w:rPr>
          <w:rFonts w:ascii="Times New Roman" w:hAnsi="Times New Roman" w:cs="Times New Roman"/>
          <w:b/>
          <w:bCs/>
          <w:sz w:val="24"/>
          <w:szCs w:val="24"/>
          <w:lang w:bidi="ar-EG"/>
        </w:rPr>
        <w:t>Family history</w:t>
      </w:r>
      <w:r>
        <w:rPr>
          <w:rFonts w:ascii="Times New Roman" w:hAnsi="Times New Roman" w:cs="Times New Roman"/>
          <w:b/>
          <w:bCs/>
          <w:sz w:val="24"/>
          <w:szCs w:val="24"/>
          <w:lang w:bidi="ar-EG"/>
        </w:rPr>
        <w:t xml:space="preserve"> and</w:t>
      </w:r>
      <w:r w:rsidRPr="00702E9C">
        <w:t xml:space="preserve"> </w:t>
      </w:r>
      <w:r w:rsidRPr="00702E9C">
        <w:rPr>
          <w:rFonts w:ascii="Times New Roman" w:hAnsi="Times New Roman" w:cs="Times New Roman"/>
          <w:b/>
          <w:bCs/>
          <w:sz w:val="24"/>
          <w:szCs w:val="24"/>
          <w:lang w:bidi="ar-EG"/>
        </w:rPr>
        <w:t>Calprotectin</w:t>
      </w:r>
      <w:r>
        <w:rPr>
          <w:rFonts w:ascii="Times New Roman" w:hAnsi="Times New Roman" w:cs="Times New Roman"/>
          <w:b/>
          <w:bCs/>
          <w:sz w:val="24"/>
          <w:szCs w:val="24"/>
          <w:lang w:bidi="ar-EG"/>
        </w:rPr>
        <w:t xml:space="preserve"> in </w:t>
      </w:r>
      <w:r w:rsidRPr="00702E9C">
        <w:rPr>
          <w:rFonts w:ascii="Times New Roman" w:hAnsi="Times New Roman" w:cs="Times New Roman"/>
          <w:b/>
          <w:bCs/>
          <w:sz w:val="24"/>
          <w:szCs w:val="24"/>
          <w:lang w:bidi="ar-EG"/>
        </w:rPr>
        <w:t>UC PAT</w:t>
      </w:r>
      <w:r>
        <w:rPr>
          <w:rFonts w:ascii="Times New Roman" w:hAnsi="Times New Roman" w:cs="Times New Roman"/>
          <w:b/>
          <w:bCs/>
          <w:sz w:val="24"/>
          <w:szCs w:val="24"/>
          <w:lang w:bidi="ar-EG"/>
        </w:rPr>
        <w:t xml:space="preserve"> </w:t>
      </w:r>
    </w:p>
    <w:tbl>
      <w:tblPr>
        <w:tblStyle w:val="TableGrid"/>
        <w:tblW w:w="9356" w:type="dxa"/>
        <w:jc w:val="center"/>
        <w:tblLayout w:type="fixed"/>
        <w:tblCellMar>
          <w:left w:w="51" w:type="dxa"/>
          <w:right w:w="51" w:type="dxa"/>
        </w:tblCellMar>
        <w:tblLook w:val="04A0" w:firstRow="1" w:lastRow="0" w:firstColumn="1" w:lastColumn="0" w:noHBand="0" w:noVBand="1"/>
      </w:tblPr>
      <w:tblGrid>
        <w:gridCol w:w="2552"/>
        <w:gridCol w:w="1701"/>
        <w:gridCol w:w="1701"/>
        <w:gridCol w:w="1701"/>
        <w:gridCol w:w="850"/>
        <w:gridCol w:w="851"/>
      </w:tblGrid>
      <w:tr w:rsidR="003A039B" w:rsidRPr="003A039B" w:rsidTr="00FD4B9E">
        <w:trPr>
          <w:cantSplit/>
          <w:jc w:val="center"/>
        </w:trPr>
        <w:tc>
          <w:tcPr>
            <w:tcW w:w="2552" w:type="dxa"/>
            <w:tcBorders>
              <w:top w:val="single" w:sz="12" w:space="0" w:color="auto"/>
              <w:left w:val="nil"/>
              <w:bottom w:val="nil"/>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p>
        </w:tc>
        <w:tc>
          <w:tcPr>
            <w:tcW w:w="5103" w:type="dxa"/>
            <w:gridSpan w:val="3"/>
            <w:tcBorders>
              <w:top w:val="single" w:sz="12" w:space="0" w:color="auto"/>
              <w:left w:val="nil"/>
              <w:bottom w:val="single" w:sz="4" w:space="0" w:color="auto"/>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proofErr w:type="spellStart"/>
            <w:r w:rsidRPr="003A039B">
              <w:rPr>
                <w:rFonts w:asciiTheme="majorBidi" w:hAnsiTheme="majorBidi" w:cstheme="majorBidi"/>
                <w:b/>
                <w:bCs/>
                <w:sz w:val="20"/>
                <w:szCs w:val="20"/>
                <w:lang w:bidi="ar-EG"/>
              </w:rPr>
              <w:t>rs</w:t>
            </w:r>
            <w:proofErr w:type="spellEnd"/>
            <w:r w:rsidRPr="003A039B">
              <w:rPr>
                <w:rFonts w:asciiTheme="majorBidi" w:hAnsiTheme="majorBidi" w:cstheme="majorBidi"/>
                <w:b/>
                <w:bCs/>
                <w:sz w:val="20"/>
                <w:szCs w:val="20"/>
                <w:lang w:bidi="ar-EG"/>
              </w:rPr>
              <w:t xml:space="preserve"> 1182844</w:t>
            </w:r>
          </w:p>
        </w:tc>
        <w:tc>
          <w:tcPr>
            <w:tcW w:w="850" w:type="dxa"/>
            <w:vMerge w:val="restart"/>
            <w:tcBorders>
              <w:top w:val="single" w:sz="12" w:space="0" w:color="auto"/>
              <w:left w:val="nil"/>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Test of sig.</w:t>
            </w:r>
          </w:p>
        </w:tc>
        <w:tc>
          <w:tcPr>
            <w:tcW w:w="851" w:type="dxa"/>
            <w:vMerge w:val="restart"/>
            <w:tcBorders>
              <w:top w:val="single" w:sz="12" w:space="0" w:color="auto"/>
              <w:left w:val="nil"/>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p</w:t>
            </w:r>
          </w:p>
        </w:tc>
      </w:tr>
      <w:tr w:rsidR="003A039B" w:rsidRPr="003A039B" w:rsidTr="00FD4B9E">
        <w:trPr>
          <w:cantSplit/>
          <w:jc w:val="center"/>
        </w:trPr>
        <w:tc>
          <w:tcPr>
            <w:tcW w:w="2552" w:type="dxa"/>
            <w:tcBorders>
              <w:top w:val="nil"/>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p>
        </w:tc>
        <w:tc>
          <w:tcPr>
            <w:tcW w:w="1701" w:type="dxa"/>
            <w:tcBorders>
              <w:top w:val="single" w:sz="4" w:space="0" w:color="auto"/>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TT</w:t>
            </w:r>
            <w:r w:rsidRPr="003A039B">
              <w:rPr>
                <w:rFonts w:asciiTheme="majorBidi" w:hAnsiTheme="majorBidi" w:cstheme="majorBidi"/>
                <w:b/>
                <w:bCs/>
                <w:sz w:val="20"/>
                <w:szCs w:val="20"/>
                <w:lang w:bidi="ar-EG"/>
              </w:rPr>
              <w:br/>
              <w:t>(n = 17)</w:t>
            </w:r>
          </w:p>
        </w:tc>
        <w:tc>
          <w:tcPr>
            <w:tcW w:w="1701" w:type="dxa"/>
            <w:tcBorders>
              <w:top w:val="single" w:sz="4" w:space="0" w:color="auto"/>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TA</w:t>
            </w:r>
            <w:r w:rsidRPr="003A039B">
              <w:rPr>
                <w:rFonts w:asciiTheme="majorBidi" w:hAnsiTheme="majorBidi" w:cstheme="majorBidi"/>
                <w:b/>
                <w:bCs/>
                <w:sz w:val="20"/>
                <w:szCs w:val="20"/>
                <w:lang w:bidi="ar-EG"/>
              </w:rPr>
              <w:br/>
              <w:t>(n = 29)</w:t>
            </w:r>
          </w:p>
        </w:tc>
        <w:tc>
          <w:tcPr>
            <w:tcW w:w="1701" w:type="dxa"/>
            <w:tcBorders>
              <w:top w:val="single" w:sz="4" w:space="0" w:color="auto"/>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AA</w:t>
            </w:r>
            <w:r w:rsidRPr="003A039B">
              <w:rPr>
                <w:rFonts w:asciiTheme="majorBidi" w:hAnsiTheme="majorBidi" w:cstheme="majorBidi"/>
                <w:b/>
                <w:bCs/>
                <w:sz w:val="20"/>
                <w:szCs w:val="20"/>
                <w:lang w:bidi="ar-EG"/>
              </w:rPr>
              <w:br/>
              <w:t>(n = 4)</w:t>
            </w:r>
          </w:p>
        </w:tc>
        <w:tc>
          <w:tcPr>
            <w:tcW w:w="850" w:type="dxa"/>
            <w:vMerge/>
            <w:tcBorders>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p>
        </w:tc>
        <w:tc>
          <w:tcPr>
            <w:tcW w:w="851" w:type="dxa"/>
            <w:vMerge/>
            <w:tcBorders>
              <w:left w:val="nil"/>
              <w:bottom w:val="single" w:sz="4" w:space="0" w:color="000000" w:themeColor="text1"/>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p>
        </w:tc>
      </w:tr>
      <w:tr w:rsidR="003A039B" w:rsidRPr="003A039B" w:rsidTr="00FD4B9E">
        <w:trPr>
          <w:cantSplit/>
          <w:jc w:val="center"/>
        </w:trPr>
        <w:tc>
          <w:tcPr>
            <w:tcW w:w="2552"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Severity</w:t>
            </w:r>
          </w:p>
        </w:tc>
        <w:tc>
          <w:tcPr>
            <w:tcW w:w="1701"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0"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Mild</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8(47.1%)</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12(41.4%)</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1(25.0%)</w:t>
            </w:r>
          </w:p>
        </w:tc>
        <w:tc>
          <w:tcPr>
            <w:tcW w:w="850"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sym w:font="Symbol" w:char="F063"/>
            </w:r>
            <w:r w:rsidRPr="003A039B">
              <w:rPr>
                <w:rFonts w:asciiTheme="majorBidi" w:hAnsiTheme="majorBidi" w:cstheme="majorBidi"/>
                <w:sz w:val="20"/>
                <w:szCs w:val="20"/>
                <w:vertAlign w:val="superscript"/>
                <w:lang w:bidi="ar-EG"/>
              </w:rPr>
              <w:t>2</w:t>
            </w:r>
            <w:r w:rsidRPr="003A039B">
              <w:rPr>
                <w:rFonts w:asciiTheme="majorBidi" w:hAnsiTheme="majorBidi" w:cstheme="majorBidi"/>
                <w:sz w:val="20"/>
                <w:szCs w:val="20"/>
                <w:lang w:bidi="ar-EG"/>
              </w:rPr>
              <w:t>= 4.108</w:t>
            </w:r>
          </w:p>
        </w:tc>
        <w:tc>
          <w:tcPr>
            <w:tcW w:w="851"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0.365</w:t>
            </w: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Moderate</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8(47.1%)</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12(41.4%)</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1(25.0%)</w:t>
            </w:r>
          </w:p>
        </w:tc>
        <w:tc>
          <w:tcPr>
            <w:tcW w:w="850" w:type="dxa"/>
            <w:vMerge/>
            <w:tcBorders>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vMerge/>
            <w:tcBorders>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Severe</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1(5.9%)</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5(17.2%)</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2(50.0%)</w:t>
            </w:r>
          </w:p>
        </w:tc>
        <w:tc>
          <w:tcPr>
            <w:tcW w:w="850" w:type="dxa"/>
            <w:vMerge/>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b/>
                <w:bCs/>
                <w:sz w:val="20"/>
                <w:szCs w:val="20"/>
              </w:rPr>
            </w:pPr>
            <w:r w:rsidRPr="003A039B">
              <w:rPr>
                <w:rFonts w:asciiTheme="majorBidi" w:hAnsiTheme="majorBidi" w:cstheme="majorBidi"/>
                <w:b/>
                <w:bCs/>
                <w:sz w:val="20"/>
                <w:szCs w:val="20"/>
              </w:rPr>
              <w:t>Family history</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No</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15(88.2%)</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24(82.8%)</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4(100.0%)</w:t>
            </w:r>
          </w:p>
        </w:tc>
        <w:tc>
          <w:tcPr>
            <w:tcW w:w="850"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sym w:font="Symbol" w:char="F063"/>
            </w:r>
            <w:r w:rsidRPr="003A039B">
              <w:rPr>
                <w:rFonts w:asciiTheme="majorBidi" w:hAnsiTheme="majorBidi" w:cstheme="majorBidi"/>
                <w:sz w:val="20"/>
                <w:szCs w:val="20"/>
                <w:vertAlign w:val="superscript"/>
                <w:lang w:bidi="ar-EG"/>
              </w:rPr>
              <w:t>2</w:t>
            </w:r>
            <w:r w:rsidRPr="003A039B">
              <w:rPr>
                <w:rFonts w:asciiTheme="majorBidi" w:hAnsiTheme="majorBidi" w:cstheme="majorBidi"/>
                <w:sz w:val="20"/>
                <w:szCs w:val="20"/>
                <w:lang w:bidi="ar-EG"/>
              </w:rPr>
              <w:t>= 0.527</w:t>
            </w:r>
          </w:p>
        </w:tc>
        <w:tc>
          <w:tcPr>
            <w:tcW w:w="851"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1.000</w:t>
            </w: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Yes</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2(11.8%)</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5(17.2%)</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0(0.0%)</w:t>
            </w:r>
          </w:p>
        </w:tc>
        <w:tc>
          <w:tcPr>
            <w:tcW w:w="850" w:type="dxa"/>
            <w:vMerge/>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b/>
                <w:bCs/>
                <w:sz w:val="20"/>
                <w:szCs w:val="20"/>
                <w:lang w:bidi="ar-EG"/>
              </w:rPr>
            </w:pPr>
            <w:r w:rsidRPr="003A039B">
              <w:rPr>
                <w:rFonts w:asciiTheme="majorBidi" w:hAnsiTheme="majorBidi" w:cstheme="majorBidi"/>
                <w:b/>
                <w:bCs/>
                <w:sz w:val="20"/>
                <w:szCs w:val="20"/>
                <w:lang w:bidi="ar-EG"/>
              </w:rPr>
              <w:t>Calprotectin</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r w:rsidR="003A039B" w:rsidRPr="003A039B" w:rsidTr="00FD4B9E">
        <w:trPr>
          <w:cantSplit/>
          <w:jc w:val="center"/>
        </w:trPr>
        <w:tc>
          <w:tcPr>
            <w:tcW w:w="2552" w:type="dxa"/>
            <w:tcBorders>
              <w:top w:val="nil"/>
              <w:left w:val="nil"/>
              <w:bottom w:val="nil"/>
              <w:right w:val="nil"/>
            </w:tcBorders>
            <w:vAlign w:val="center"/>
          </w:tcPr>
          <w:p w:rsidR="003A039B" w:rsidRPr="003A039B" w:rsidRDefault="003A039B" w:rsidP="002D46E5">
            <w:pPr>
              <w:bidi w:val="0"/>
              <w:ind w:left="284"/>
              <w:jc w:val="lowKashida"/>
              <w:rPr>
                <w:rFonts w:asciiTheme="majorBidi" w:hAnsiTheme="majorBidi" w:cstheme="majorBidi"/>
                <w:b/>
                <w:bCs/>
                <w:sz w:val="20"/>
                <w:szCs w:val="20"/>
                <w:lang w:bidi="ar-EG"/>
              </w:rPr>
            </w:pPr>
            <w:r w:rsidRPr="003A039B">
              <w:rPr>
                <w:rFonts w:asciiTheme="majorBidi" w:hAnsiTheme="majorBidi" w:cstheme="majorBidi"/>
                <w:sz w:val="20"/>
                <w:szCs w:val="20"/>
                <w:lang w:bidi="ar-EG"/>
              </w:rPr>
              <w:t>Mean ± SD.</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604.2±427.1</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584.3±414.7</w:t>
            </w:r>
          </w:p>
        </w:tc>
        <w:tc>
          <w:tcPr>
            <w:tcW w:w="1701" w:type="dxa"/>
            <w:tcBorders>
              <w:top w:val="nil"/>
              <w:left w:val="nil"/>
              <w:bottom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699.3±295.5</w:t>
            </w:r>
          </w:p>
        </w:tc>
        <w:tc>
          <w:tcPr>
            <w:tcW w:w="850"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H= 1.110</w:t>
            </w:r>
          </w:p>
        </w:tc>
        <w:tc>
          <w:tcPr>
            <w:tcW w:w="851" w:type="dxa"/>
            <w:vMerge w:val="restart"/>
            <w:tcBorders>
              <w:top w:val="nil"/>
              <w:left w:val="nil"/>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0.574</w:t>
            </w:r>
          </w:p>
        </w:tc>
      </w:tr>
      <w:tr w:rsidR="003A039B" w:rsidRPr="003A039B" w:rsidTr="00FD4B9E">
        <w:trPr>
          <w:cantSplit/>
          <w:jc w:val="center"/>
        </w:trPr>
        <w:tc>
          <w:tcPr>
            <w:tcW w:w="2552" w:type="dxa"/>
            <w:tcBorders>
              <w:top w:val="nil"/>
              <w:left w:val="nil"/>
              <w:bottom w:val="single" w:sz="12" w:space="0" w:color="auto"/>
              <w:right w:val="nil"/>
            </w:tcBorders>
            <w:vAlign w:val="center"/>
          </w:tcPr>
          <w:p w:rsidR="003A039B" w:rsidRPr="003A039B" w:rsidRDefault="003A039B" w:rsidP="002D46E5">
            <w:pPr>
              <w:bidi w:val="0"/>
              <w:ind w:left="284"/>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Median (Min. – Max.)</w:t>
            </w:r>
          </w:p>
        </w:tc>
        <w:tc>
          <w:tcPr>
            <w:tcW w:w="1701" w:type="dxa"/>
            <w:tcBorders>
              <w:top w:val="nil"/>
              <w:left w:val="nil"/>
              <w:bottom w:val="single" w:sz="12" w:space="0" w:color="auto"/>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500(164–1345)</w:t>
            </w:r>
          </w:p>
        </w:tc>
        <w:tc>
          <w:tcPr>
            <w:tcW w:w="1701" w:type="dxa"/>
            <w:tcBorders>
              <w:top w:val="nil"/>
              <w:left w:val="nil"/>
              <w:bottom w:val="single" w:sz="12" w:space="0" w:color="auto"/>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361(166–1600)</w:t>
            </w:r>
          </w:p>
        </w:tc>
        <w:tc>
          <w:tcPr>
            <w:tcW w:w="1701" w:type="dxa"/>
            <w:tcBorders>
              <w:top w:val="nil"/>
              <w:left w:val="nil"/>
              <w:bottom w:val="single" w:sz="12" w:space="0" w:color="auto"/>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r w:rsidRPr="003A039B">
              <w:rPr>
                <w:rFonts w:asciiTheme="majorBidi" w:hAnsiTheme="majorBidi" w:cstheme="majorBidi"/>
                <w:sz w:val="20"/>
                <w:szCs w:val="20"/>
                <w:lang w:bidi="ar-EG"/>
              </w:rPr>
              <w:t>752.5(306–986)</w:t>
            </w:r>
          </w:p>
        </w:tc>
        <w:tc>
          <w:tcPr>
            <w:tcW w:w="850" w:type="dxa"/>
            <w:vMerge/>
            <w:tcBorders>
              <w:left w:val="nil"/>
              <w:bottom w:val="single" w:sz="12" w:space="0" w:color="auto"/>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c>
          <w:tcPr>
            <w:tcW w:w="851" w:type="dxa"/>
            <w:vMerge/>
            <w:tcBorders>
              <w:left w:val="nil"/>
              <w:bottom w:val="single" w:sz="12" w:space="0" w:color="auto"/>
              <w:right w:val="nil"/>
            </w:tcBorders>
            <w:vAlign w:val="center"/>
          </w:tcPr>
          <w:p w:rsidR="003A039B" w:rsidRPr="003A039B" w:rsidRDefault="003A039B" w:rsidP="002D46E5">
            <w:pPr>
              <w:bidi w:val="0"/>
              <w:jc w:val="lowKashida"/>
              <w:rPr>
                <w:rFonts w:asciiTheme="majorBidi" w:hAnsiTheme="majorBidi" w:cstheme="majorBidi"/>
                <w:sz w:val="20"/>
                <w:szCs w:val="20"/>
                <w:lang w:bidi="ar-EG"/>
              </w:rPr>
            </w:pPr>
          </w:p>
        </w:tc>
      </w:tr>
    </w:tbl>
    <w:p w:rsidR="003A039B" w:rsidRDefault="003A039B" w:rsidP="002D46E5">
      <w:pPr>
        <w:bidi w:val="0"/>
        <w:spacing w:after="0" w:line="240" w:lineRule="auto"/>
        <w:ind w:left="284" w:hanging="284"/>
        <w:jc w:val="lowKashida"/>
        <w:rPr>
          <w:rFonts w:ascii="Times New Roman" w:eastAsia="SimSun" w:hAnsi="Times New Roman" w:cs="Times New Roman"/>
          <w:b/>
          <w:bCs/>
          <w:sz w:val="20"/>
          <w:szCs w:val="20"/>
          <w:lang w:eastAsia="zh-CN"/>
        </w:rPr>
      </w:pPr>
      <w:r w:rsidRPr="00F50FE4">
        <w:rPr>
          <w:rFonts w:ascii="Times New Roman" w:eastAsia="SimSun" w:hAnsi="Times New Roman" w:cs="Times New Roman"/>
          <w:b/>
          <w:bCs/>
          <w:sz w:val="20"/>
          <w:szCs w:val="20"/>
          <w:lang w:eastAsia="zh-CN"/>
        </w:rPr>
        <w:sym w:font="Symbol" w:char="F063"/>
      </w:r>
      <w:r w:rsidRPr="00F50FE4">
        <w:rPr>
          <w:rFonts w:ascii="Times New Roman" w:eastAsia="SimSun" w:hAnsi="Times New Roman" w:cs="Times New Roman"/>
          <w:b/>
          <w:bCs/>
          <w:sz w:val="20"/>
          <w:szCs w:val="20"/>
          <w:vertAlign w:val="superscript"/>
          <w:lang w:eastAsia="zh-CN"/>
        </w:rPr>
        <w:t>2</w:t>
      </w:r>
      <w:r w:rsidRPr="00F50FE4">
        <w:rPr>
          <w:rFonts w:ascii="Times New Roman" w:eastAsia="SimSun" w:hAnsi="Times New Roman" w:cs="Times New Roman"/>
          <w:b/>
          <w:bCs/>
          <w:sz w:val="20"/>
          <w:szCs w:val="20"/>
          <w:lang w:eastAsia="zh-CN"/>
        </w:rPr>
        <w:t xml:space="preserve">:  Chi square test </w:t>
      </w:r>
      <w:r w:rsidRPr="000B31A0">
        <w:rPr>
          <w:rFonts w:ascii="Times New Roman" w:eastAsia="SimSun" w:hAnsi="Times New Roman" w:cs="Times New Roman"/>
          <w:b/>
          <w:bCs/>
          <w:sz w:val="20"/>
          <w:szCs w:val="20"/>
          <w:lang w:eastAsia="zh-CN"/>
        </w:rPr>
        <w:tab/>
      </w:r>
    </w:p>
    <w:p w:rsidR="003A039B" w:rsidRPr="000B31A0" w:rsidRDefault="003A039B" w:rsidP="002D46E5">
      <w:pPr>
        <w:bidi w:val="0"/>
        <w:spacing w:after="0" w:line="240" w:lineRule="auto"/>
        <w:ind w:left="284" w:hanging="284"/>
        <w:jc w:val="lowKashida"/>
        <w:rPr>
          <w:rFonts w:ascii="Times New Roman" w:eastAsia="SimSun" w:hAnsi="Times New Roman" w:cs="Times New Roman"/>
          <w:b/>
          <w:bCs/>
          <w:sz w:val="20"/>
          <w:szCs w:val="20"/>
          <w:lang w:eastAsia="zh-CN"/>
        </w:rPr>
      </w:pPr>
      <w:r w:rsidRPr="000F3806">
        <w:rPr>
          <w:rFonts w:ascii="Times New Roman" w:eastAsia="SimSun" w:hAnsi="Times New Roman" w:cs="Times New Roman"/>
          <w:b/>
          <w:bCs/>
          <w:sz w:val="20"/>
          <w:szCs w:val="20"/>
          <w:lang w:eastAsia="zh-CN"/>
        </w:rPr>
        <w:t>H: H for Kruskal Wallis test</w:t>
      </w:r>
    </w:p>
    <w:p w:rsidR="003A039B" w:rsidRPr="00F50FE4" w:rsidRDefault="003A039B" w:rsidP="002D46E5">
      <w:pPr>
        <w:bidi w:val="0"/>
        <w:spacing w:after="0" w:line="240" w:lineRule="auto"/>
        <w:ind w:left="284" w:hanging="284"/>
        <w:jc w:val="lowKashida"/>
        <w:rPr>
          <w:rFonts w:ascii="Times New Roman" w:eastAsia="SimSun" w:hAnsi="Times New Roman" w:cs="Times New Roman"/>
          <w:sz w:val="20"/>
          <w:szCs w:val="20"/>
          <w:lang w:eastAsia="zh-CN"/>
        </w:rPr>
      </w:pPr>
      <w:r w:rsidRPr="00F50FE4">
        <w:rPr>
          <w:rFonts w:ascii="Times New Roman" w:eastAsia="SimSun" w:hAnsi="Times New Roman" w:cs="Times New Roman"/>
          <w:sz w:val="20"/>
          <w:szCs w:val="20"/>
          <w:lang w:eastAsia="zh-CN"/>
        </w:rPr>
        <w:t>p: p value for comparing between the studied groups</w:t>
      </w:r>
    </w:p>
    <w:p w:rsidR="00773616" w:rsidRDefault="00773616" w:rsidP="002D46E5">
      <w:pPr>
        <w:bidi w:val="0"/>
        <w:spacing w:after="0" w:line="300" w:lineRule="auto"/>
        <w:jc w:val="lowKashida"/>
        <w:rPr>
          <w:rFonts w:ascii="Times New Roman" w:hAnsi="Times New Roman" w:cs="Times New Roman"/>
          <w:b/>
          <w:bCs/>
          <w:sz w:val="24"/>
          <w:szCs w:val="24"/>
          <w:lang w:bidi="ar-EG"/>
        </w:rPr>
      </w:pPr>
    </w:p>
    <w:p w:rsidR="00773616" w:rsidRDefault="00773616" w:rsidP="002D46E5">
      <w:pPr>
        <w:bidi w:val="0"/>
        <w:spacing w:after="0" w:line="240" w:lineRule="auto"/>
        <w:ind w:left="900" w:hanging="1260"/>
        <w:jc w:val="lowKashida"/>
        <w:rPr>
          <w:rFonts w:ascii="Times New Roman" w:hAnsi="Times New Roman" w:cs="Times New Roman"/>
          <w:b/>
          <w:bCs/>
          <w:sz w:val="24"/>
          <w:szCs w:val="24"/>
          <w:lang w:bidi="ar-EG"/>
        </w:rPr>
      </w:pPr>
      <w:r w:rsidRPr="00F3112E">
        <w:rPr>
          <w:rFonts w:ascii="Times New Roman" w:hAnsi="Times New Roman" w:cs="Times New Roman"/>
          <w:b/>
          <w:bCs/>
          <w:sz w:val="24"/>
          <w:szCs w:val="24"/>
          <w:lang w:bidi="ar-EG"/>
        </w:rPr>
        <w:t>Table (</w:t>
      </w:r>
      <w:r>
        <w:rPr>
          <w:rFonts w:ascii="Times New Roman" w:hAnsi="Times New Roman" w:cs="Times New Roman"/>
          <w:b/>
          <w:bCs/>
          <w:sz w:val="24"/>
          <w:szCs w:val="24"/>
          <w:lang w:bidi="ar-EG"/>
        </w:rPr>
        <w:t>6</w:t>
      </w:r>
      <w:r w:rsidRPr="00F3112E">
        <w:rPr>
          <w:rFonts w:ascii="Times New Roman" w:hAnsi="Times New Roman" w:cs="Times New Roman"/>
          <w:b/>
          <w:bCs/>
          <w:sz w:val="24"/>
          <w:szCs w:val="24"/>
          <w:lang w:bidi="ar-EG"/>
        </w:rPr>
        <w:t>):</w:t>
      </w:r>
      <w:r>
        <w:rPr>
          <w:rFonts w:ascii="Times New Roman" w:hAnsi="Times New Roman" w:cs="Times New Roman"/>
          <w:b/>
          <w:bCs/>
          <w:sz w:val="24"/>
          <w:szCs w:val="24"/>
          <w:lang w:bidi="ar-EG"/>
        </w:rPr>
        <w:tab/>
        <w:t xml:space="preserve">Relation between </w:t>
      </w:r>
      <w:proofErr w:type="spellStart"/>
      <w:r w:rsidRPr="00C263E3">
        <w:rPr>
          <w:rFonts w:ascii="Times New Roman" w:hAnsi="Times New Roman" w:cs="Times New Roman"/>
          <w:b/>
          <w:bCs/>
          <w:sz w:val="24"/>
          <w:szCs w:val="24"/>
          <w:lang w:bidi="ar-EG"/>
        </w:rPr>
        <w:t>rs</w:t>
      </w:r>
      <w:proofErr w:type="spellEnd"/>
      <w:r w:rsidRPr="00C263E3">
        <w:rPr>
          <w:rFonts w:ascii="Times New Roman" w:hAnsi="Times New Roman" w:cs="Times New Roman"/>
          <w:b/>
          <w:bCs/>
          <w:sz w:val="24"/>
          <w:szCs w:val="24"/>
          <w:lang w:bidi="ar-EG"/>
        </w:rPr>
        <w:t xml:space="preserve"> 1179246</w:t>
      </w:r>
      <w:r>
        <w:rPr>
          <w:rFonts w:ascii="Times New Roman" w:hAnsi="Times New Roman" w:cs="Times New Roman"/>
          <w:b/>
          <w:bCs/>
          <w:sz w:val="24"/>
          <w:szCs w:val="24"/>
          <w:lang w:bidi="ar-EG"/>
        </w:rPr>
        <w:t xml:space="preserve"> with</w:t>
      </w:r>
      <w:r w:rsidRPr="00702E9C">
        <w:t xml:space="preserve"> </w:t>
      </w:r>
      <w:r w:rsidRPr="00702E9C">
        <w:rPr>
          <w:rFonts w:ascii="Times New Roman" w:hAnsi="Times New Roman" w:cs="Times New Roman"/>
          <w:b/>
          <w:bCs/>
          <w:sz w:val="24"/>
          <w:szCs w:val="24"/>
          <w:lang w:bidi="ar-EG"/>
        </w:rPr>
        <w:t>Severity</w:t>
      </w:r>
      <w:r>
        <w:rPr>
          <w:rFonts w:ascii="Times New Roman" w:hAnsi="Times New Roman" w:cs="Times New Roman"/>
          <w:b/>
          <w:bCs/>
          <w:sz w:val="24"/>
          <w:szCs w:val="24"/>
          <w:lang w:bidi="ar-EG"/>
        </w:rPr>
        <w:t xml:space="preserve">, </w:t>
      </w:r>
      <w:r w:rsidRPr="00702E9C">
        <w:rPr>
          <w:rFonts w:ascii="Times New Roman" w:hAnsi="Times New Roman" w:cs="Times New Roman"/>
          <w:b/>
          <w:bCs/>
          <w:sz w:val="24"/>
          <w:szCs w:val="24"/>
          <w:lang w:bidi="ar-EG"/>
        </w:rPr>
        <w:t>Family history</w:t>
      </w:r>
      <w:r>
        <w:rPr>
          <w:rFonts w:ascii="Times New Roman" w:hAnsi="Times New Roman" w:cs="Times New Roman"/>
          <w:b/>
          <w:bCs/>
          <w:sz w:val="24"/>
          <w:szCs w:val="24"/>
          <w:lang w:bidi="ar-EG"/>
        </w:rPr>
        <w:t xml:space="preserve"> and</w:t>
      </w:r>
      <w:r w:rsidRPr="00702E9C">
        <w:t xml:space="preserve"> </w:t>
      </w:r>
      <w:r w:rsidRPr="00702E9C">
        <w:rPr>
          <w:rFonts w:ascii="Times New Roman" w:hAnsi="Times New Roman" w:cs="Times New Roman"/>
          <w:b/>
          <w:bCs/>
          <w:sz w:val="24"/>
          <w:szCs w:val="24"/>
          <w:lang w:bidi="ar-EG"/>
        </w:rPr>
        <w:t>Calprotectin</w:t>
      </w:r>
      <w:r>
        <w:rPr>
          <w:rFonts w:ascii="Times New Roman" w:hAnsi="Times New Roman" w:cs="Times New Roman"/>
          <w:b/>
          <w:bCs/>
          <w:sz w:val="24"/>
          <w:szCs w:val="24"/>
          <w:lang w:bidi="ar-EG"/>
        </w:rPr>
        <w:t xml:space="preserve"> in </w:t>
      </w:r>
      <w:r w:rsidRPr="00702E9C">
        <w:rPr>
          <w:rFonts w:ascii="Times New Roman" w:hAnsi="Times New Roman" w:cs="Times New Roman"/>
          <w:b/>
          <w:bCs/>
          <w:sz w:val="24"/>
          <w:szCs w:val="24"/>
          <w:lang w:bidi="ar-EG"/>
        </w:rPr>
        <w:t>UC PAT</w:t>
      </w:r>
      <w:r>
        <w:rPr>
          <w:rFonts w:ascii="Times New Roman" w:hAnsi="Times New Roman" w:cs="Times New Roman"/>
          <w:b/>
          <w:bCs/>
          <w:sz w:val="24"/>
          <w:szCs w:val="24"/>
          <w:lang w:bidi="ar-EG"/>
        </w:rPr>
        <w:t xml:space="preserve"> </w:t>
      </w:r>
    </w:p>
    <w:tbl>
      <w:tblPr>
        <w:tblStyle w:val="TableGrid"/>
        <w:tblW w:w="9356" w:type="dxa"/>
        <w:jc w:val="center"/>
        <w:tblLayout w:type="fixed"/>
        <w:tblCellMar>
          <w:left w:w="51" w:type="dxa"/>
          <w:right w:w="51" w:type="dxa"/>
        </w:tblCellMar>
        <w:tblLook w:val="04A0" w:firstRow="1" w:lastRow="0" w:firstColumn="1" w:lastColumn="0" w:noHBand="0" w:noVBand="1"/>
      </w:tblPr>
      <w:tblGrid>
        <w:gridCol w:w="2552"/>
        <w:gridCol w:w="1701"/>
        <w:gridCol w:w="1701"/>
        <w:gridCol w:w="1701"/>
        <w:gridCol w:w="850"/>
        <w:gridCol w:w="851"/>
      </w:tblGrid>
      <w:tr w:rsidR="00773616" w:rsidRPr="00773616" w:rsidTr="00FD4B9E">
        <w:trPr>
          <w:cantSplit/>
          <w:jc w:val="center"/>
        </w:trPr>
        <w:tc>
          <w:tcPr>
            <w:tcW w:w="2552" w:type="dxa"/>
            <w:tcBorders>
              <w:top w:val="single" w:sz="12" w:space="0" w:color="auto"/>
              <w:left w:val="nil"/>
              <w:bottom w:val="nil"/>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p>
        </w:tc>
        <w:tc>
          <w:tcPr>
            <w:tcW w:w="5103" w:type="dxa"/>
            <w:gridSpan w:val="3"/>
            <w:tcBorders>
              <w:top w:val="single" w:sz="12" w:space="0" w:color="auto"/>
              <w:left w:val="nil"/>
              <w:bottom w:val="single" w:sz="4" w:space="0" w:color="auto"/>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proofErr w:type="spellStart"/>
            <w:r w:rsidRPr="00773616">
              <w:rPr>
                <w:rFonts w:asciiTheme="majorBidi" w:hAnsiTheme="majorBidi" w:cstheme="majorBidi"/>
                <w:b/>
                <w:bCs/>
                <w:sz w:val="20"/>
                <w:szCs w:val="20"/>
                <w:lang w:bidi="ar-EG"/>
              </w:rPr>
              <w:t>rs</w:t>
            </w:r>
            <w:proofErr w:type="spellEnd"/>
            <w:r w:rsidRPr="00773616">
              <w:rPr>
                <w:rFonts w:asciiTheme="majorBidi" w:hAnsiTheme="majorBidi" w:cstheme="majorBidi"/>
                <w:b/>
                <w:bCs/>
                <w:sz w:val="20"/>
                <w:szCs w:val="20"/>
                <w:lang w:bidi="ar-EG"/>
              </w:rPr>
              <w:t xml:space="preserve"> 1179246</w:t>
            </w:r>
          </w:p>
        </w:tc>
        <w:tc>
          <w:tcPr>
            <w:tcW w:w="850" w:type="dxa"/>
            <w:vMerge w:val="restart"/>
            <w:tcBorders>
              <w:top w:val="single" w:sz="12" w:space="0" w:color="auto"/>
              <w:left w:val="nil"/>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Test of sig.</w:t>
            </w:r>
          </w:p>
        </w:tc>
        <w:tc>
          <w:tcPr>
            <w:tcW w:w="851" w:type="dxa"/>
            <w:vMerge w:val="restart"/>
            <w:tcBorders>
              <w:top w:val="single" w:sz="12" w:space="0" w:color="auto"/>
              <w:left w:val="nil"/>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p</w:t>
            </w:r>
          </w:p>
        </w:tc>
      </w:tr>
      <w:tr w:rsidR="00773616" w:rsidRPr="00773616" w:rsidTr="00FD4B9E">
        <w:trPr>
          <w:cantSplit/>
          <w:jc w:val="center"/>
        </w:trPr>
        <w:tc>
          <w:tcPr>
            <w:tcW w:w="2552" w:type="dxa"/>
            <w:tcBorders>
              <w:top w:val="nil"/>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p>
        </w:tc>
        <w:tc>
          <w:tcPr>
            <w:tcW w:w="1701" w:type="dxa"/>
            <w:tcBorders>
              <w:top w:val="single" w:sz="4" w:space="0" w:color="auto"/>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AA</w:t>
            </w:r>
            <w:r w:rsidRPr="00773616">
              <w:rPr>
                <w:rFonts w:asciiTheme="majorBidi" w:hAnsiTheme="majorBidi" w:cstheme="majorBidi"/>
                <w:b/>
                <w:bCs/>
                <w:sz w:val="20"/>
                <w:szCs w:val="20"/>
                <w:lang w:bidi="ar-EG"/>
              </w:rPr>
              <w:br/>
              <w:t>(n = 9)</w:t>
            </w:r>
          </w:p>
        </w:tc>
        <w:tc>
          <w:tcPr>
            <w:tcW w:w="1701" w:type="dxa"/>
            <w:tcBorders>
              <w:top w:val="single" w:sz="4" w:space="0" w:color="auto"/>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AC</w:t>
            </w:r>
            <w:r w:rsidRPr="00773616">
              <w:rPr>
                <w:rFonts w:asciiTheme="majorBidi" w:hAnsiTheme="majorBidi" w:cstheme="majorBidi"/>
                <w:b/>
                <w:bCs/>
                <w:sz w:val="20"/>
                <w:szCs w:val="20"/>
                <w:lang w:bidi="ar-EG"/>
              </w:rPr>
              <w:br/>
              <w:t>(n = 28)</w:t>
            </w:r>
          </w:p>
        </w:tc>
        <w:tc>
          <w:tcPr>
            <w:tcW w:w="1701" w:type="dxa"/>
            <w:tcBorders>
              <w:top w:val="single" w:sz="4" w:space="0" w:color="auto"/>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CC</w:t>
            </w:r>
            <w:r w:rsidRPr="00773616">
              <w:rPr>
                <w:rFonts w:asciiTheme="majorBidi" w:hAnsiTheme="majorBidi" w:cstheme="majorBidi"/>
                <w:b/>
                <w:bCs/>
                <w:sz w:val="20"/>
                <w:szCs w:val="20"/>
                <w:lang w:bidi="ar-EG"/>
              </w:rPr>
              <w:br/>
              <w:t>(n = 13)</w:t>
            </w:r>
          </w:p>
        </w:tc>
        <w:tc>
          <w:tcPr>
            <w:tcW w:w="850" w:type="dxa"/>
            <w:vMerge/>
            <w:tcBorders>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p>
        </w:tc>
        <w:tc>
          <w:tcPr>
            <w:tcW w:w="851" w:type="dxa"/>
            <w:vMerge/>
            <w:tcBorders>
              <w:left w:val="nil"/>
              <w:bottom w:val="single" w:sz="4" w:space="0" w:color="000000" w:themeColor="text1"/>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p>
        </w:tc>
      </w:tr>
      <w:tr w:rsidR="00773616" w:rsidRPr="00773616" w:rsidTr="00FD4B9E">
        <w:trPr>
          <w:cantSplit/>
          <w:jc w:val="center"/>
        </w:trPr>
        <w:tc>
          <w:tcPr>
            <w:tcW w:w="2552"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Severity</w:t>
            </w:r>
          </w:p>
        </w:tc>
        <w:tc>
          <w:tcPr>
            <w:tcW w:w="1701"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0"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Mild</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4(44.4%)</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11(39.3%)</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6(46.2%)</w:t>
            </w:r>
          </w:p>
        </w:tc>
        <w:tc>
          <w:tcPr>
            <w:tcW w:w="850"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sym w:font="Symbol" w:char="F063"/>
            </w:r>
            <w:r w:rsidRPr="00773616">
              <w:rPr>
                <w:rFonts w:asciiTheme="majorBidi" w:hAnsiTheme="majorBidi" w:cstheme="majorBidi"/>
                <w:sz w:val="20"/>
                <w:szCs w:val="20"/>
                <w:vertAlign w:val="superscript"/>
                <w:lang w:bidi="ar-EG"/>
              </w:rPr>
              <w:t>2</w:t>
            </w:r>
            <w:r w:rsidRPr="00773616">
              <w:rPr>
                <w:rFonts w:asciiTheme="majorBidi" w:hAnsiTheme="majorBidi" w:cstheme="majorBidi"/>
                <w:sz w:val="20"/>
                <w:szCs w:val="20"/>
                <w:lang w:bidi="ar-EG"/>
              </w:rPr>
              <w:t>= 0.543</w:t>
            </w:r>
          </w:p>
        </w:tc>
        <w:tc>
          <w:tcPr>
            <w:tcW w:w="851"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1.000</w:t>
            </w: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Moderate</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4(44.4%)</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12(42.9%)</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5(38.5%)</w:t>
            </w:r>
          </w:p>
        </w:tc>
        <w:tc>
          <w:tcPr>
            <w:tcW w:w="850" w:type="dxa"/>
            <w:vMerge/>
            <w:tcBorders>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vMerge/>
            <w:tcBorders>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Severe</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1(11.1%)</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5(17.9%)</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2(15.4%)</w:t>
            </w:r>
          </w:p>
        </w:tc>
        <w:tc>
          <w:tcPr>
            <w:tcW w:w="850" w:type="dxa"/>
            <w:vMerge/>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b/>
                <w:bCs/>
                <w:sz w:val="20"/>
                <w:szCs w:val="20"/>
              </w:rPr>
            </w:pPr>
            <w:r w:rsidRPr="00773616">
              <w:rPr>
                <w:rFonts w:asciiTheme="majorBidi" w:hAnsiTheme="majorBidi" w:cstheme="majorBidi"/>
                <w:b/>
                <w:bCs/>
                <w:sz w:val="20"/>
                <w:szCs w:val="20"/>
              </w:rPr>
              <w:t>Family history</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No</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7(77.8%)</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24(85.7%)</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12(92.3%)</w:t>
            </w:r>
          </w:p>
        </w:tc>
        <w:tc>
          <w:tcPr>
            <w:tcW w:w="850"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sym w:font="Symbol" w:char="F063"/>
            </w:r>
            <w:r w:rsidRPr="00773616">
              <w:rPr>
                <w:rFonts w:asciiTheme="majorBidi" w:hAnsiTheme="majorBidi" w:cstheme="majorBidi"/>
                <w:sz w:val="20"/>
                <w:szCs w:val="20"/>
                <w:vertAlign w:val="superscript"/>
                <w:lang w:bidi="ar-EG"/>
              </w:rPr>
              <w:t>2</w:t>
            </w:r>
            <w:r w:rsidRPr="00773616">
              <w:rPr>
                <w:rFonts w:asciiTheme="majorBidi" w:hAnsiTheme="majorBidi" w:cstheme="majorBidi"/>
                <w:sz w:val="20"/>
                <w:szCs w:val="20"/>
                <w:lang w:bidi="ar-EG"/>
              </w:rPr>
              <w:t>= 1.064</w:t>
            </w:r>
          </w:p>
        </w:tc>
        <w:tc>
          <w:tcPr>
            <w:tcW w:w="851"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0.744</w:t>
            </w: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Yes</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2(22.2%)</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4(14.3%)</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1(7.7%)</w:t>
            </w:r>
          </w:p>
        </w:tc>
        <w:tc>
          <w:tcPr>
            <w:tcW w:w="850" w:type="dxa"/>
            <w:vMerge/>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vMerge/>
            <w:tcBorders>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b/>
                <w:bCs/>
                <w:sz w:val="20"/>
                <w:szCs w:val="20"/>
                <w:lang w:bidi="ar-EG"/>
              </w:rPr>
            </w:pPr>
            <w:r w:rsidRPr="00773616">
              <w:rPr>
                <w:rFonts w:asciiTheme="majorBidi" w:hAnsiTheme="majorBidi" w:cstheme="majorBidi"/>
                <w:b/>
                <w:bCs/>
                <w:sz w:val="20"/>
                <w:szCs w:val="20"/>
                <w:lang w:bidi="ar-EG"/>
              </w:rPr>
              <w:t>Calprotectin</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0"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r w:rsidR="00773616" w:rsidRPr="00773616" w:rsidTr="00FD4B9E">
        <w:trPr>
          <w:cantSplit/>
          <w:jc w:val="center"/>
        </w:trPr>
        <w:tc>
          <w:tcPr>
            <w:tcW w:w="2552" w:type="dxa"/>
            <w:tcBorders>
              <w:top w:val="nil"/>
              <w:left w:val="nil"/>
              <w:bottom w:val="nil"/>
              <w:right w:val="nil"/>
            </w:tcBorders>
            <w:vAlign w:val="center"/>
          </w:tcPr>
          <w:p w:rsidR="00773616" w:rsidRPr="00773616" w:rsidRDefault="00773616" w:rsidP="002D46E5">
            <w:pPr>
              <w:bidi w:val="0"/>
              <w:ind w:left="284"/>
              <w:jc w:val="lowKashida"/>
              <w:rPr>
                <w:rFonts w:asciiTheme="majorBidi" w:hAnsiTheme="majorBidi" w:cstheme="majorBidi"/>
                <w:b/>
                <w:bCs/>
                <w:sz w:val="20"/>
                <w:szCs w:val="20"/>
                <w:lang w:bidi="ar-EG"/>
              </w:rPr>
            </w:pPr>
            <w:r w:rsidRPr="00773616">
              <w:rPr>
                <w:rFonts w:asciiTheme="majorBidi" w:hAnsiTheme="majorBidi" w:cstheme="majorBidi"/>
                <w:sz w:val="20"/>
                <w:szCs w:val="20"/>
                <w:lang w:bidi="ar-EG"/>
              </w:rPr>
              <w:t>Mean ± SD.</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584.7±418.4</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603.0±396.2</w:t>
            </w:r>
          </w:p>
        </w:tc>
        <w:tc>
          <w:tcPr>
            <w:tcW w:w="1701" w:type="dxa"/>
            <w:tcBorders>
              <w:top w:val="nil"/>
              <w:left w:val="nil"/>
              <w:bottom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605.3±447.2</w:t>
            </w:r>
          </w:p>
        </w:tc>
        <w:tc>
          <w:tcPr>
            <w:tcW w:w="850"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H= 0.179</w:t>
            </w:r>
          </w:p>
        </w:tc>
        <w:tc>
          <w:tcPr>
            <w:tcW w:w="851" w:type="dxa"/>
            <w:vMerge w:val="restart"/>
            <w:tcBorders>
              <w:top w:val="nil"/>
              <w:left w:val="nil"/>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0.914</w:t>
            </w:r>
          </w:p>
        </w:tc>
      </w:tr>
      <w:tr w:rsidR="00773616" w:rsidRPr="00773616" w:rsidTr="00FD4B9E">
        <w:trPr>
          <w:cantSplit/>
          <w:jc w:val="center"/>
        </w:trPr>
        <w:tc>
          <w:tcPr>
            <w:tcW w:w="2552" w:type="dxa"/>
            <w:tcBorders>
              <w:top w:val="nil"/>
              <w:left w:val="nil"/>
              <w:bottom w:val="single" w:sz="12" w:space="0" w:color="auto"/>
              <w:right w:val="nil"/>
            </w:tcBorders>
            <w:vAlign w:val="center"/>
          </w:tcPr>
          <w:p w:rsidR="00773616" w:rsidRPr="00773616" w:rsidRDefault="00773616" w:rsidP="002D46E5">
            <w:pPr>
              <w:bidi w:val="0"/>
              <w:ind w:left="284"/>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Median (Min. – Max.)</w:t>
            </w:r>
          </w:p>
        </w:tc>
        <w:tc>
          <w:tcPr>
            <w:tcW w:w="1701" w:type="dxa"/>
            <w:tcBorders>
              <w:top w:val="nil"/>
              <w:left w:val="nil"/>
              <w:bottom w:val="single" w:sz="12" w:space="0" w:color="auto"/>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332(224–1345.)</w:t>
            </w:r>
          </w:p>
        </w:tc>
        <w:tc>
          <w:tcPr>
            <w:tcW w:w="1701" w:type="dxa"/>
            <w:tcBorders>
              <w:top w:val="nil"/>
              <w:left w:val="nil"/>
              <w:bottom w:val="single" w:sz="12" w:space="0" w:color="auto"/>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450(164–1600)</w:t>
            </w:r>
          </w:p>
        </w:tc>
        <w:tc>
          <w:tcPr>
            <w:tcW w:w="1701" w:type="dxa"/>
            <w:tcBorders>
              <w:top w:val="nil"/>
              <w:left w:val="nil"/>
              <w:bottom w:val="single" w:sz="12" w:space="0" w:color="auto"/>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r w:rsidRPr="00773616">
              <w:rPr>
                <w:rFonts w:asciiTheme="majorBidi" w:hAnsiTheme="majorBidi" w:cstheme="majorBidi"/>
                <w:sz w:val="20"/>
                <w:szCs w:val="20"/>
                <w:lang w:bidi="ar-EG"/>
              </w:rPr>
              <w:t>361(190–1352)</w:t>
            </w:r>
          </w:p>
        </w:tc>
        <w:tc>
          <w:tcPr>
            <w:tcW w:w="850" w:type="dxa"/>
            <w:vMerge/>
            <w:tcBorders>
              <w:left w:val="nil"/>
              <w:bottom w:val="single" w:sz="12" w:space="0" w:color="auto"/>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c>
          <w:tcPr>
            <w:tcW w:w="851" w:type="dxa"/>
            <w:vMerge/>
            <w:tcBorders>
              <w:left w:val="nil"/>
              <w:bottom w:val="single" w:sz="12" w:space="0" w:color="auto"/>
              <w:right w:val="nil"/>
            </w:tcBorders>
            <w:vAlign w:val="center"/>
          </w:tcPr>
          <w:p w:rsidR="00773616" w:rsidRPr="00773616" w:rsidRDefault="00773616" w:rsidP="002D46E5">
            <w:pPr>
              <w:bidi w:val="0"/>
              <w:jc w:val="lowKashida"/>
              <w:rPr>
                <w:rFonts w:asciiTheme="majorBidi" w:hAnsiTheme="majorBidi" w:cstheme="majorBidi"/>
                <w:sz w:val="20"/>
                <w:szCs w:val="20"/>
                <w:lang w:bidi="ar-EG"/>
              </w:rPr>
            </w:pPr>
          </w:p>
        </w:tc>
      </w:tr>
    </w:tbl>
    <w:p w:rsidR="00773616" w:rsidRPr="00773616" w:rsidRDefault="00773616" w:rsidP="006757A0">
      <w:pPr>
        <w:bidi w:val="0"/>
        <w:spacing w:after="0" w:line="240" w:lineRule="auto"/>
        <w:ind w:left="568" w:hanging="284"/>
        <w:jc w:val="lowKashida"/>
        <w:rPr>
          <w:rFonts w:asciiTheme="majorBidi" w:eastAsia="SimSun" w:hAnsiTheme="majorBidi" w:cstheme="majorBidi"/>
          <w:b/>
          <w:bCs/>
          <w:sz w:val="20"/>
          <w:szCs w:val="20"/>
          <w:lang w:eastAsia="zh-CN"/>
        </w:rPr>
      </w:pPr>
      <w:r w:rsidRPr="00773616">
        <w:rPr>
          <w:rFonts w:asciiTheme="majorBidi" w:eastAsia="SimSun" w:hAnsiTheme="majorBidi" w:cstheme="majorBidi"/>
          <w:b/>
          <w:bCs/>
          <w:sz w:val="20"/>
          <w:szCs w:val="20"/>
          <w:lang w:eastAsia="zh-CN"/>
        </w:rPr>
        <w:sym w:font="Symbol" w:char="F063"/>
      </w:r>
      <w:r w:rsidRPr="00773616">
        <w:rPr>
          <w:rFonts w:asciiTheme="majorBidi" w:eastAsia="SimSun" w:hAnsiTheme="majorBidi" w:cstheme="majorBidi"/>
          <w:b/>
          <w:bCs/>
          <w:sz w:val="20"/>
          <w:szCs w:val="20"/>
          <w:vertAlign w:val="superscript"/>
          <w:lang w:eastAsia="zh-CN"/>
        </w:rPr>
        <w:t>2</w:t>
      </w:r>
      <w:r w:rsidRPr="00773616">
        <w:rPr>
          <w:rFonts w:asciiTheme="majorBidi" w:eastAsia="SimSun" w:hAnsiTheme="majorBidi" w:cstheme="majorBidi"/>
          <w:b/>
          <w:bCs/>
          <w:sz w:val="20"/>
          <w:szCs w:val="20"/>
          <w:lang w:eastAsia="zh-CN"/>
        </w:rPr>
        <w:t xml:space="preserve">:  Chi square test </w:t>
      </w:r>
      <w:r w:rsidRPr="00773616">
        <w:rPr>
          <w:rFonts w:asciiTheme="majorBidi" w:eastAsia="SimSun" w:hAnsiTheme="majorBidi" w:cstheme="majorBidi"/>
          <w:b/>
          <w:bCs/>
          <w:sz w:val="20"/>
          <w:szCs w:val="20"/>
          <w:lang w:eastAsia="zh-CN"/>
        </w:rPr>
        <w:tab/>
      </w:r>
    </w:p>
    <w:p w:rsidR="00773616" w:rsidRPr="00773616" w:rsidRDefault="00773616" w:rsidP="006757A0">
      <w:pPr>
        <w:bidi w:val="0"/>
        <w:spacing w:after="0" w:line="240" w:lineRule="auto"/>
        <w:ind w:left="568" w:hanging="284"/>
        <w:jc w:val="lowKashida"/>
        <w:rPr>
          <w:rFonts w:asciiTheme="majorBidi" w:eastAsia="SimSun" w:hAnsiTheme="majorBidi" w:cstheme="majorBidi"/>
          <w:b/>
          <w:bCs/>
          <w:sz w:val="20"/>
          <w:szCs w:val="20"/>
          <w:lang w:eastAsia="zh-CN"/>
        </w:rPr>
      </w:pPr>
      <w:r w:rsidRPr="00773616">
        <w:rPr>
          <w:rFonts w:asciiTheme="majorBidi" w:eastAsia="SimSun" w:hAnsiTheme="majorBidi" w:cstheme="majorBidi"/>
          <w:b/>
          <w:bCs/>
          <w:sz w:val="20"/>
          <w:szCs w:val="20"/>
          <w:lang w:eastAsia="zh-CN"/>
        </w:rPr>
        <w:t>H: H for Kruskal Wallis test</w:t>
      </w:r>
    </w:p>
    <w:p w:rsidR="00773616" w:rsidRPr="00773616" w:rsidRDefault="00773616" w:rsidP="006757A0">
      <w:pPr>
        <w:bidi w:val="0"/>
        <w:spacing w:after="0" w:line="240" w:lineRule="auto"/>
        <w:ind w:left="568" w:hanging="284"/>
        <w:jc w:val="lowKashida"/>
        <w:rPr>
          <w:rFonts w:asciiTheme="majorBidi" w:eastAsia="SimSun" w:hAnsiTheme="majorBidi" w:cstheme="majorBidi"/>
          <w:sz w:val="20"/>
          <w:szCs w:val="20"/>
          <w:lang w:eastAsia="zh-CN"/>
        </w:rPr>
      </w:pPr>
      <w:r w:rsidRPr="00773616">
        <w:rPr>
          <w:rFonts w:asciiTheme="majorBidi" w:eastAsia="SimSun" w:hAnsiTheme="majorBidi" w:cstheme="majorBidi"/>
          <w:sz w:val="20"/>
          <w:szCs w:val="20"/>
          <w:lang w:eastAsia="zh-CN"/>
        </w:rPr>
        <w:t>p: p value for comparing between the studied groups</w:t>
      </w:r>
    </w:p>
    <w:p w:rsidR="008C1F58" w:rsidRPr="00990416" w:rsidRDefault="008C1F58" w:rsidP="00990416">
      <w:pPr>
        <w:bidi w:val="0"/>
        <w:rPr>
          <w:rFonts w:ascii="Times New Roman" w:hAnsi="Times New Roman" w:cs="Times New Roman"/>
          <w:sz w:val="20"/>
          <w:szCs w:val="20"/>
          <w:lang w:bidi="ar-EG"/>
        </w:rPr>
        <w:sectPr w:rsidR="008C1F58" w:rsidRPr="00990416" w:rsidSect="00505565">
          <w:type w:val="continuous"/>
          <w:pgSz w:w="11906" w:h="16838"/>
          <w:pgMar w:top="1440" w:right="1800" w:bottom="1440" w:left="1800" w:header="708" w:footer="708" w:gutter="0"/>
          <w:cols w:space="720"/>
          <w:rtlGutter/>
          <w:docGrid w:linePitch="360"/>
        </w:sectPr>
      </w:pPr>
    </w:p>
    <w:p w:rsidR="006757A0" w:rsidRDefault="006757A0" w:rsidP="000E4B0F">
      <w:pPr>
        <w:bidi w:val="0"/>
        <w:spacing w:after="0" w:line="240" w:lineRule="auto"/>
        <w:jc w:val="both"/>
        <w:rPr>
          <w:rFonts w:asciiTheme="majorBidi" w:eastAsia="Times New Roman" w:hAnsiTheme="majorBidi" w:cstheme="majorBidi"/>
          <w:b/>
          <w:bCs/>
          <w:sz w:val="28"/>
          <w:szCs w:val="28"/>
          <w:lang w:val="en-US"/>
        </w:rPr>
      </w:pPr>
    </w:p>
    <w:p w:rsidR="00632EFA" w:rsidRPr="008D13B9" w:rsidRDefault="00632EFA" w:rsidP="006757A0">
      <w:pPr>
        <w:bidi w:val="0"/>
        <w:spacing w:after="0" w:line="240" w:lineRule="auto"/>
        <w:jc w:val="both"/>
        <w:rPr>
          <w:rFonts w:asciiTheme="majorBidi" w:eastAsia="Times New Roman" w:hAnsiTheme="majorBidi" w:cstheme="majorBidi"/>
          <w:b/>
          <w:bCs/>
          <w:sz w:val="24"/>
          <w:szCs w:val="24"/>
          <w:lang w:val="en-US"/>
        </w:rPr>
      </w:pPr>
      <w:r w:rsidRPr="008D13B9">
        <w:rPr>
          <w:rFonts w:asciiTheme="majorBidi" w:eastAsia="Times New Roman" w:hAnsiTheme="majorBidi" w:cstheme="majorBidi"/>
          <w:b/>
          <w:bCs/>
          <w:sz w:val="24"/>
          <w:szCs w:val="24"/>
          <w:lang w:val="en-US"/>
        </w:rPr>
        <w:t>D</w:t>
      </w:r>
      <w:r w:rsidR="00485843" w:rsidRPr="008D13B9">
        <w:rPr>
          <w:rFonts w:asciiTheme="majorBidi" w:eastAsia="Times New Roman" w:hAnsiTheme="majorBidi" w:cstheme="majorBidi"/>
          <w:b/>
          <w:bCs/>
          <w:sz w:val="24"/>
          <w:szCs w:val="24"/>
          <w:lang w:val="en-US"/>
        </w:rPr>
        <w:t>iscussion</w:t>
      </w:r>
    </w:p>
    <w:p w:rsidR="006757A0" w:rsidRPr="0008087F" w:rsidRDefault="00990416" w:rsidP="0008087F">
      <w:pPr>
        <w:bidi w:val="0"/>
        <w:spacing w:after="0" w:line="240" w:lineRule="auto"/>
        <w:jc w:val="lowKashida"/>
        <w:rPr>
          <w:rFonts w:asciiTheme="majorBidi" w:eastAsia="Times New Roman" w:hAnsiTheme="majorBidi" w:cstheme="majorBidi"/>
          <w:sz w:val="24"/>
          <w:szCs w:val="24"/>
          <w:vertAlign w:val="superscript"/>
          <w:lang w:val="en-US"/>
        </w:rPr>
      </w:pPr>
      <w:r>
        <w:rPr>
          <w:rFonts w:asciiTheme="majorBidi" w:eastAsia="Times New Roman" w:hAnsiTheme="majorBidi" w:cstheme="majorBidi"/>
          <w:sz w:val="24"/>
          <w:szCs w:val="24"/>
          <w:lang w:val="en-US"/>
        </w:rPr>
        <w:t>In</w:t>
      </w:r>
      <w:r w:rsidRPr="00990416">
        <w:rPr>
          <w:rFonts w:asciiTheme="majorBidi" w:eastAsia="Times New Roman" w:hAnsiTheme="majorBidi" w:cstheme="majorBidi"/>
          <w:sz w:val="24"/>
          <w:szCs w:val="24"/>
          <w:lang w:val="en-US"/>
        </w:rPr>
        <w:t xml:space="preserve"> the pre</w:t>
      </w:r>
      <w:r>
        <w:rPr>
          <w:rFonts w:asciiTheme="majorBidi" w:eastAsia="Times New Roman" w:hAnsiTheme="majorBidi" w:cstheme="majorBidi"/>
          <w:sz w:val="24"/>
          <w:szCs w:val="24"/>
          <w:lang w:val="en-US"/>
        </w:rPr>
        <w:t xml:space="preserve">sent study, there was an </w:t>
      </w:r>
      <w:r w:rsidRPr="00990416">
        <w:rPr>
          <w:rFonts w:asciiTheme="majorBidi" w:eastAsia="Times New Roman" w:hAnsiTheme="majorBidi" w:cstheme="majorBidi"/>
          <w:sz w:val="24"/>
          <w:szCs w:val="24"/>
          <w:lang w:val="en-US"/>
        </w:rPr>
        <w:t>association between 3 polymorphisms of the IL-22 gene</w:t>
      </w:r>
      <w:r w:rsidR="00630638">
        <w:rPr>
          <w:rFonts w:asciiTheme="majorBidi" w:eastAsia="Times New Roman" w:hAnsiTheme="majorBidi" w:cstheme="majorBidi"/>
          <w:sz w:val="24"/>
          <w:szCs w:val="24"/>
          <w:lang w:val="en-US"/>
        </w:rPr>
        <w:t xml:space="preserve"> (</w:t>
      </w:r>
      <w:r w:rsidR="00630638" w:rsidRPr="00630638">
        <w:rPr>
          <w:rFonts w:asciiTheme="majorBidi" w:eastAsia="Times New Roman" w:hAnsiTheme="majorBidi" w:cstheme="majorBidi"/>
          <w:sz w:val="24"/>
          <w:szCs w:val="24"/>
          <w:lang w:val="en-US"/>
        </w:rPr>
        <w:t>rs22</w:t>
      </w:r>
      <w:r w:rsidR="00630638">
        <w:rPr>
          <w:rFonts w:asciiTheme="majorBidi" w:eastAsia="Times New Roman" w:hAnsiTheme="majorBidi" w:cstheme="majorBidi"/>
          <w:sz w:val="24"/>
          <w:szCs w:val="24"/>
          <w:lang w:val="en-US"/>
        </w:rPr>
        <w:t>27485, rs1182844, rs1179246)</w:t>
      </w:r>
      <w:r w:rsidR="00630638" w:rsidRPr="00630638">
        <w:rPr>
          <w:rFonts w:asciiTheme="majorBidi" w:eastAsia="Times New Roman" w:hAnsiTheme="majorBidi" w:cstheme="majorBidi"/>
          <w:sz w:val="24"/>
          <w:szCs w:val="24"/>
          <w:lang w:val="en-US"/>
        </w:rPr>
        <w:t xml:space="preserve"> </w:t>
      </w:r>
      <w:r w:rsidRPr="00990416">
        <w:rPr>
          <w:rFonts w:asciiTheme="majorBidi" w:eastAsia="Times New Roman" w:hAnsiTheme="majorBidi" w:cstheme="majorBidi"/>
          <w:sz w:val="24"/>
          <w:szCs w:val="24"/>
          <w:lang w:val="en-US"/>
        </w:rPr>
        <w:t>and the development of</w:t>
      </w:r>
      <w:r w:rsidR="00630638">
        <w:rPr>
          <w:rFonts w:asciiTheme="majorBidi" w:eastAsia="Times New Roman" w:hAnsiTheme="majorBidi" w:cstheme="majorBidi"/>
          <w:sz w:val="24"/>
          <w:szCs w:val="24"/>
          <w:lang w:val="en-US"/>
        </w:rPr>
        <w:t xml:space="preserve"> </w:t>
      </w:r>
      <w:r w:rsidR="00845094">
        <w:rPr>
          <w:rFonts w:asciiTheme="majorBidi" w:eastAsia="Times New Roman" w:hAnsiTheme="majorBidi" w:cstheme="majorBidi"/>
          <w:sz w:val="24"/>
          <w:szCs w:val="24"/>
          <w:lang w:val="en-US"/>
        </w:rPr>
        <w:t xml:space="preserve">UC in </w:t>
      </w:r>
      <w:r w:rsidR="00771685">
        <w:rPr>
          <w:rFonts w:asciiTheme="majorBidi" w:eastAsia="Times New Roman" w:hAnsiTheme="majorBidi" w:cstheme="majorBidi"/>
          <w:sz w:val="24"/>
          <w:szCs w:val="24"/>
          <w:lang w:val="en-US"/>
        </w:rPr>
        <w:t xml:space="preserve">Egyptian </w:t>
      </w:r>
      <w:r w:rsidR="00771685" w:rsidRPr="00990416">
        <w:rPr>
          <w:rFonts w:asciiTheme="majorBidi" w:eastAsia="Times New Roman" w:hAnsiTheme="majorBidi" w:cstheme="majorBidi"/>
          <w:sz w:val="24"/>
          <w:szCs w:val="24"/>
          <w:lang w:val="en-US"/>
        </w:rPr>
        <w:t>patients</w:t>
      </w:r>
      <w:r w:rsidRPr="00990416">
        <w:rPr>
          <w:rFonts w:asciiTheme="majorBidi" w:eastAsia="Times New Roman" w:hAnsiTheme="majorBidi" w:cstheme="majorBidi"/>
          <w:sz w:val="24"/>
          <w:szCs w:val="24"/>
          <w:lang w:val="en-US"/>
        </w:rPr>
        <w:t>.</w:t>
      </w:r>
      <w:r w:rsidR="000E4B0F" w:rsidRPr="000E4B0F">
        <w:t xml:space="preserve"> </w:t>
      </w:r>
      <w:r w:rsidR="000E4B0F" w:rsidRPr="000E4B0F">
        <w:rPr>
          <w:rFonts w:asciiTheme="majorBidi" w:eastAsia="Times New Roman" w:hAnsiTheme="majorBidi" w:cstheme="majorBidi"/>
          <w:sz w:val="24"/>
          <w:szCs w:val="24"/>
          <w:lang w:val="en-US"/>
        </w:rPr>
        <w:t>Recently, many studies have identified many SNPs associated</w:t>
      </w:r>
      <w:r w:rsidR="000E4B0F">
        <w:rPr>
          <w:rFonts w:asciiTheme="majorBidi" w:eastAsia="Times New Roman" w:hAnsiTheme="majorBidi" w:cstheme="majorBidi"/>
          <w:sz w:val="24"/>
          <w:szCs w:val="24"/>
          <w:lang w:val="en-US"/>
        </w:rPr>
        <w:t xml:space="preserve"> </w:t>
      </w:r>
      <w:r w:rsidR="000E4B0F" w:rsidRPr="000E4B0F">
        <w:rPr>
          <w:rFonts w:asciiTheme="majorBidi" w:eastAsia="Times New Roman" w:hAnsiTheme="majorBidi" w:cstheme="majorBidi"/>
          <w:sz w:val="24"/>
          <w:szCs w:val="24"/>
          <w:lang w:val="en-US"/>
        </w:rPr>
        <w:t xml:space="preserve">with UC. </w:t>
      </w:r>
      <w:r w:rsidR="00771685">
        <w:rPr>
          <w:rFonts w:asciiTheme="majorBidi" w:eastAsia="Times New Roman" w:hAnsiTheme="majorBidi" w:cstheme="majorBidi"/>
          <w:sz w:val="24"/>
          <w:szCs w:val="24"/>
          <w:lang w:val="en-US"/>
        </w:rPr>
        <w:t>A study in china</w:t>
      </w:r>
      <w:r w:rsidR="00771685" w:rsidRPr="00771685">
        <w:t xml:space="preserve"> </w:t>
      </w:r>
      <w:r w:rsidR="00771685" w:rsidRPr="00771685">
        <w:rPr>
          <w:rFonts w:asciiTheme="majorBidi" w:eastAsia="Times New Roman" w:hAnsiTheme="majorBidi" w:cstheme="majorBidi"/>
          <w:sz w:val="24"/>
          <w:szCs w:val="24"/>
          <w:lang w:val="en-US"/>
        </w:rPr>
        <w:t>investigates the expression of interleukin</w:t>
      </w:r>
      <w:r w:rsidR="00771685">
        <w:rPr>
          <w:rFonts w:asciiTheme="majorBidi" w:eastAsia="Times New Roman" w:hAnsiTheme="majorBidi" w:cstheme="majorBidi" w:hint="cs"/>
          <w:sz w:val="24"/>
          <w:szCs w:val="24"/>
          <w:rtl/>
          <w:lang w:val="en-US" w:bidi="ar-EG"/>
        </w:rPr>
        <w:t xml:space="preserve"> </w:t>
      </w:r>
      <w:r w:rsidR="00771685" w:rsidRPr="00771685">
        <w:rPr>
          <w:rFonts w:asciiTheme="majorBidi" w:eastAsia="Times New Roman" w:hAnsiTheme="majorBidi" w:cstheme="majorBidi"/>
          <w:sz w:val="24"/>
          <w:szCs w:val="24"/>
          <w:lang w:val="en-US"/>
        </w:rPr>
        <w:t>IL-22, IL-22R1, IL-23, and STAT3 in ulcerative</w:t>
      </w:r>
      <w:r w:rsidR="00771685">
        <w:rPr>
          <w:rFonts w:asciiTheme="majorBidi" w:eastAsia="Times New Roman" w:hAnsiTheme="majorBidi" w:cstheme="majorBidi"/>
          <w:sz w:val="24"/>
          <w:szCs w:val="24"/>
          <w:lang w:val="en-US"/>
        </w:rPr>
        <w:t xml:space="preserve"> colitis </w:t>
      </w:r>
      <w:r w:rsidR="00771685" w:rsidRPr="00771685">
        <w:rPr>
          <w:rFonts w:asciiTheme="majorBidi" w:eastAsia="Times New Roman" w:hAnsiTheme="majorBidi" w:cstheme="majorBidi"/>
          <w:sz w:val="24"/>
          <w:szCs w:val="24"/>
          <w:lang w:val="en-US"/>
        </w:rPr>
        <w:t>(UC) and UC-related carcinogenesis (UC-CRC) tissues</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from human and mouse. The results showed that</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IL-22 and related proteins were closely related to the</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severity of colitis, and the expression level of IL-22 and</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related p</w:t>
      </w:r>
      <w:r w:rsidR="00771685">
        <w:rPr>
          <w:rFonts w:asciiTheme="majorBidi" w:eastAsia="Times New Roman" w:hAnsiTheme="majorBidi" w:cstheme="majorBidi"/>
          <w:sz w:val="24"/>
          <w:szCs w:val="24"/>
          <w:lang w:val="en-US"/>
        </w:rPr>
        <w:t xml:space="preserve">roteins was higher in dysplasia </w:t>
      </w:r>
      <w:r w:rsidR="00771685" w:rsidRPr="00771685">
        <w:rPr>
          <w:rFonts w:asciiTheme="majorBidi" w:eastAsia="Times New Roman" w:hAnsiTheme="majorBidi" w:cstheme="majorBidi"/>
          <w:sz w:val="24"/>
          <w:szCs w:val="24"/>
          <w:lang w:val="en-US"/>
        </w:rPr>
        <w:t>tissues. IL-22</w:t>
      </w:r>
      <w:r w:rsidR="00771685" w:rsidRPr="00771685">
        <w:rPr>
          <w:rFonts w:asciiTheme="majorBidi" w:eastAsia="Times New Roman" w:hAnsiTheme="majorBidi" w:cs="Times New Roman"/>
          <w:sz w:val="24"/>
          <w:szCs w:val="24"/>
          <w:rtl/>
          <w:lang w:val="en-US"/>
        </w:rPr>
        <w:t>/</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STAT3 signaling pathway was related to UC and UC</w:t>
      </w:r>
      <w:r w:rsidR="00771685">
        <w:rPr>
          <w:rFonts w:asciiTheme="majorBidi" w:eastAsia="Times New Roman" w:hAnsiTheme="majorBidi" w:cstheme="majorBidi"/>
          <w:sz w:val="24"/>
          <w:szCs w:val="24"/>
          <w:lang w:val="en-US"/>
        </w:rPr>
        <w:t xml:space="preserve"> </w:t>
      </w:r>
      <w:r w:rsidR="00771685" w:rsidRPr="00771685">
        <w:rPr>
          <w:rFonts w:asciiTheme="majorBidi" w:eastAsia="Times New Roman" w:hAnsiTheme="majorBidi" w:cstheme="majorBidi"/>
          <w:sz w:val="24"/>
          <w:szCs w:val="24"/>
          <w:lang w:val="en-US"/>
        </w:rPr>
        <w:t>CRC.</w:t>
      </w:r>
      <w:r w:rsidR="00771685">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17</w:t>
      </w:r>
    </w:p>
    <w:p w:rsidR="00990416" w:rsidRDefault="00845094" w:rsidP="00B72CB6">
      <w:pPr>
        <w:bidi w:val="0"/>
        <w:spacing w:after="0" w:line="240" w:lineRule="auto"/>
        <w:jc w:val="lowKashida"/>
        <w:rPr>
          <w:rFonts w:asciiTheme="majorBidi" w:eastAsia="Times New Roman" w:hAnsiTheme="majorBidi" w:cstheme="majorBidi"/>
          <w:sz w:val="24"/>
          <w:szCs w:val="24"/>
          <w:vertAlign w:val="superscript"/>
          <w:lang w:val="en-US"/>
        </w:rPr>
      </w:pPr>
      <w:r>
        <w:rPr>
          <w:rFonts w:asciiTheme="majorBidi" w:eastAsia="Times New Roman" w:hAnsiTheme="majorBidi" w:cstheme="majorBidi"/>
          <w:sz w:val="24"/>
          <w:szCs w:val="24"/>
          <w:lang w:val="en-US"/>
        </w:rPr>
        <w:t>In a</w:t>
      </w:r>
      <w:r w:rsidRPr="00845094">
        <w:rPr>
          <w:rFonts w:asciiTheme="majorBidi" w:eastAsia="Times New Roman" w:hAnsiTheme="majorBidi" w:cstheme="majorBidi"/>
          <w:sz w:val="24"/>
          <w:szCs w:val="24"/>
          <w:lang w:val="en-US"/>
        </w:rPr>
        <w:t xml:space="preserve"> case–control study </w:t>
      </w:r>
      <w:r>
        <w:rPr>
          <w:rFonts w:asciiTheme="majorBidi" w:eastAsia="Times New Roman" w:hAnsiTheme="majorBidi" w:cstheme="majorBidi"/>
          <w:sz w:val="24"/>
          <w:szCs w:val="24"/>
          <w:lang w:val="en-US"/>
        </w:rPr>
        <w:t xml:space="preserve">of </w:t>
      </w:r>
      <w:proofErr w:type="spellStart"/>
      <w:r w:rsidRPr="00845094">
        <w:rPr>
          <w:rFonts w:asciiTheme="majorBidi" w:eastAsia="Times New Roman" w:hAnsiTheme="majorBidi" w:cstheme="majorBidi"/>
          <w:sz w:val="24"/>
          <w:szCs w:val="24"/>
          <w:lang w:val="en-US"/>
        </w:rPr>
        <w:t>Sivaram</w:t>
      </w:r>
      <w:proofErr w:type="spellEnd"/>
      <w:r w:rsidRPr="00845094">
        <w:rPr>
          <w:rFonts w:asciiTheme="majorBidi" w:eastAsia="Times New Roman" w:hAnsiTheme="majorBidi" w:cstheme="majorBidi"/>
          <w:sz w:val="24"/>
          <w:szCs w:val="24"/>
          <w:lang w:val="en-US"/>
        </w:rPr>
        <w:t xml:space="preserve"> G</w:t>
      </w:r>
      <w:r>
        <w:rPr>
          <w:rFonts w:asciiTheme="majorBidi" w:eastAsia="Times New Roman" w:hAnsiTheme="majorBidi" w:cstheme="majorBidi"/>
          <w:sz w:val="24"/>
          <w:szCs w:val="24"/>
          <w:lang w:val="en-US"/>
        </w:rPr>
        <w:t xml:space="preserve"> et al</w:t>
      </w:r>
      <w:r w:rsidRPr="00845094">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which was performed on</w:t>
      </w:r>
      <w:r w:rsidR="000E4B0F" w:rsidRPr="000E4B0F">
        <w:rPr>
          <w:rFonts w:asciiTheme="majorBidi" w:eastAsia="Times New Roman" w:hAnsiTheme="majorBidi" w:cstheme="majorBidi"/>
          <w:sz w:val="24"/>
          <w:szCs w:val="24"/>
          <w:lang w:val="en-US"/>
        </w:rPr>
        <w:t xml:space="preserve"> 139 and 176 patients</w:t>
      </w:r>
      <w:r w:rsidR="000E4B0F">
        <w:rPr>
          <w:rFonts w:asciiTheme="majorBidi" w:eastAsia="Times New Roman" w:hAnsiTheme="majorBidi" w:cstheme="majorBidi"/>
          <w:sz w:val="24"/>
          <w:szCs w:val="24"/>
          <w:lang w:val="en-US"/>
        </w:rPr>
        <w:t xml:space="preserve"> </w:t>
      </w:r>
      <w:r w:rsidR="000E4B0F" w:rsidRPr="000E4B0F">
        <w:rPr>
          <w:rFonts w:asciiTheme="majorBidi" w:eastAsia="Times New Roman" w:hAnsiTheme="majorBidi" w:cstheme="majorBidi"/>
          <w:sz w:val="24"/>
          <w:szCs w:val="24"/>
          <w:lang w:val="en-US"/>
        </w:rPr>
        <w:t>with UC and controls</w:t>
      </w:r>
      <w:r w:rsidR="00510677">
        <w:rPr>
          <w:rFonts w:asciiTheme="majorBidi" w:eastAsia="Times New Roman" w:hAnsiTheme="majorBidi" w:cstheme="majorBidi"/>
          <w:sz w:val="24"/>
          <w:szCs w:val="24"/>
          <w:lang w:val="en-US"/>
        </w:rPr>
        <w:t>,</w:t>
      </w:r>
      <w:r w:rsidR="000E4B0F" w:rsidRPr="000E4B0F">
        <w:rPr>
          <w:rFonts w:asciiTheme="majorBidi" w:eastAsia="Times New Roman" w:hAnsiTheme="majorBidi" w:cstheme="majorBidi"/>
          <w:sz w:val="24"/>
          <w:szCs w:val="24"/>
          <w:lang w:val="en-US"/>
        </w:rPr>
        <w:t xml:space="preserve"> found that polymorphisms</w:t>
      </w:r>
      <w:r w:rsidR="000E4B0F">
        <w:rPr>
          <w:rFonts w:asciiTheme="majorBidi" w:eastAsia="Times New Roman" w:hAnsiTheme="majorBidi" w:cstheme="majorBidi"/>
          <w:sz w:val="24"/>
          <w:szCs w:val="24"/>
          <w:lang w:val="en-US"/>
        </w:rPr>
        <w:t xml:space="preserve"> </w:t>
      </w:r>
      <w:r w:rsidR="000E4B0F" w:rsidRPr="000E4B0F">
        <w:rPr>
          <w:rFonts w:asciiTheme="majorBidi" w:eastAsia="Times New Roman" w:hAnsiTheme="majorBidi" w:cstheme="majorBidi"/>
          <w:sz w:val="24"/>
          <w:szCs w:val="24"/>
          <w:lang w:val="en-US"/>
        </w:rPr>
        <w:t>in CD14 −159 C/T and TLR4 −299 A/G significantly affected</w:t>
      </w:r>
      <w:r w:rsidR="000E4B0F">
        <w:rPr>
          <w:rFonts w:asciiTheme="majorBidi" w:eastAsia="Times New Roman" w:hAnsiTheme="majorBidi" w:cstheme="majorBidi"/>
          <w:sz w:val="24"/>
          <w:szCs w:val="24"/>
          <w:lang w:val="en-US"/>
        </w:rPr>
        <w:t xml:space="preserve"> </w:t>
      </w:r>
      <w:r w:rsidR="000E4B0F" w:rsidRPr="000E4B0F">
        <w:rPr>
          <w:rFonts w:asciiTheme="majorBidi" w:eastAsia="Times New Roman" w:hAnsiTheme="majorBidi" w:cstheme="majorBidi"/>
          <w:sz w:val="24"/>
          <w:szCs w:val="24"/>
          <w:lang w:val="en-US"/>
        </w:rPr>
        <w:t>mCD14 and mTLR4 expression levels and also increased</w:t>
      </w:r>
      <w:r w:rsidR="000E4B0F">
        <w:rPr>
          <w:rFonts w:asciiTheme="majorBidi" w:eastAsia="Times New Roman" w:hAnsiTheme="majorBidi" w:cstheme="majorBidi"/>
          <w:sz w:val="24"/>
          <w:szCs w:val="24"/>
          <w:lang w:val="en-US"/>
        </w:rPr>
        <w:t xml:space="preserve"> </w:t>
      </w:r>
      <w:r w:rsidR="000E4B0F" w:rsidRPr="000E4B0F">
        <w:rPr>
          <w:rFonts w:asciiTheme="majorBidi" w:eastAsia="Times New Roman" w:hAnsiTheme="majorBidi" w:cstheme="majorBidi"/>
          <w:sz w:val="24"/>
          <w:szCs w:val="24"/>
          <w:lang w:val="en-US"/>
        </w:rPr>
        <w:t>susceptibility to UC</w:t>
      </w:r>
      <w:r w:rsidR="00771685">
        <w:rPr>
          <w:rFonts w:asciiTheme="majorBidi" w:eastAsia="Times New Roman" w:hAnsiTheme="majorBidi" w:cstheme="majorBidi"/>
          <w:sz w:val="24"/>
          <w:szCs w:val="24"/>
          <w:lang w:val="en-US"/>
        </w:rPr>
        <w:t>.</w:t>
      </w:r>
      <w:r>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18</w:t>
      </w:r>
      <w:r w:rsidR="00B12314">
        <w:rPr>
          <w:rFonts w:asciiTheme="majorBidi" w:eastAsia="Times New Roman" w:hAnsiTheme="majorBidi" w:cstheme="majorBidi"/>
          <w:sz w:val="24"/>
          <w:szCs w:val="24"/>
          <w:vertAlign w:val="superscript"/>
          <w:lang w:val="en-US"/>
        </w:rPr>
        <w:t xml:space="preserve"> </w:t>
      </w:r>
      <w:r w:rsidR="00B12314">
        <w:rPr>
          <w:rFonts w:asciiTheme="majorBidi" w:eastAsia="Times New Roman" w:hAnsiTheme="majorBidi" w:cstheme="majorBidi"/>
          <w:sz w:val="24"/>
          <w:szCs w:val="24"/>
          <w:lang w:val="en-US"/>
        </w:rPr>
        <w:t xml:space="preserve">A </w:t>
      </w:r>
      <w:r w:rsidR="006315DA" w:rsidRPr="006315DA">
        <w:rPr>
          <w:rFonts w:asciiTheme="majorBidi" w:eastAsia="Times New Roman" w:hAnsiTheme="majorBidi" w:cstheme="majorBidi"/>
          <w:sz w:val="24"/>
          <w:szCs w:val="24"/>
          <w:lang w:val="en-US"/>
        </w:rPr>
        <w:t xml:space="preserve">case–control study comprised </w:t>
      </w:r>
      <w:r w:rsidR="00B12314">
        <w:rPr>
          <w:rFonts w:asciiTheme="majorBidi" w:eastAsia="Times New Roman" w:hAnsiTheme="majorBidi" w:cstheme="majorBidi"/>
          <w:sz w:val="24"/>
          <w:szCs w:val="24"/>
          <w:lang w:val="en-US"/>
        </w:rPr>
        <w:t xml:space="preserve">of </w:t>
      </w:r>
      <w:r w:rsidR="006315DA" w:rsidRPr="006315DA">
        <w:rPr>
          <w:rFonts w:asciiTheme="majorBidi" w:eastAsia="Times New Roman" w:hAnsiTheme="majorBidi" w:cstheme="majorBidi"/>
          <w:sz w:val="24"/>
          <w:szCs w:val="24"/>
          <w:lang w:val="en-US"/>
        </w:rPr>
        <w:t>180 patients with UC and 180 age- and gender-matched</w:t>
      </w:r>
      <w:r w:rsidR="006315DA">
        <w:rPr>
          <w:rFonts w:asciiTheme="majorBidi" w:eastAsia="Times New Roman" w:hAnsiTheme="majorBidi" w:cstheme="majorBidi"/>
          <w:sz w:val="24"/>
          <w:szCs w:val="24"/>
          <w:lang w:val="en-US"/>
        </w:rPr>
        <w:t xml:space="preserve"> </w:t>
      </w:r>
      <w:r w:rsidR="006315DA" w:rsidRPr="006315DA">
        <w:rPr>
          <w:rFonts w:asciiTheme="majorBidi" w:eastAsia="Times New Roman" w:hAnsiTheme="majorBidi" w:cstheme="majorBidi"/>
          <w:sz w:val="24"/>
          <w:szCs w:val="24"/>
          <w:lang w:val="en-US"/>
        </w:rPr>
        <w:t>controls. Genotypes of 3 common polymorphisms of the IL-22 gene were determined by fluorogenic 5′ exonuclease</w:t>
      </w:r>
      <w:r w:rsidR="006315DA">
        <w:rPr>
          <w:rFonts w:asciiTheme="majorBidi" w:eastAsia="Times New Roman" w:hAnsiTheme="majorBidi" w:cstheme="majorBidi"/>
          <w:sz w:val="24"/>
          <w:szCs w:val="24"/>
          <w:lang w:val="en-US"/>
        </w:rPr>
        <w:t xml:space="preserve"> </w:t>
      </w:r>
      <w:r w:rsidR="006315DA" w:rsidRPr="006315DA">
        <w:rPr>
          <w:rFonts w:asciiTheme="majorBidi" w:eastAsia="Times New Roman" w:hAnsiTheme="majorBidi" w:cstheme="majorBidi"/>
          <w:sz w:val="24"/>
          <w:szCs w:val="24"/>
          <w:lang w:val="en-US"/>
        </w:rPr>
        <w:lastRenderedPageBreak/>
        <w:t>assays (TaqMan)</w:t>
      </w:r>
      <w:r w:rsidR="00B12314" w:rsidRPr="00B12314">
        <w:t xml:space="preserve"> </w:t>
      </w:r>
      <w:r w:rsidR="00B12314" w:rsidRPr="00B12314">
        <w:rPr>
          <w:rFonts w:asciiTheme="majorBidi" w:eastAsia="Times New Roman" w:hAnsiTheme="majorBidi" w:cstheme="majorBidi"/>
          <w:sz w:val="24"/>
          <w:szCs w:val="24"/>
          <w:lang w:val="en-US"/>
        </w:rPr>
        <w:t>provide evidence for an association of IL-22 −429 C/T gene polymorphisms with</w:t>
      </w:r>
      <w:r w:rsidR="00B12314">
        <w:rPr>
          <w:rFonts w:asciiTheme="majorBidi" w:eastAsia="Times New Roman" w:hAnsiTheme="majorBidi" w:cstheme="majorBidi"/>
          <w:sz w:val="24"/>
          <w:szCs w:val="24"/>
          <w:lang w:val="en-US"/>
        </w:rPr>
        <w:t xml:space="preserve"> </w:t>
      </w:r>
      <w:r w:rsidR="00B12314" w:rsidRPr="00B12314">
        <w:rPr>
          <w:rFonts w:asciiTheme="majorBidi" w:eastAsia="Times New Roman" w:hAnsiTheme="majorBidi" w:cstheme="majorBidi"/>
          <w:sz w:val="24"/>
          <w:szCs w:val="24"/>
          <w:lang w:val="en-US"/>
        </w:rPr>
        <w:t>UC risk.</w:t>
      </w:r>
      <w:r w:rsidR="000E4B0F" w:rsidRPr="000E4B0F">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19</w:t>
      </w:r>
    </w:p>
    <w:p w:rsidR="00895B55" w:rsidRPr="004A40EA" w:rsidRDefault="00C00534" w:rsidP="00B72CB6">
      <w:pPr>
        <w:bidi w:val="0"/>
        <w:spacing w:after="0" w:line="240" w:lineRule="auto"/>
        <w:jc w:val="lowKashida"/>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 the other hand, a Mexican study included </w:t>
      </w:r>
      <w:r w:rsidRPr="00C00534">
        <w:rPr>
          <w:rFonts w:asciiTheme="majorBidi" w:eastAsia="Times New Roman" w:hAnsiTheme="majorBidi" w:cstheme="majorBidi"/>
          <w:sz w:val="24"/>
          <w:szCs w:val="24"/>
          <w:lang w:val="en-US"/>
        </w:rPr>
        <w:t>a total of 199 Mexican patients with confirmed UC and 697 healthy controls</w:t>
      </w:r>
      <w:r>
        <w:rPr>
          <w:rFonts w:asciiTheme="majorBidi" w:eastAsia="Times New Roman" w:hAnsiTheme="majorBidi" w:cs="Times New Roman"/>
          <w:sz w:val="24"/>
          <w:szCs w:val="24"/>
          <w:lang w:val="en-US" w:bidi="ar-EG"/>
        </w:rPr>
        <w:t>,</w:t>
      </w:r>
      <w:r w:rsidR="004A40EA">
        <w:rPr>
          <w:rFonts w:asciiTheme="majorBidi" w:eastAsia="Times New Roman" w:hAnsiTheme="majorBidi" w:cstheme="majorBidi"/>
          <w:sz w:val="24"/>
          <w:szCs w:val="24"/>
          <w:lang w:val="en-US"/>
        </w:rPr>
        <w:t xml:space="preserve"> studying IL-22 polymorphisms </w:t>
      </w:r>
      <w:r w:rsidRPr="00C00534">
        <w:rPr>
          <w:rFonts w:asciiTheme="majorBidi" w:eastAsia="Times New Roman" w:hAnsiTheme="majorBidi" w:cstheme="majorBidi"/>
          <w:sz w:val="24"/>
          <w:szCs w:val="24"/>
          <w:lang w:val="en-US"/>
        </w:rPr>
        <w:t>(rs2227485, rs2272478</w:t>
      </w:r>
      <w:r w:rsidRPr="00C00534">
        <w:rPr>
          <w:rFonts w:asciiTheme="majorBidi" w:eastAsia="Times New Roman" w:hAnsiTheme="majorBidi" w:cs="Times New Roman"/>
          <w:sz w:val="24"/>
          <w:szCs w:val="24"/>
          <w:rtl/>
          <w:lang w:val="en-US"/>
        </w:rPr>
        <w:t>,</w:t>
      </w:r>
      <w:r>
        <w:rPr>
          <w:rFonts w:asciiTheme="majorBidi" w:eastAsia="Times New Roman" w:hAnsiTheme="majorBidi" w:cstheme="majorBidi"/>
          <w:sz w:val="24"/>
          <w:szCs w:val="24"/>
          <w:lang w:val="en-US"/>
        </w:rPr>
        <w:t xml:space="preserve"> </w:t>
      </w:r>
      <w:r w:rsidRPr="00C00534">
        <w:rPr>
          <w:rFonts w:asciiTheme="majorBidi" w:eastAsia="Times New Roman" w:hAnsiTheme="majorBidi" w:cstheme="majorBidi"/>
          <w:sz w:val="24"/>
          <w:szCs w:val="24"/>
          <w:lang w:val="en-US"/>
        </w:rPr>
        <w:t>rs2227491</w:t>
      </w:r>
      <w:r>
        <w:rPr>
          <w:rFonts w:asciiTheme="majorBidi" w:eastAsia="Times New Roman" w:hAnsiTheme="majorBidi" w:cstheme="majorBidi"/>
          <w:sz w:val="24"/>
          <w:szCs w:val="24"/>
          <w:lang w:val="en-US"/>
        </w:rPr>
        <w:t>)</w:t>
      </w:r>
      <w:r>
        <w:rPr>
          <w:rFonts w:asciiTheme="majorBidi" w:eastAsia="Times New Roman" w:hAnsiTheme="majorBidi" w:cs="Times New Roman" w:hint="cs"/>
          <w:sz w:val="24"/>
          <w:szCs w:val="24"/>
          <w:rtl/>
          <w:lang w:val="en-US" w:bidi="ar-EG"/>
        </w:rPr>
        <w:t xml:space="preserve"> </w:t>
      </w:r>
      <w:r>
        <w:rPr>
          <w:rFonts w:asciiTheme="majorBidi" w:eastAsia="Times New Roman" w:hAnsiTheme="majorBidi" w:cs="Times New Roman"/>
          <w:sz w:val="24"/>
          <w:szCs w:val="24"/>
          <w:lang w:val="en-US" w:bidi="ar-EG"/>
        </w:rPr>
        <w:t>in UC</w:t>
      </w:r>
      <w:r>
        <w:rPr>
          <w:rFonts w:asciiTheme="majorBidi" w:eastAsia="Times New Roman" w:hAnsiTheme="majorBidi" w:cs="Times New Roman" w:hint="cs"/>
          <w:sz w:val="24"/>
          <w:szCs w:val="24"/>
          <w:rtl/>
          <w:lang w:val="en-US" w:bidi="ar-EG"/>
        </w:rPr>
        <w:t xml:space="preserve"> </w:t>
      </w:r>
      <w:r>
        <w:rPr>
          <w:rFonts w:asciiTheme="majorBidi" w:eastAsia="Times New Roman" w:hAnsiTheme="majorBidi" w:cstheme="majorBidi"/>
          <w:sz w:val="24"/>
          <w:szCs w:val="24"/>
          <w:lang w:val="en-US"/>
        </w:rPr>
        <w:t xml:space="preserve">but there was no </w:t>
      </w:r>
      <w:r w:rsidRPr="00C00534">
        <w:rPr>
          <w:rFonts w:asciiTheme="majorBidi" w:eastAsia="Times New Roman" w:hAnsiTheme="majorBidi" w:cstheme="majorBidi"/>
          <w:sz w:val="24"/>
          <w:szCs w:val="24"/>
          <w:lang w:val="en-US"/>
        </w:rPr>
        <w:t>statistical significance in the gene and genotype frequencies of three</w:t>
      </w:r>
      <w:r w:rsidR="004A40EA">
        <w:rPr>
          <w:rFonts w:asciiTheme="majorBidi" w:eastAsia="Times New Roman" w:hAnsiTheme="majorBidi" w:cstheme="majorBidi"/>
          <w:sz w:val="24"/>
          <w:szCs w:val="24"/>
          <w:lang w:val="en-US"/>
        </w:rPr>
        <w:t xml:space="preserve"> </w:t>
      </w:r>
      <w:r w:rsidRPr="00C00534">
        <w:rPr>
          <w:rFonts w:asciiTheme="majorBidi" w:eastAsia="Times New Roman" w:hAnsiTheme="majorBidi" w:cstheme="majorBidi"/>
          <w:sz w:val="24"/>
          <w:szCs w:val="24"/>
          <w:lang w:val="en-US"/>
        </w:rPr>
        <w:t>SNPs of IL-22 (rs2227485, rs2272478, rs2227491) between the UC patients and healthy controls</w:t>
      </w:r>
      <w:r>
        <w:rPr>
          <w:rFonts w:asciiTheme="majorBidi" w:eastAsia="Times New Roman" w:hAnsiTheme="majorBidi" w:cs="Times New Roman" w:hint="cs"/>
          <w:sz w:val="24"/>
          <w:szCs w:val="24"/>
          <w:rtl/>
          <w:lang w:val="en-US" w:bidi="ar-EG"/>
        </w:rPr>
        <w:t xml:space="preserve"> </w:t>
      </w:r>
      <w:r>
        <w:rPr>
          <w:rFonts w:asciiTheme="majorBidi" w:eastAsia="Times New Roman" w:hAnsiTheme="majorBidi" w:cs="Times New Roman"/>
          <w:sz w:val="24"/>
          <w:szCs w:val="24"/>
          <w:lang w:val="en-US" w:bidi="ar-EG"/>
        </w:rPr>
        <w:t xml:space="preserve">and </w:t>
      </w:r>
      <w:r>
        <w:rPr>
          <w:rFonts w:asciiTheme="majorBidi" w:eastAsia="Times New Roman" w:hAnsiTheme="majorBidi" w:cstheme="majorBidi"/>
          <w:sz w:val="24"/>
          <w:szCs w:val="24"/>
          <w:lang w:val="en-US"/>
        </w:rPr>
        <w:t xml:space="preserve">no association </w:t>
      </w:r>
      <w:r w:rsidRPr="00C00534">
        <w:rPr>
          <w:rFonts w:asciiTheme="majorBidi" w:eastAsia="Times New Roman" w:hAnsiTheme="majorBidi" w:cstheme="majorBidi"/>
          <w:sz w:val="24"/>
          <w:szCs w:val="24"/>
          <w:lang w:val="en-US"/>
        </w:rPr>
        <w:t>was found between those IL-22 SNPs and clinical features of UC.</w:t>
      </w:r>
      <w:r w:rsidR="008723E1">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20</w:t>
      </w:r>
    </w:p>
    <w:p w:rsidR="008723E1" w:rsidRDefault="008723E1" w:rsidP="00B72CB6">
      <w:pPr>
        <w:bidi w:val="0"/>
        <w:spacing w:after="0" w:line="240" w:lineRule="auto"/>
        <w:jc w:val="lowKashida"/>
        <w:rPr>
          <w:rFonts w:asciiTheme="majorBidi" w:eastAsia="Times New Roman" w:hAnsiTheme="majorBidi" w:cstheme="majorBidi"/>
          <w:sz w:val="24"/>
          <w:szCs w:val="24"/>
          <w:vertAlign w:val="superscript"/>
          <w:lang w:val="en-US"/>
        </w:rPr>
      </w:pPr>
      <w:r w:rsidRPr="008723E1">
        <w:rPr>
          <w:rFonts w:asciiTheme="majorBidi" w:eastAsia="Times New Roman" w:hAnsiTheme="majorBidi" w:cstheme="majorBidi"/>
          <w:sz w:val="24"/>
          <w:szCs w:val="24"/>
          <w:lang w:val="en-US"/>
        </w:rPr>
        <w:t>IL-22 expression was involved in several human inflammatory</w:t>
      </w:r>
      <w:r>
        <w:rPr>
          <w:rFonts w:asciiTheme="majorBidi" w:eastAsia="Times New Roman" w:hAnsiTheme="majorBidi" w:cstheme="majorBidi"/>
          <w:sz w:val="24"/>
          <w:szCs w:val="24"/>
          <w:lang w:val="en-US"/>
        </w:rPr>
        <w:t xml:space="preserve"> </w:t>
      </w:r>
      <w:r w:rsidRPr="008723E1">
        <w:rPr>
          <w:rFonts w:asciiTheme="majorBidi" w:eastAsia="Times New Roman" w:hAnsiTheme="majorBidi" w:cstheme="majorBidi"/>
          <w:sz w:val="24"/>
          <w:szCs w:val="24"/>
          <w:lang w:val="en-US"/>
        </w:rPr>
        <w:t>conditions and autoimmune diseases.</w:t>
      </w:r>
      <w:r w:rsidRPr="008723E1">
        <w:t xml:space="preserve"> </w:t>
      </w:r>
      <w:r w:rsidRPr="008723E1">
        <w:rPr>
          <w:rFonts w:asciiTheme="majorBidi" w:eastAsia="Times New Roman" w:hAnsiTheme="majorBidi" w:cstheme="majorBidi"/>
          <w:sz w:val="24"/>
          <w:szCs w:val="24"/>
          <w:lang w:val="en-US"/>
        </w:rPr>
        <w:t>A study included</w:t>
      </w:r>
      <w:r>
        <w:rPr>
          <w:rFonts w:asciiTheme="majorBidi" w:eastAsia="Times New Roman" w:hAnsiTheme="majorBidi" w:cstheme="majorBidi" w:hint="cs"/>
          <w:sz w:val="24"/>
          <w:szCs w:val="24"/>
          <w:rtl/>
          <w:lang w:val="en-US" w:bidi="ar-EG"/>
        </w:rPr>
        <w:t xml:space="preserve"> </w:t>
      </w:r>
      <w:r w:rsidRPr="008723E1">
        <w:rPr>
          <w:rFonts w:asciiTheme="majorBidi" w:eastAsia="Times New Roman" w:hAnsiTheme="majorBidi" w:cs="Times New Roman"/>
          <w:sz w:val="24"/>
          <w:szCs w:val="24"/>
          <w:rtl/>
          <w:lang w:val="en-US"/>
        </w:rPr>
        <w:t xml:space="preserve">631 </w:t>
      </w:r>
      <w:r w:rsidRPr="008723E1">
        <w:rPr>
          <w:rFonts w:asciiTheme="majorBidi" w:eastAsia="Times New Roman" w:hAnsiTheme="majorBidi" w:cstheme="majorBidi"/>
          <w:sz w:val="24"/>
          <w:szCs w:val="24"/>
          <w:lang w:val="en-US"/>
        </w:rPr>
        <w:t>HCV patients found that IL-22 polymorphisms</w:t>
      </w:r>
      <w:r>
        <w:rPr>
          <w:rFonts w:asciiTheme="majorBidi" w:eastAsia="Times New Roman" w:hAnsiTheme="majorBidi" w:cstheme="majorBidi"/>
          <w:sz w:val="24"/>
          <w:szCs w:val="24"/>
          <w:lang w:val="en-US"/>
        </w:rPr>
        <w:t xml:space="preserve"> </w:t>
      </w:r>
      <w:r w:rsidRPr="008723E1">
        <w:rPr>
          <w:rFonts w:asciiTheme="majorBidi" w:eastAsia="Times New Roman" w:hAnsiTheme="majorBidi" w:cstheme="majorBidi"/>
          <w:sz w:val="24"/>
          <w:szCs w:val="24"/>
          <w:lang w:val="en-US"/>
        </w:rPr>
        <w:t>were involved in the progression of persistent hepatitis C</w:t>
      </w:r>
      <w:r>
        <w:rPr>
          <w:rFonts w:asciiTheme="majorBidi" w:eastAsia="Times New Roman" w:hAnsiTheme="majorBidi" w:cstheme="majorBidi"/>
          <w:sz w:val="24"/>
          <w:szCs w:val="24"/>
          <w:lang w:val="en-US"/>
        </w:rPr>
        <w:t xml:space="preserve"> virus infection. </w:t>
      </w:r>
      <w:r>
        <w:rPr>
          <w:rFonts w:asciiTheme="majorBidi" w:eastAsia="Times New Roman" w:hAnsiTheme="majorBidi" w:cstheme="majorBidi"/>
          <w:sz w:val="24"/>
          <w:szCs w:val="24"/>
          <w:vertAlign w:val="superscript"/>
          <w:lang w:val="en-US"/>
        </w:rPr>
        <w:t>2</w:t>
      </w:r>
      <w:r w:rsidR="00B72CB6">
        <w:rPr>
          <w:rFonts w:asciiTheme="majorBidi" w:eastAsia="Times New Roman" w:hAnsiTheme="majorBidi" w:cstheme="majorBidi"/>
          <w:sz w:val="24"/>
          <w:szCs w:val="24"/>
          <w:vertAlign w:val="superscript"/>
          <w:lang w:val="en-US"/>
        </w:rPr>
        <w:t>1</w:t>
      </w:r>
    </w:p>
    <w:p w:rsidR="00F01E50" w:rsidRPr="00F01E50" w:rsidRDefault="008723E1" w:rsidP="00B72CB6">
      <w:pPr>
        <w:bidi w:val="0"/>
        <w:spacing w:after="0" w:line="240" w:lineRule="auto"/>
        <w:jc w:val="lowKashida"/>
        <w:rPr>
          <w:rFonts w:asciiTheme="majorBidi" w:eastAsia="Times New Roman" w:hAnsiTheme="majorBidi" w:cstheme="majorBidi"/>
          <w:sz w:val="24"/>
          <w:szCs w:val="24"/>
          <w:vertAlign w:val="superscript"/>
          <w:lang w:val="en-US"/>
        </w:rPr>
      </w:pPr>
      <w:r w:rsidRPr="008723E1">
        <w:rPr>
          <w:rFonts w:asciiTheme="majorBidi" w:eastAsia="Times New Roman" w:hAnsiTheme="majorBidi" w:cstheme="majorBidi"/>
          <w:sz w:val="24"/>
          <w:szCs w:val="24"/>
          <w:lang w:val="en-US"/>
        </w:rPr>
        <w:t>A case–control study in</w:t>
      </w:r>
      <w:r>
        <w:rPr>
          <w:rFonts w:asciiTheme="majorBidi" w:eastAsia="Times New Roman" w:hAnsiTheme="majorBidi" w:cstheme="majorBidi" w:hint="cs"/>
          <w:sz w:val="24"/>
          <w:szCs w:val="24"/>
          <w:rtl/>
          <w:lang w:val="en-US" w:bidi="ar-EG"/>
        </w:rPr>
        <w:t xml:space="preserve"> </w:t>
      </w:r>
      <w:r w:rsidRPr="008723E1">
        <w:rPr>
          <w:rFonts w:asciiTheme="majorBidi" w:eastAsia="Times New Roman" w:hAnsiTheme="majorBidi" w:cs="Times New Roman"/>
          <w:sz w:val="24"/>
          <w:szCs w:val="24"/>
          <w:rtl/>
          <w:lang w:val="en-US"/>
        </w:rPr>
        <w:t xml:space="preserve">194 </w:t>
      </w:r>
      <w:r w:rsidRPr="008723E1">
        <w:rPr>
          <w:rFonts w:asciiTheme="majorBidi" w:eastAsia="Times New Roman" w:hAnsiTheme="majorBidi" w:cstheme="majorBidi"/>
          <w:sz w:val="24"/>
          <w:szCs w:val="24"/>
          <w:lang w:val="en-US"/>
        </w:rPr>
        <w:t>patients and 287 normal controls suggested that polymorphism</w:t>
      </w:r>
      <w:r>
        <w:rPr>
          <w:rFonts w:asciiTheme="majorBidi" w:eastAsia="Times New Roman" w:hAnsiTheme="majorBidi" w:cstheme="majorBidi"/>
          <w:sz w:val="24"/>
          <w:szCs w:val="24"/>
          <w:lang w:val="en-US"/>
        </w:rPr>
        <w:t xml:space="preserve"> of IL-22 receptor alpha </w:t>
      </w:r>
      <w:r w:rsidRPr="008723E1">
        <w:rPr>
          <w:rFonts w:asciiTheme="majorBidi" w:eastAsia="Times New Roman" w:hAnsiTheme="majorBidi" w:cstheme="majorBidi"/>
          <w:sz w:val="24"/>
          <w:szCs w:val="24"/>
          <w:lang w:val="en-US"/>
        </w:rPr>
        <w:t>1 was associated with</w:t>
      </w:r>
      <w:r>
        <w:rPr>
          <w:rFonts w:asciiTheme="majorBidi" w:eastAsia="Times New Roman" w:hAnsiTheme="majorBidi" w:cstheme="majorBidi"/>
          <w:sz w:val="24"/>
          <w:szCs w:val="24"/>
          <w:lang w:val="en-US"/>
        </w:rPr>
        <w:t xml:space="preserve"> </w:t>
      </w:r>
      <w:r w:rsidRPr="008723E1">
        <w:rPr>
          <w:rFonts w:asciiTheme="majorBidi" w:eastAsia="Times New Roman" w:hAnsiTheme="majorBidi" w:cstheme="majorBidi"/>
          <w:sz w:val="24"/>
          <w:szCs w:val="24"/>
          <w:lang w:val="en-US"/>
        </w:rPr>
        <w:t>the development of childhood IgA nephropathy (P</w:t>
      </w:r>
      <w:r w:rsidRPr="008723E1">
        <w:rPr>
          <w:rFonts w:asciiTheme="majorBidi" w:eastAsia="Times New Roman" w:hAnsiTheme="majorBidi" w:cs="Times New Roman"/>
          <w:sz w:val="24"/>
          <w:szCs w:val="24"/>
          <w:rtl/>
          <w:lang w:val="en-US"/>
        </w:rPr>
        <w:t xml:space="preserve"> =</w:t>
      </w:r>
      <w:r>
        <w:rPr>
          <w:rFonts w:asciiTheme="majorBidi" w:eastAsia="Times New Roman" w:hAnsiTheme="majorBidi" w:cstheme="majorBidi"/>
          <w:sz w:val="24"/>
          <w:szCs w:val="24"/>
          <w:lang w:val="en-US"/>
        </w:rPr>
        <w:t xml:space="preserve"> 0.002). </w:t>
      </w:r>
      <w:r w:rsidR="00B72CB6">
        <w:rPr>
          <w:rFonts w:asciiTheme="majorBidi" w:eastAsia="Times New Roman" w:hAnsiTheme="majorBidi" w:cstheme="majorBidi"/>
          <w:sz w:val="24"/>
          <w:szCs w:val="24"/>
          <w:vertAlign w:val="superscript"/>
          <w:lang w:val="en-US"/>
        </w:rPr>
        <w:t>22</w:t>
      </w:r>
      <w:r w:rsidR="002D00F1">
        <w:rPr>
          <w:rFonts w:asciiTheme="majorBidi" w:eastAsia="Times New Roman" w:hAnsiTheme="majorBidi" w:cstheme="majorBidi"/>
          <w:sz w:val="24"/>
          <w:szCs w:val="24"/>
          <w:lang w:val="en-US"/>
        </w:rPr>
        <w:t xml:space="preserve"> </w:t>
      </w:r>
      <w:r w:rsidR="002D00F1" w:rsidRPr="002D00F1">
        <w:rPr>
          <w:rFonts w:asciiTheme="majorBidi" w:eastAsia="Times New Roman" w:hAnsiTheme="majorBidi" w:cstheme="majorBidi"/>
          <w:sz w:val="24"/>
          <w:szCs w:val="24"/>
          <w:lang w:val="en-US"/>
        </w:rPr>
        <w:t>A case–control study in 206 cases and</w:t>
      </w:r>
      <w:r w:rsidR="002D00F1">
        <w:rPr>
          <w:rFonts w:asciiTheme="majorBidi" w:eastAsia="Times New Roman" w:hAnsiTheme="majorBidi" w:cstheme="majorBidi" w:hint="cs"/>
          <w:sz w:val="24"/>
          <w:szCs w:val="24"/>
          <w:rtl/>
          <w:lang w:val="en-US" w:bidi="ar-EG"/>
        </w:rPr>
        <w:t xml:space="preserve"> </w:t>
      </w:r>
      <w:r w:rsidR="002D00F1" w:rsidRPr="002D00F1">
        <w:rPr>
          <w:rFonts w:asciiTheme="majorBidi" w:eastAsia="Times New Roman" w:hAnsiTheme="majorBidi" w:cs="Times New Roman"/>
          <w:sz w:val="24"/>
          <w:szCs w:val="24"/>
          <w:rtl/>
          <w:lang w:val="en-US"/>
        </w:rPr>
        <w:t xml:space="preserve">196 </w:t>
      </w:r>
      <w:r w:rsidR="002D00F1" w:rsidRPr="002D00F1">
        <w:rPr>
          <w:rFonts w:asciiTheme="majorBidi" w:eastAsia="Times New Roman" w:hAnsiTheme="majorBidi" w:cstheme="majorBidi"/>
          <w:sz w:val="24"/>
          <w:szCs w:val="24"/>
          <w:lang w:val="en-US"/>
        </w:rPr>
        <w:t>controls suggested that Polymorphisms in the IL-22</w:t>
      </w:r>
      <w:r w:rsidR="002D00F1">
        <w:rPr>
          <w:rFonts w:asciiTheme="majorBidi" w:eastAsia="Times New Roman" w:hAnsiTheme="majorBidi" w:cstheme="majorBidi"/>
          <w:sz w:val="24"/>
          <w:szCs w:val="24"/>
          <w:lang w:val="en-US"/>
        </w:rPr>
        <w:t xml:space="preserve"> </w:t>
      </w:r>
      <w:r w:rsidR="002D00F1" w:rsidRPr="002D00F1">
        <w:rPr>
          <w:rFonts w:asciiTheme="majorBidi" w:eastAsia="Times New Roman" w:hAnsiTheme="majorBidi" w:cstheme="majorBidi"/>
          <w:sz w:val="24"/>
          <w:szCs w:val="24"/>
          <w:lang w:val="en-US"/>
        </w:rPr>
        <w:t>receptor al</w:t>
      </w:r>
      <w:r w:rsidR="002D00F1">
        <w:rPr>
          <w:rFonts w:asciiTheme="majorBidi" w:eastAsia="Times New Roman" w:hAnsiTheme="majorBidi" w:cstheme="majorBidi"/>
          <w:sz w:val="24"/>
          <w:szCs w:val="24"/>
          <w:lang w:val="en-US"/>
        </w:rPr>
        <w:t xml:space="preserve">pha-1 gene were associated with </w:t>
      </w:r>
      <w:r w:rsidR="002D00F1" w:rsidRPr="002D00F1">
        <w:rPr>
          <w:rFonts w:asciiTheme="majorBidi" w:eastAsia="Times New Roman" w:hAnsiTheme="majorBidi" w:cstheme="majorBidi"/>
          <w:sz w:val="24"/>
          <w:szCs w:val="24"/>
          <w:lang w:val="en-US"/>
        </w:rPr>
        <w:t>severe chronic</w:t>
      </w:r>
      <w:r w:rsidR="002D00F1">
        <w:rPr>
          <w:rFonts w:asciiTheme="majorBidi" w:eastAsia="Times New Roman" w:hAnsiTheme="majorBidi" w:cstheme="majorBidi"/>
          <w:sz w:val="24"/>
          <w:szCs w:val="24"/>
          <w:lang w:val="en-US"/>
        </w:rPr>
        <w:t xml:space="preserve"> </w:t>
      </w:r>
      <w:r w:rsidR="002D00F1" w:rsidRPr="002D00F1">
        <w:rPr>
          <w:rFonts w:asciiTheme="majorBidi" w:eastAsia="Times New Roman" w:hAnsiTheme="majorBidi" w:cstheme="majorBidi"/>
          <w:sz w:val="24"/>
          <w:szCs w:val="24"/>
          <w:lang w:val="en-US"/>
        </w:rPr>
        <w:t>rhinosinusitis (P = 0.0014)</w:t>
      </w:r>
      <w:r w:rsidR="002D00F1">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23</w:t>
      </w:r>
      <w:r w:rsidR="00DF7CEB">
        <w:rPr>
          <w:rFonts w:asciiTheme="majorBidi" w:eastAsia="Times New Roman" w:hAnsiTheme="majorBidi" w:cstheme="majorBidi"/>
          <w:sz w:val="24"/>
          <w:szCs w:val="24"/>
          <w:lang w:val="en-US"/>
        </w:rPr>
        <w:t xml:space="preserve"> </w:t>
      </w:r>
      <w:r w:rsidR="00DF7CEB" w:rsidRPr="00DF7CEB">
        <w:rPr>
          <w:rFonts w:asciiTheme="majorBidi" w:eastAsia="Times New Roman" w:hAnsiTheme="majorBidi" w:cstheme="majorBidi"/>
          <w:sz w:val="24"/>
          <w:szCs w:val="24"/>
          <w:lang w:val="en-US"/>
        </w:rPr>
        <w:t>A study included allergic asthma (n = 18), controlled</w:t>
      </w:r>
      <w:r w:rsidR="00DF7CEB">
        <w:rPr>
          <w:rFonts w:asciiTheme="majorBidi" w:eastAsia="Times New Roman" w:hAnsiTheme="majorBidi" w:cstheme="majorBidi"/>
          <w:sz w:val="24"/>
          <w:szCs w:val="24"/>
          <w:lang w:val="en-US"/>
        </w:rPr>
        <w:t xml:space="preserve"> </w:t>
      </w:r>
      <w:r w:rsidR="00DF7CEB" w:rsidRPr="00DF7CEB">
        <w:rPr>
          <w:rFonts w:asciiTheme="majorBidi" w:eastAsia="Times New Roman" w:hAnsiTheme="majorBidi" w:cstheme="majorBidi"/>
          <w:sz w:val="24"/>
          <w:szCs w:val="24"/>
          <w:lang w:val="en-US"/>
        </w:rPr>
        <w:t>asthma (n = 17) and healthy controls (n = 12</w:t>
      </w:r>
      <w:r w:rsidR="00DF7CEB">
        <w:rPr>
          <w:rFonts w:asciiTheme="majorBidi" w:eastAsia="Times New Roman" w:hAnsiTheme="majorBidi" w:cs="Times New Roman"/>
          <w:sz w:val="24"/>
          <w:szCs w:val="24"/>
          <w:lang w:val="en-US"/>
        </w:rPr>
        <w:t>)</w:t>
      </w:r>
      <w:r w:rsidR="00DF7CEB">
        <w:rPr>
          <w:rFonts w:asciiTheme="majorBidi" w:eastAsia="Times New Roman" w:hAnsiTheme="majorBidi" w:cstheme="majorBidi"/>
          <w:sz w:val="24"/>
          <w:szCs w:val="24"/>
          <w:lang w:val="en-US"/>
        </w:rPr>
        <w:t xml:space="preserve"> </w:t>
      </w:r>
      <w:r w:rsidR="00DF7CEB" w:rsidRPr="00DF7CEB">
        <w:rPr>
          <w:rFonts w:asciiTheme="majorBidi" w:eastAsia="Times New Roman" w:hAnsiTheme="majorBidi" w:cstheme="majorBidi"/>
          <w:sz w:val="24"/>
          <w:szCs w:val="24"/>
          <w:lang w:val="en-US"/>
        </w:rPr>
        <w:t>found that IL-22 might be involved in the pathogenesis of</w:t>
      </w:r>
      <w:r w:rsidR="00DF7CEB">
        <w:rPr>
          <w:rFonts w:asciiTheme="majorBidi" w:eastAsia="Times New Roman" w:hAnsiTheme="majorBidi" w:cstheme="majorBidi"/>
          <w:sz w:val="24"/>
          <w:szCs w:val="24"/>
          <w:lang w:val="en-US"/>
        </w:rPr>
        <w:t xml:space="preserve"> </w:t>
      </w:r>
      <w:r w:rsidR="00DF7CEB" w:rsidRPr="00DF7CEB">
        <w:rPr>
          <w:rFonts w:asciiTheme="majorBidi" w:eastAsia="Times New Roman" w:hAnsiTheme="majorBidi" w:cstheme="majorBidi"/>
          <w:sz w:val="24"/>
          <w:szCs w:val="24"/>
          <w:lang w:val="en-US"/>
        </w:rPr>
        <w:t>allergic asthma in human and the level of IL-22 might</w:t>
      </w:r>
      <w:r w:rsidR="00DF7CEB">
        <w:rPr>
          <w:rFonts w:asciiTheme="majorBidi" w:eastAsia="Times New Roman" w:hAnsiTheme="majorBidi" w:cstheme="majorBidi"/>
          <w:sz w:val="24"/>
          <w:szCs w:val="24"/>
          <w:lang w:val="en-US"/>
        </w:rPr>
        <w:t xml:space="preserve"> have some relationship with the </w:t>
      </w:r>
      <w:r w:rsidR="00DF7CEB" w:rsidRPr="00DF7CEB">
        <w:rPr>
          <w:rFonts w:asciiTheme="majorBidi" w:eastAsia="Times New Roman" w:hAnsiTheme="majorBidi" w:cstheme="majorBidi"/>
          <w:sz w:val="24"/>
          <w:szCs w:val="24"/>
          <w:lang w:val="en-US"/>
        </w:rPr>
        <w:t>severity of the disease</w:t>
      </w:r>
      <w:r w:rsidR="00DF7CEB">
        <w:rPr>
          <w:rFonts w:asciiTheme="majorBidi" w:eastAsia="Times New Roman" w:hAnsiTheme="majorBidi" w:cstheme="majorBidi"/>
          <w:sz w:val="24"/>
          <w:szCs w:val="24"/>
          <w:lang w:val="en-US"/>
        </w:rPr>
        <w:t xml:space="preserve"> </w:t>
      </w:r>
      <w:r w:rsidR="00DF7CEB" w:rsidRPr="00DF7CEB">
        <w:rPr>
          <w:rFonts w:asciiTheme="majorBidi" w:eastAsia="Times New Roman" w:hAnsiTheme="majorBidi" w:cstheme="majorBidi"/>
          <w:sz w:val="24"/>
          <w:szCs w:val="24"/>
          <w:lang w:val="en-US"/>
        </w:rPr>
        <w:t>(P&lt; 0.05)</w:t>
      </w:r>
      <w:r w:rsidR="00DF7CEB">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24</w:t>
      </w:r>
      <w:r w:rsidR="00F01E50">
        <w:rPr>
          <w:rFonts w:asciiTheme="majorBidi" w:eastAsia="Times New Roman" w:hAnsiTheme="majorBidi" w:cstheme="majorBidi"/>
          <w:sz w:val="24"/>
          <w:szCs w:val="24"/>
          <w:vertAlign w:val="superscript"/>
          <w:lang w:val="en-US"/>
        </w:rPr>
        <w:t xml:space="preserve"> </w:t>
      </w:r>
      <w:r w:rsidR="00F01E50" w:rsidRPr="00F01E50">
        <w:rPr>
          <w:rFonts w:asciiTheme="majorBidi" w:eastAsia="Times New Roman" w:hAnsiTheme="majorBidi" w:cstheme="majorBidi"/>
          <w:sz w:val="24"/>
          <w:szCs w:val="24"/>
          <w:lang w:val="en-US"/>
        </w:rPr>
        <w:t>A study in 18 cases and 21 controls</w:t>
      </w:r>
      <w:r w:rsidR="00F01E50">
        <w:rPr>
          <w:rFonts w:asciiTheme="majorBidi" w:eastAsia="Times New Roman" w:hAnsiTheme="majorBidi" w:cstheme="majorBidi"/>
          <w:sz w:val="24"/>
          <w:szCs w:val="24"/>
          <w:lang w:val="en-US"/>
        </w:rPr>
        <w:t xml:space="preserve"> </w:t>
      </w:r>
      <w:r w:rsidR="00F01E50" w:rsidRPr="00F01E50">
        <w:rPr>
          <w:rFonts w:asciiTheme="majorBidi" w:eastAsia="Times New Roman" w:hAnsiTheme="majorBidi" w:cstheme="majorBidi"/>
          <w:sz w:val="24"/>
          <w:szCs w:val="24"/>
          <w:lang w:val="en-US"/>
        </w:rPr>
        <w:t>suggested that increased expression of IL-22 was associated</w:t>
      </w:r>
      <w:r w:rsidR="00F01E50">
        <w:rPr>
          <w:rFonts w:asciiTheme="majorBidi" w:eastAsia="Times New Roman" w:hAnsiTheme="majorBidi" w:cstheme="majorBidi"/>
          <w:sz w:val="24"/>
          <w:szCs w:val="24"/>
          <w:lang w:val="en-US"/>
        </w:rPr>
        <w:t xml:space="preserve"> </w:t>
      </w:r>
      <w:r w:rsidR="00F01E50" w:rsidRPr="00F01E50">
        <w:rPr>
          <w:rFonts w:asciiTheme="majorBidi" w:eastAsia="Times New Roman" w:hAnsiTheme="majorBidi" w:cstheme="majorBidi"/>
          <w:sz w:val="24"/>
          <w:szCs w:val="24"/>
          <w:lang w:val="en-US"/>
        </w:rPr>
        <w:t xml:space="preserve">with disease activity in </w:t>
      </w:r>
      <w:proofErr w:type="spellStart"/>
      <w:r w:rsidR="00F01E50" w:rsidRPr="00F01E50">
        <w:rPr>
          <w:rFonts w:asciiTheme="majorBidi" w:eastAsia="Times New Roman" w:hAnsiTheme="majorBidi" w:cstheme="majorBidi"/>
          <w:sz w:val="24"/>
          <w:szCs w:val="24"/>
          <w:lang w:val="en-US"/>
        </w:rPr>
        <w:t>Behcet’s</w:t>
      </w:r>
      <w:proofErr w:type="spellEnd"/>
      <w:r w:rsidR="00F01E50" w:rsidRPr="00F01E50">
        <w:rPr>
          <w:rFonts w:asciiTheme="majorBidi" w:eastAsia="Times New Roman" w:hAnsiTheme="majorBidi" w:cstheme="majorBidi"/>
          <w:sz w:val="24"/>
          <w:szCs w:val="24"/>
          <w:lang w:val="en-US"/>
        </w:rPr>
        <w:t xml:space="preserve"> disease</w:t>
      </w:r>
      <w:r w:rsidR="00F01E50">
        <w:rPr>
          <w:rFonts w:asciiTheme="majorBidi" w:eastAsia="Times New Roman" w:hAnsiTheme="majorBidi" w:cstheme="majorBidi"/>
          <w:sz w:val="24"/>
          <w:szCs w:val="24"/>
          <w:lang w:val="en-US"/>
        </w:rPr>
        <w:t xml:space="preserve">. </w:t>
      </w:r>
      <w:r w:rsidR="00B72CB6">
        <w:rPr>
          <w:rFonts w:asciiTheme="majorBidi" w:eastAsia="Times New Roman" w:hAnsiTheme="majorBidi" w:cstheme="majorBidi"/>
          <w:sz w:val="24"/>
          <w:szCs w:val="24"/>
          <w:vertAlign w:val="superscript"/>
          <w:lang w:val="en-US"/>
        </w:rPr>
        <w:t>25</w:t>
      </w:r>
    </w:p>
    <w:p w:rsidR="00632EFA" w:rsidRPr="00990416" w:rsidRDefault="00632EFA" w:rsidP="00F01E50">
      <w:pPr>
        <w:bidi w:val="0"/>
        <w:spacing w:after="0" w:line="240" w:lineRule="auto"/>
        <w:jc w:val="lowKashida"/>
        <w:rPr>
          <w:rFonts w:asciiTheme="majorBidi" w:eastAsia="Times New Roman" w:hAnsiTheme="majorBidi" w:cstheme="majorBidi"/>
          <w:i/>
          <w:iCs/>
          <w:lang w:val="en-US"/>
        </w:rPr>
      </w:pPr>
    </w:p>
    <w:p w:rsidR="001974A0" w:rsidRPr="008D13B9" w:rsidRDefault="001974A0" w:rsidP="008723E1">
      <w:pPr>
        <w:bidi w:val="0"/>
        <w:spacing w:after="0" w:line="240" w:lineRule="auto"/>
        <w:jc w:val="lowKashida"/>
        <w:rPr>
          <w:rFonts w:asciiTheme="majorBidi" w:eastAsia="Times New Roman" w:hAnsiTheme="majorBidi" w:cstheme="majorBidi"/>
          <w:b/>
          <w:bCs/>
          <w:sz w:val="24"/>
          <w:szCs w:val="24"/>
          <w:lang w:val="en-US"/>
        </w:rPr>
      </w:pPr>
      <w:r w:rsidRPr="008D13B9">
        <w:rPr>
          <w:rFonts w:asciiTheme="majorBidi" w:eastAsia="Times New Roman" w:hAnsiTheme="majorBidi" w:cstheme="majorBidi"/>
          <w:b/>
          <w:bCs/>
          <w:sz w:val="24"/>
          <w:szCs w:val="24"/>
          <w:lang w:val="en-US"/>
        </w:rPr>
        <w:t>Conclusion</w:t>
      </w:r>
    </w:p>
    <w:p w:rsidR="001974A0" w:rsidRPr="00B12314" w:rsidRDefault="001974A0" w:rsidP="008723E1">
      <w:pPr>
        <w:bidi w:val="0"/>
        <w:spacing w:after="0" w:line="240" w:lineRule="auto"/>
        <w:jc w:val="lowKashida"/>
        <w:rPr>
          <w:rFonts w:asciiTheme="majorBidi" w:eastAsia="Times New Roman" w:hAnsiTheme="majorBidi" w:cstheme="majorBidi"/>
          <w:sz w:val="24"/>
          <w:szCs w:val="24"/>
          <w:lang w:val="en-US"/>
        </w:rPr>
      </w:pPr>
      <w:r w:rsidRPr="001974A0">
        <w:rPr>
          <w:rFonts w:asciiTheme="majorBidi" w:eastAsia="Times New Roman" w:hAnsiTheme="majorBidi" w:cstheme="majorBidi"/>
          <w:sz w:val="24"/>
          <w:szCs w:val="24"/>
          <w:lang w:val="en-US"/>
        </w:rPr>
        <w:t>In conclusion, this study provides an association</w:t>
      </w:r>
      <w:r>
        <w:rPr>
          <w:rFonts w:asciiTheme="majorBidi" w:eastAsia="Times New Roman" w:hAnsiTheme="majorBidi" w:cstheme="majorBidi"/>
          <w:sz w:val="24"/>
          <w:szCs w:val="24"/>
          <w:lang w:val="en-US"/>
        </w:rPr>
        <w:t xml:space="preserve"> of </w:t>
      </w:r>
      <w:r w:rsidRPr="001974A0">
        <w:rPr>
          <w:rFonts w:asciiTheme="majorBidi" w:eastAsia="Times New Roman" w:hAnsiTheme="majorBidi" w:cstheme="majorBidi"/>
          <w:sz w:val="24"/>
          <w:szCs w:val="24"/>
          <w:lang w:val="en-US"/>
        </w:rPr>
        <w:t>3 polymorphisms of the IL-22 gene (rs2227485, rs1182844, rs1179246) and the development of UC in Egyptian patients.</w:t>
      </w:r>
      <w:r w:rsidR="00B12314" w:rsidRPr="00B12314">
        <w:t xml:space="preserve"> </w:t>
      </w:r>
      <w:r w:rsidR="00B12314" w:rsidRPr="00B12314">
        <w:rPr>
          <w:rFonts w:asciiTheme="majorBidi" w:eastAsia="Times New Roman" w:hAnsiTheme="majorBidi" w:cstheme="majorBidi"/>
          <w:sz w:val="24"/>
          <w:szCs w:val="24"/>
          <w:lang w:val="en-US"/>
        </w:rPr>
        <w:t>Additional well-designed large studies were required for the validation of our results.</w:t>
      </w:r>
    </w:p>
    <w:p w:rsidR="008D13B9" w:rsidRDefault="008D13B9" w:rsidP="008D13B9">
      <w:pPr>
        <w:bidi w:val="0"/>
        <w:spacing w:after="0" w:line="240" w:lineRule="auto"/>
        <w:jc w:val="lowKashida"/>
        <w:rPr>
          <w:rFonts w:asciiTheme="majorBidi" w:eastAsia="Times New Roman" w:hAnsiTheme="majorBidi" w:cstheme="majorBidi"/>
          <w:b/>
          <w:bCs/>
          <w:sz w:val="24"/>
          <w:szCs w:val="24"/>
          <w:lang w:val="en-US"/>
        </w:rPr>
      </w:pPr>
    </w:p>
    <w:p w:rsidR="008D13B9" w:rsidRDefault="008D13B9" w:rsidP="008D13B9">
      <w:pPr>
        <w:bidi w:val="0"/>
        <w:spacing w:after="0" w:line="240" w:lineRule="auto"/>
        <w:jc w:val="lowKashida"/>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Financial disclosure</w:t>
      </w:r>
    </w:p>
    <w:p w:rsidR="000F1AED" w:rsidRPr="008D13B9" w:rsidRDefault="000F1AED" w:rsidP="008D13B9">
      <w:pPr>
        <w:bidi w:val="0"/>
        <w:spacing w:after="0" w:line="240" w:lineRule="auto"/>
        <w:jc w:val="lowKashida"/>
        <w:rPr>
          <w:rFonts w:asciiTheme="majorBidi" w:eastAsia="Times New Roman" w:hAnsiTheme="majorBidi" w:cstheme="majorBidi"/>
          <w:b/>
          <w:bCs/>
          <w:sz w:val="24"/>
          <w:szCs w:val="24"/>
          <w:lang w:val="en-US"/>
        </w:rPr>
      </w:pPr>
      <w:r w:rsidRPr="000F1AED">
        <w:rPr>
          <w:rFonts w:asciiTheme="majorBidi" w:eastAsia="Times New Roman" w:hAnsiTheme="majorBidi" w:cstheme="majorBidi"/>
          <w:sz w:val="24"/>
          <w:szCs w:val="24"/>
          <w:lang w:val="en-US"/>
        </w:rPr>
        <w:t>No fi</w:t>
      </w:r>
      <w:r w:rsidR="008D13B9">
        <w:rPr>
          <w:rFonts w:asciiTheme="majorBidi" w:eastAsia="Times New Roman" w:hAnsiTheme="majorBidi" w:cstheme="majorBidi"/>
          <w:sz w:val="24"/>
          <w:szCs w:val="24"/>
          <w:lang w:val="en-US"/>
        </w:rPr>
        <w:t xml:space="preserve">nancial support was received in </w:t>
      </w:r>
      <w:r w:rsidRPr="000F1AED">
        <w:rPr>
          <w:rFonts w:asciiTheme="majorBidi" w:eastAsia="Times New Roman" w:hAnsiTheme="majorBidi" w:cstheme="majorBidi"/>
          <w:sz w:val="24"/>
          <w:szCs w:val="24"/>
          <w:lang w:val="en-US"/>
        </w:rPr>
        <w:t>relation to this article</w:t>
      </w:r>
      <w:r w:rsidRPr="000F1AED">
        <w:rPr>
          <w:rFonts w:asciiTheme="majorBidi" w:eastAsia="Times New Roman" w:hAnsiTheme="majorBidi" w:cs="Times New Roman"/>
          <w:sz w:val="24"/>
          <w:szCs w:val="24"/>
          <w:rtl/>
          <w:lang w:val="en-US"/>
        </w:rPr>
        <w:t>.</w:t>
      </w:r>
    </w:p>
    <w:p w:rsidR="00E0411A" w:rsidRPr="000F1AED" w:rsidRDefault="00E0411A" w:rsidP="008723E1">
      <w:pPr>
        <w:bidi w:val="0"/>
        <w:spacing w:after="0" w:line="240" w:lineRule="auto"/>
        <w:jc w:val="lowKashida"/>
        <w:rPr>
          <w:rFonts w:asciiTheme="majorBidi" w:eastAsia="Times New Roman" w:hAnsiTheme="majorBidi" w:cstheme="majorBidi"/>
          <w:sz w:val="24"/>
          <w:szCs w:val="24"/>
          <w:lang w:val="en-US"/>
        </w:rPr>
      </w:pPr>
    </w:p>
    <w:p w:rsidR="000F1AED" w:rsidRPr="008D13B9" w:rsidRDefault="000F1AED" w:rsidP="008723E1">
      <w:pPr>
        <w:bidi w:val="0"/>
        <w:spacing w:after="0" w:line="240" w:lineRule="auto"/>
        <w:jc w:val="lowKashida"/>
        <w:rPr>
          <w:rFonts w:asciiTheme="majorBidi" w:eastAsia="Times New Roman" w:hAnsiTheme="majorBidi" w:cstheme="majorBidi"/>
          <w:b/>
          <w:bCs/>
          <w:sz w:val="24"/>
          <w:szCs w:val="24"/>
          <w:lang w:val="en-US"/>
        </w:rPr>
      </w:pPr>
      <w:r w:rsidRPr="008D13B9">
        <w:rPr>
          <w:rFonts w:asciiTheme="majorBidi" w:eastAsia="Times New Roman" w:hAnsiTheme="majorBidi" w:cstheme="majorBidi"/>
          <w:b/>
          <w:bCs/>
          <w:sz w:val="24"/>
          <w:szCs w:val="24"/>
          <w:lang w:val="en-US"/>
        </w:rPr>
        <w:t>Conflict of interest</w:t>
      </w:r>
    </w:p>
    <w:p w:rsidR="00FF2CFC" w:rsidRDefault="000F1AED" w:rsidP="008723E1">
      <w:pPr>
        <w:bidi w:val="0"/>
        <w:spacing w:after="0" w:line="240" w:lineRule="auto"/>
        <w:jc w:val="lowKashida"/>
        <w:rPr>
          <w:rFonts w:asciiTheme="majorBidi" w:eastAsia="Times New Roman" w:hAnsiTheme="majorBidi" w:cstheme="majorBidi"/>
          <w:sz w:val="24"/>
          <w:szCs w:val="24"/>
          <w:lang w:val="en-US"/>
        </w:rPr>
      </w:pPr>
      <w:r w:rsidRPr="000F1AED">
        <w:rPr>
          <w:rFonts w:asciiTheme="majorBidi" w:eastAsia="Times New Roman" w:hAnsiTheme="majorBidi" w:cstheme="majorBidi"/>
          <w:sz w:val="24"/>
          <w:szCs w:val="24"/>
          <w:lang w:val="en-US"/>
        </w:rPr>
        <w:t>The authors declare that there is no conflict of interest.</w:t>
      </w:r>
    </w:p>
    <w:p w:rsidR="008D13B9" w:rsidRDefault="008D13B9" w:rsidP="004A40EA">
      <w:pPr>
        <w:bidi w:val="0"/>
        <w:spacing w:line="240" w:lineRule="auto"/>
        <w:jc w:val="lowKashida"/>
        <w:rPr>
          <w:rFonts w:asciiTheme="majorBidi" w:hAnsiTheme="majorBidi" w:cstheme="majorBidi"/>
          <w:b/>
          <w:bCs/>
          <w:sz w:val="28"/>
          <w:szCs w:val="28"/>
          <w:lang w:val="en-US" w:bidi="ar-EG"/>
        </w:rPr>
      </w:pPr>
    </w:p>
    <w:p w:rsidR="0021150F" w:rsidRPr="008D13B9" w:rsidRDefault="00BA06E1" w:rsidP="008D13B9">
      <w:pPr>
        <w:bidi w:val="0"/>
        <w:spacing w:line="240" w:lineRule="auto"/>
        <w:jc w:val="lowKashida"/>
        <w:rPr>
          <w:rFonts w:asciiTheme="majorBidi" w:hAnsiTheme="majorBidi" w:cstheme="majorBidi"/>
          <w:b/>
          <w:bCs/>
          <w:sz w:val="24"/>
          <w:szCs w:val="24"/>
          <w:lang w:val="en-US" w:bidi="ar-EG"/>
        </w:rPr>
      </w:pPr>
      <w:r w:rsidRPr="008D13B9">
        <w:rPr>
          <w:rFonts w:asciiTheme="majorBidi" w:hAnsiTheme="majorBidi" w:cstheme="majorBidi"/>
          <w:b/>
          <w:bCs/>
          <w:sz w:val="24"/>
          <w:szCs w:val="24"/>
          <w:lang w:val="en-US" w:bidi="ar-EG"/>
        </w:rPr>
        <w:t>R</w:t>
      </w:r>
      <w:r w:rsidR="00485843" w:rsidRPr="008D13B9">
        <w:rPr>
          <w:rFonts w:asciiTheme="majorBidi" w:hAnsiTheme="majorBidi" w:cstheme="majorBidi"/>
          <w:b/>
          <w:bCs/>
          <w:sz w:val="24"/>
          <w:szCs w:val="24"/>
          <w:lang w:val="en-US" w:bidi="ar-EG"/>
        </w:rPr>
        <w:t>eferences</w:t>
      </w:r>
    </w:p>
    <w:p w:rsidR="008D13B9" w:rsidRPr="002521F1" w:rsidRDefault="008D13B9" w:rsidP="002521F1">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proofErr w:type="spellStart"/>
      <w:r w:rsidRPr="00A476B5">
        <w:rPr>
          <w:rFonts w:ascii="Times New Roman" w:eastAsia="Times New Roman" w:hAnsi="Times New Roman" w:cs="Times New Roman"/>
          <w:sz w:val="24"/>
          <w:szCs w:val="24"/>
          <w:lang w:val="en-US"/>
        </w:rPr>
        <w:t>Ehlin</w:t>
      </w:r>
      <w:proofErr w:type="spellEnd"/>
      <w:r w:rsidRPr="00A476B5">
        <w:rPr>
          <w:rFonts w:ascii="Times New Roman" w:eastAsia="Times New Roman" w:hAnsi="Times New Roman" w:cs="Times New Roman"/>
          <w:sz w:val="24"/>
          <w:szCs w:val="24"/>
          <w:lang w:val="en-US"/>
        </w:rPr>
        <w:t xml:space="preserve"> AG, Montgomery SM, Ekbom A, Pounder RE, Wakefield AJ. Prevalence of gastrointestinal diseases in two British national birth cohorts. Gut. 2003; 52: 1117–21.</w:t>
      </w:r>
      <w:r w:rsidR="002521F1" w:rsidRPr="002521F1">
        <w:t xml:space="preserve"> </w:t>
      </w:r>
      <w:r w:rsidR="002521F1" w:rsidRPr="002521F1">
        <w:rPr>
          <w:rFonts w:ascii="Times New Roman" w:eastAsia="Times New Roman" w:hAnsi="Times New Roman" w:cs="Times New Roman"/>
          <w:sz w:val="24"/>
          <w:szCs w:val="24"/>
          <w:lang w:val="en-US"/>
        </w:rPr>
        <w:t>PMID:12865268. PMCID: PMC1773740. DOI: 10.1136/gut.52.8.1117</w:t>
      </w:r>
    </w:p>
    <w:p w:rsidR="008D13B9" w:rsidRPr="00A476B5" w:rsidRDefault="008D13B9" w:rsidP="00F60BDF">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proofErr w:type="spellStart"/>
      <w:r w:rsidRPr="00A476B5">
        <w:rPr>
          <w:rFonts w:ascii="Times New Roman" w:eastAsia="Times New Roman" w:hAnsi="Times New Roman" w:cs="Times New Roman"/>
          <w:sz w:val="24"/>
          <w:szCs w:val="24"/>
          <w:lang w:val="en-US"/>
        </w:rPr>
        <w:t>Esmat</w:t>
      </w:r>
      <w:proofErr w:type="spellEnd"/>
      <w:r w:rsidRPr="00A476B5">
        <w:rPr>
          <w:rFonts w:ascii="Times New Roman" w:eastAsia="Times New Roman" w:hAnsi="Times New Roman" w:cs="Times New Roman"/>
          <w:sz w:val="24"/>
          <w:szCs w:val="24"/>
          <w:lang w:val="en-US"/>
        </w:rPr>
        <w:t xml:space="preserve"> S, El </w:t>
      </w:r>
      <w:proofErr w:type="spellStart"/>
      <w:r w:rsidRPr="00A476B5">
        <w:rPr>
          <w:rFonts w:ascii="Times New Roman" w:eastAsia="Times New Roman" w:hAnsi="Times New Roman" w:cs="Times New Roman"/>
          <w:sz w:val="24"/>
          <w:szCs w:val="24"/>
          <w:lang w:val="en-US"/>
        </w:rPr>
        <w:t>Nady</w:t>
      </w:r>
      <w:proofErr w:type="spellEnd"/>
      <w:r w:rsidRPr="00A476B5">
        <w:rPr>
          <w:rFonts w:ascii="Times New Roman" w:eastAsia="Times New Roman" w:hAnsi="Times New Roman" w:cs="Times New Roman"/>
          <w:sz w:val="24"/>
          <w:szCs w:val="24"/>
          <w:lang w:val="en-US"/>
        </w:rPr>
        <w:t xml:space="preserve"> M, </w:t>
      </w:r>
      <w:proofErr w:type="spellStart"/>
      <w:r w:rsidRPr="00A476B5">
        <w:rPr>
          <w:rFonts w:ascii="Times New Roman" w:eastAsia="Times New Roman" w:hAnsi="Times New Roman" w:cs="Times New Roman"/>
          <w:sz w:val="24"/>
          <w:szCs w:val="24"/>
          <w:lang w:val="en-US"/>
        </w:rPr>
        <w:t>Elfekki</w:t>
      </w:r>
      <w:proofErr w:type="spellEnd"/>
      <w:r w:rsidRPr="00A476B5">
        <w:rPr>
          <w:rFonts w:ascii="Times New Roman" w:eastAsia="Times New Roman" w:hAnsi="Times New Roman" w:cs="Times New Roman"/>
          <w:sz w:val="24"/>
          <w:szCs w:val="24"/>
          <w:lang w:val="en-US"/>
        </w:rPr>
        <w:t xml:space="preserve"> M, </w:t>
      </w:r>
      <w:proofErr w:type="spellStart"/>
      <w:r w:rsidRPr="00A476B5">
        <w:rPr>
          <w:rFonts w:ascii="Times New Roman" w:eastAsia="Times New Roman" w:hAnsi="Times New Roman" w:cs="Times New Roman"/>
          <w:sz w:val="24"/>
          <w:szCs w:val="24"/>
          <w:lang w:val="en-US"/>
        </w:rPr>
        <w:t>Elsherif</w:t>
      </w:r>
      <w:proofErr w:type="spellEnd"/>
      <w:r w:rsidRPr="00A476B5">
        <w:rPr>
          <w:rFonts w:ascii="Times New Roman" w:eastAsia="Times New Roman" w:hAnsi="Times New Roman" w:cs="Times New Roman"/>
          <w:sz w:val="24"/>
          <w:szCs w:val="24"/>
          <w:lang w:val="en-US"/>
        </w:rPr>
        <w:t xml:space="preserve"> Y, Naga M. Epidemiological and clinical characteristics of inflammatory bowel diseases in Cairo, Egypt. World J Gastroenterol. 2014 Jan 21; 20(3): 814–21.</w:t>
      </w:r>
      <w:r w:rsidR="00F60BDF">
        <w:rPr>
          <w:rFonts w:ascii="Times New Roman" w:eastAsia="Times New Roman" w:hAnsi="Times New Roman" w:cs="Times New Roman"/>
          <w:sz w:val="24"/>
          <w:szCs w:val="24"/>
          <w:lang w:val="en-US"/>
        </w:rPr>
        <w:t xml:space="preserve"> </w:t>
      </w:r>
      <w:r w:rsidR="00F60BDF" w:rsidRPr="00F60BDF">
        <w:rPr>
          <w:rFonts w:ascii="Times New Roman" w:eastAsia="Times New Roman" w:hAnsi="Times New Roman" w:cs="Times New Roman"/>
          <w:sz w:val="24"/>
          <w:szCs w:val="24"/>
          <w:lang w:val="en-US"/>
        </w:rPr>
        <w:t>DOI: 10.3748/wjg.v20.i3.814</w:t>
      </w:r>
    </w:p>
    <w:p w:rsidR="008D13B9" w:rsidRPr="00A476B5" w:rsidRDefault="008D13B9" w:rsidP="00F60BDF">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A476B5">
        <w:rPr>
          <w:rFonts w:ascii="Times New Roman" w:eastAsia="Times New Roman" w:hAnsi="Times New Roman" w:cs="Times New Roman"/>
          <w:sz w:val="24"/>
          <w:szCs w:val="24"/>
          <w:lang w:val="en-US"/>
        </w:rPr>
        <w:t xml:space="preserve">Matsuoka K, Kobayashi T, Ueno F, </w:t>
      </w:r>
      <w:r w:rsidR="00F60BDF" w:rsidRPr="00F60BDF">
        <w:rPr>
          <w:rFonts w:ascii="Times New Roman" w:eastAsia="Times New Roman" w:hAnsi="Times New Roman" w:cs="Times New Roman"/>
          <w:sz w:val="24"/>
          <w:szCs w:val="24"/>
          <w:lang w:val="en-US"/>
        </w:rPr>
        <w:t xml:space="preserve">Matsui T1, Hirai F1, Inoue N1, Kato J1, Kobayashi K1, Kobayashi K1, Koganei K1, </w:t>
      </w:r>
      <w:proofErr w:type="spellStart"/>
      <w:r w:rsidR="00F60BDF" w:rsidRPr="00F60BDF">
        <w:rPr>
          <w:rFonts w:ascii="Times New Roman" w:eastAsia="Times New Roman" w:hAnsi="Times New Roman" w:cs="Times New Roman"/>
          <w:sz w:val="24"/>
          <w:szCs w:val="24"/>
          <w:lang w:val="en-US"/>
        </w:rPr>
        <w:t>Kunisaki</w:t>
      </w:r>
      <w:proofErr w:type="spellEnd"/>
      <w:r w:rsidR="00F60BDF" w:rsidRPr="00F60BDF">
        <w:rPr>
          <w:rFonts w:ascii="Times New Roman" w:eastAsia="Times New Roman" w:hAnsi="Times New Roman" w:cs="Times New Roman"/>
          <w:sz w:val="24"/>
          <w:szCs w:val="24"/>
          <w:lang w:val="en-US"/>
        </w:rPr>
        <w:t xml:space="preserve"> R1</w:t>
      </w:r>
      <w:r w:rsidR="00F60BDF">
        <w:rPr>
          <w:rFonts w:ascii="Times New Roman" w:eastAsia="Times New Roman" w:hAnsi="Times New Roman" w:cs="Times New Roman"/>
          <w:sz w:val="24"/>
          <w:szCs w:val="24"/>
          <w:lang w:val="en-US"/>
        </w:rPr>
        <w:t xml:space="preserve">, </w:t>
      </w:r>
      <w:r w:rsidRPr="00A476B5">
        <w:rPr>
          <w:rFonts w:ascii="Times New Roman" w:eastAsia="Times New Roman" w:hAnsi="Times New Roman" w:cs="Times New Roman"/>
          <w:sz w:val="24"/>
          <w:szCs w:val="24"/>
          <w:lang w:val="en-US"/>
        </w:rPr>
        <w:t>et al. Evidence-based clinical practice guidelines for inflammatory bowel disease. J Gastroenterol. 2018 Mar. 53 (3):305-53.</w:t>
      </w:r>
      <w:r w:rsidR="00F60BDF" w:rsidRPr="00F60BDF">
        <w:t xml:space="preserve"> </w:t>
      </w:r>
      <w:proofErr w:type="spellStart"/>
      <w:r w:rsidR="00F60BDF" w:rsidRPr="00F60BDF">
        <w:rPr>
          <w:rFonts w:ascii="Times New Roman" w:eastAsia="Times New Roman" w:hAnsi="Times New Roman" w:cs="Times New Roman"/>
          <w:sz w:val="24"/>
          <w:szCs w:val="24"/>
          <w:lang w:val="en-US"/>
        </w:rPr>
        <w:t>doi</w:t>
      </w:r>
      <w:proofErr w:type="spellEnd"/>
      <w:r w:rsidR="00F60BDF" w:rsidRPr="00F60BDF">
        <w:rPr>
          <w:rFonts w:ascii="Times New Roman" w:eastAsia="Times New Roman" w:hAnsi="Times New Roman" w:cs="Times New Roman"/>
          <w:sz w:val="24"/>
          <w:szCs w:val="24"/>
          <w:lang w:val="en-US"/>
        </w:rPr>
        <w:t xml:space="preserve">: 10.1007/s00535-018-1439-1. </w:t>
      </w:r>
      <w:proofErr w:type="spellStart"/>
      <w:r w:rsidR="00F60BDF" w:rsidRPr="00F60BDF">
        <w:rPr>
          <w:rFonts w:ascii="Times New Roman" w:eastAsia="Times New Roman" w:hAnsi="Times New Roman" w:cs="Times New Roman"/>
          <w:sz w:val="24"/>
          <w:szCs w:val="24"/>
          <w:lang w:val="en-US"/>
        </w:rPr>
        <w:t>Epub</w:t>
      </w:r>
      <w:proofErr w:type="spellEnd"/>
      <w:r w:rsidR="00F60BDF" w:rsidRPr="00F60BDF">
        <w:rPr>
          <w:rFonts w:ascii="Times New Roman" w:eastAsia="Times New Roman" w:hAnsi="Times New Roman" w:cs="Times New Roman"/>
          <w:sz w:val="24"/>
          <w:szCs w:val="24"/>
          <w:lang w:val="en-US"/>
        </w:rPr>
        <w:t xml:space="preserve"> 2018 Feb 10.</w:t>
      </w:r>
    </w:p>
    <w:p w:rsidR="008D13B9" w:rsidRPr="000434B6" w:rsidRDefault="008D13B9" w:rsidP="000434B6">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A476B5">
        <w:rPr>
          <w:rFonts w:ascii="Times New Roman" w:eastAsia="Times New Roman" w:hAnsi="Times New Roman" w:cs="Times New Roman"/>
          <w:sz w:val="24"/>
          <w:szCs w:val="24"/>
          <w:lang w:val="en-US"/>
        </w:rPr>
        <w:lastRenderedPageBreak/>
        <w:t xml:space="preserve">Xavier RJ, </w:t>
      </w:r>
      <w:proofErr w:type="spellStart"/>
      <w:r w:rsidRPr="00A476B5">
        <w:rPr>
          <w:rFonts w:ascii="Times New Roman" w:eastAsia="Times New Roman" w:hAnsi="Times New Roman" w:cs="Times New Roman"/>
          <w:sz w:val="24"/>
          <w:szCs w:val="24"/>
          <w:lang w:val="en-US"/>
        </w:rPr>
        <w:t>Podolsky</w:t>
      </w:r>
      <w:proofErr w:type="spellEnd"/>
      <w:r w:rsidRPr="00A476B5">
        <w:rPr>
          <w:rFonts w:ascii="Times New Roman" w:eastAsia="Times New Roman" w:hAnsi="Times New Roman" w:cs="Times New Roman"/>
          <w:sz w:val="24"/>
          <w:szCs w:val="24"/>
          <w:lang w:val="en-US"/>
        </w:rPr>
        <w:t xml:space="preserve"> DK. Unravelling the pathogenesis of inflammatory bowel disease. Nature. 2007 Jul 26. 448(7152):427-34.</w:t>
      </w:r>
      <w:r w:rsidR="000434B6" w:rsidRPr="000434B6">
        <w:t xml:space="preserve"> </w:t>
      </w:r>
      <w:r w:rsidR="000434B6" w:rsidRPr="000434B6">
        <w:rPr>
          <w:rFonts w:ascii="Times New Roman" w:eastAsia="Times New Roman" w:hAnsi="Times New Roman" w:cs="Times New Roman"/>
          <w:sz w:val="24"/>
          <w:szCs w:val="24"/>
          <w:lang w:val="en-US"/>
        </w:rPr>
        <w:t>PMID:17653185. DOI:10.1038/nature06005</w:t>
      </w:r>
    </w:p>
    <w:p w:rsidR="008D13B9" w:rsidRPr="00B8181A" w:rsidRDefault="008D13B9" w:rsidP="00313D28">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B8181A">
        <w:rPr>
          <w:rFonts w:ascii="Times New Roman" w:eastAsia="Times New Roman" w:hAnsi="Times New Roman" w:cs="Times New Roman"/>
          <w:sz w:val="24"/>
          <w:szCs w:val="24"/>
          <w:lang w:val="en-US"/>
        </w:rPr>
        <w:t xml:space="preserve">L. </w:t>
      </w:r>
      <w:proofErr w:type="spellStart"/>
      <w:r w:rsidRPr="00B8181A">
        <w:rPr>
          <w:rFonts w:ascii="Times New Roman" w:eastAsia="Times New Roman" w:hAnsi="Times New Roman" w:cs="Times New Roman"/>
          <w:sz w:val="24"/>
          <w:szCs w:val="24"/>
          <w:lang w:val="en-US"/>
        </w:rPr>
        <w:t>Jostins</w:t>
      </w:r>
      <w:proofErr w:type="spellEnd"/>
      <w:r w:rsidRPr="00B8181A">
        <w:rPr>
          <w:rFonts w:ascii="Times New Roman" w:eastAsia="Times New Roman" w:hAnsi="Times New Roman" w:cs="Times New Roman"/>
          <w:sz w:val="24"/>
          <w:szCs w:val="24"/>
          <w:lang w:val="en-US"/>
        </w:rPr>
        <w:t xml:space="preserve">, S. </w:t>
      </w:r>
      <w:proofErr w:type="spellStart"/>
      <w:r w:rsidRPr="00B8181A">
        <w:rPr>
          <w:rFonts w:ascii="Times New Roman" w:eastAsia="Times New Roman" w:hAnsi="Times New Roman" w:cs="Times New Roman"/>
          <w:sz w:val="24"/>
          <w:szCs w:val="24"/>
          <w:lang w:val="en-US"/>
        </w:rPr>
        <w:t>Ripke</w:t>
      </w:r>
      <w:proofErr w:type="spellEnd"/>
      <w:r w:rsidRPr="00B8181A">
        <w:rPr>
          <w:rFonts w:ascii="Times New Roman" w:eastAsia="Times New Roman" w:hAnsi="Times New Roman" w:cs="Times New Roman"/>
          <w:sz w:val="24"/>
          <w:szCs w:val="24"/>
          <w:lang w:val="en-US"/>
        </w:rPr>
        <w:t xml:space="preserve">, R.K. </w:t>
      </w:r>
      <w:proofErr w:type="spellStart"/>
      <w:r w:rsidRPr="00B8181A">
        <w:rPr>
          <w:rFonts w:ascii="Times New Roman" w:eastAsia="Times New Roman" w:hAnsi="Times New Roman" w:cs="Times New Roman"/>
          <w:sz w:val="24"/>
          <w:szCs w:val="24"/>
          <w:lang w:val="en-US"/>
        </w:rPr>
        <w:t>Weersma</w:t>
      </w:r>
      <w:proofErr w:type="spellEnd"/>
      <w:r w:rsidRPr="00B8181A">
        <w:rPr>
          <w:rFonts w:ascii="Times New Roman" w:eastAsia="Times New Roman" w:hAnsi="Times New Roman" w:cs="Times New Roman"/>
          <w:sz w:val="24"/>
          <w:szCs w:val="24"/>
          <w:lang w:val="en-US"/>
        </w:rPr>
        <w:t xml:space="preserve">, et </w:t>
      </w:r>
      <w:proofErr w:type="spellStart"/>
      <w:proofErr w:type="gramStart"/>
      <w:r w:rsidRPr="00B8181A">
        <w:rPr>
          <w:rFonts w:ascii="Times New Roman" w:eastAsia="Times New Roman" w:hAnsi="Times New Roman" w:cs="Times New Roman"/>
          <w:sz w:val="24"/>
          <w:szCs w:val="24"/>
          <w:lang w:val="en-US"/>
        </w:rPr>
        <w:t>al.Host</w:t>
      </w:r>
      <w:proofErr w:type="spellEnd"/>
      <w:proofErr w:type="gramEnd"/>
      <w:r w:rsidRPr="00B8181A">
        <w:rPr>
          <w:rFonts w:ascii="Times New Roman" w:eastAsia="Times New Roman" w:hAnsi="Times New Roman" w:cs="Times New Roman"/>
          <w:sz w:val="24"/>
          <w:szCs w:val="24"/>
          <w:lang w:val="en-US"/>
        </w:rPr>
        <w:t xml:space="preserve"> microbe interactions have shaped the genetic architecture of inflammatory bowel disease. Nature, 491 (2012), pp. 119-24.</w:t>
      </w:r>
      <w:r w:rsidR="00313D28" w:rsidRPr="00313D28">
        <w:rPr>
          <w:rFonts w:ascii="Times New Roman" w:eastAsia="Times New Roman" w:hAnsi="Times New Roman" w:cs="Times New Roman"/>
          <w:sz w:val="24"/>
          <w:szCs w:val="24"/>
          <w:lang w:val="en-US"/>
        </w:rPr>
        <w:t xml:space="preserve"> </w:t>
      </w:r>
      <w:proofErr w:type="spellStart"/>
      <w:r w:rsidR="00313D28" w:rsidRPr="00313D28">
        <w:rPr>
          <w:rFonts w:ascii="Times New Roman" w:eastAsia="Times New Roman" w:hAnsi="Times New Roman" w:cs="Times New Roman"/>
          <w:sz w:val="24"/>
          <w:szCs w:val="24"/>
          <w:lang w:val="en-US"/>
        </w:rPr>
        <w:t>doi</w:t>
      </w:r>
      <w:proofErr w:type="spellEnd"/>
      <w:r w:rsidR="00313D28" w:rsidRPr="00313D28">
        <w:rPr>
          <w:rFonts w:ascii="Times New Roman" w:eastAsia="Times New Roman" w:hAnsi="Times New Roman" w:cs="Times New Roman"/>
          <w:sz w:val="24"/>
          <w:szCs w:val="24"/>
          <w:lang w:val="en-US"/>
        </w:rPr>
        <w:t>: 10.1038/nature11582</w:t>
      </w:r>
      <w:r w:rsidR="008436F3">
        <w:rPr>
          <w:rFonts w:ascii="Times New Roman" w:eastAsia="Times New Roman" w:hAnsi="Times New Roman" w:cs="Times New Roman"/>
          <w:sz w:val="24"/>
          <w:szCs w:val="24"/>
          <w:lang w:val="en-US"/>
        </w:rPr>
        <w:t xml:space="preserve">. </w:t>
      </w:r>
    </w:p>
    <w:p w:rsidR="008D13B9" w:rsidRPr="008436F3" w:rsidRDefault="008D13B9" w:rsidP="008436F3">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B8181A">
        <w:rPr>
          <w:rFonts w:ascii="Times New Roman" w:eastAsia="Times New Roman" w:hAnsi="Times New Roman" w:cs="Times New Roman"/>
          <w:sz w:val="24"/>
          <w:szCs w:val="24"/>
          <w:lang w:val="en-US"/>
        </w:rPr>
        <w:t>D.C. Baumgart, S.R. Carding. Inflammatory bowel disease: Cause and immunobiology. Lancet, 369 (2007), pp. 1627-40.</w:t>
      </w:r>
      <w:r w:rsidR="008436F3" w:rsidRPr="008436F3">
        <w:t xml:space="preserve"> </w:t>
      </w:r>
      <w:r w:rsidR="008436F3" w:rsidRPr="008436F3">
        <w:rPr>
          <w:rFonts w:ascii="Times New Roman" w:eastAsia="Times New Roman" w:hAnsi="Times New Roman" w:cs="Times New Roman"/>
          <w:sz w:val="24"/>
          <w:szCs w:val="24"/>
          <w:lang w:val="en-US"/>
        </w:rPr>
        <w:t>PMID: 17499605. DOI: 10.1016/S0140-6736(07)60750-8</w:t>
      </w:r>
    </w:p>
    <w:p w:rsidR="008D13B9" w:rsidRPr="00FC1824" w:rsidRDefault="008D13B9" w:rsidP="00FC1824">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proofErr w:type="spellStart"/>
      <w:r w:rsidRPr="00B8181A">
        <w:rPr>
          <w:rFonts w:ascii="Times New Roman" w:eastAsia="Times New Roman" w:hAnsi="Times New Roman" w:cs="Times New Roman"/>
          <w:sz w:val="24"/>
          <w:szCs w:val="24"/>
          <w:lang w:val="en-US"/>
        </w:rPr>
        <w:t>Pestka</w:t>
      </w:r>
      <w:proofErr w:type="spellEnd"/>
      <w:r w:rsidRPr="00B8181A">
        <w:rPr>
          <w:rFonts w:ascii="Times New Roman" w:eastAsia="Times New Roman" w:hAnsi="Times New Roman" w:cs="Times New Roman"/>
          <w:sz w:val="24"/>
          <w:szCs w:val="24"/>
          <w:lang w:val="en-US"/>
        </w:rPr>
        <w:t xml:space="preserve"> S, Krause CD, Sarkar D, Walter MR, Shi Y, Fisher PB. "Interleukin-10 and related cytokines and receptors". Annual </w:t>
      </w:r>
      <w:r w:rsidR="00FC1824">
        <w:rPr>
          <w:rFonts w:ascii="Times New Roman" w:eastAsia="Times New Roman" w:hAnsi="Times New Roman" w:cs="Times New Roman"/>
          <w:sz w:val="24"/>
          <w:szCs w:val="24"/>
          <w:lang w:val="en-US"/>
        </w:rPr>
        <w:t xml:space="preserve">Review of Immunology 2004; 22:929-79. </w:t>
      </w:r>
      <w:r w:rsidR="00FC1824" w:rsidRPr="00FC1824">
        <w:rPr>
          <w:rFonts w:ascii="Times New Roman" w:eastAsia="Times New Roman" w:hAnsi="Times New Roman" w:cs="Times New Roman"/>
          <w:sz w:val="24"/>
          <w:szCs w:val="24"/>
          <w:lang w:val="en-US"/>
        </w:rPr>
        <w:t>PMID:15032600.DOI:10.1146/annurev.immunol.22.012703.104622</w:t>
      </w:r>
    </w:p>
    <w:p w:rsidR="008D13B9" w:rsidRPr="00B8181A" w:rsidRDefault="008D13B9" w:rsidP="001F13E5">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B8181A">
        <w:rPr>
          <w:rFonts w:ascii="Times New Roman" w:eastAsia="Times New Roman" w:hAnsi="Times New Roman" w:cs="Times New Roman"/>
          <w:sz w:val="24"/>
          <w:szCs w:val="24"/>
          <w:lang w:val="en-US"/>
        </w:rPr>
        <w:t>Jones BC, Logsdon NJ, Walter MR. "Structure of IL-22 bound to its high-affinity IL-22R1 chain". Structure 2008, 16 (9): 1333–44.</w:t>
      </w:r>
      <w:r w:rsidR="001F13E5" w:rsidRPr="001F13E5">
        <w:t xml:space="preserve"> </w:t>
      </w:r>
      <w:r w:rsidR="001F13E5" w:rsidRPr="001F13E5">
        <w:rPr>
          <w:rFonts w:ascii="Times New Roman" w:eastAsia="Times New Roman" w:hAnsi="Times New Roman" w:cs="Times New Roman"/>
          <w:sz w:val="24"/>
          <w:szCs w:val="24"/>
          <w:lang w:val="en-US"/>
        </w:rPr>
        <w:t>PMCID: PMC2637415</w:t>
      </w:r>
      <w:r w:rsidR="001F13E5">
        <w:rPr>
          <w:rFonts w:ascii="Times New Roman" w:eastAsia="Times New Roman" w:hAnsi="Times New Roman" w:cs="Times New Roman"/>
          <w:sz w:val="24"/>
          <w:szCs w:val="24"/>
          <w:lang w:val="en-US"/>
        </w:rPr>
        <w:t xml:space="preserve">. </w:t>
      </w:r>
      <w:r w:rsidR="001F13E5" w:rsidRPr="001F13E5">
        <w:rPr>
          <w:rFonts w:ascii="Times New Roman" w:eastAsia="Times New Roman" w:hAnsi="Times New Roman" w:cs="Times New Roman"/>
          <w:sz w:val="24"/>
          <w:szCs w:val="24"/>
          <w:lang w:val="en-US"/>
        </w:rPr>
        <w:t>PMID: 18599299</w:t>
      </w:r>
      <w:r w:rsidR="001F13E5">
        <w:rPr>
          <w:rFonts w:ascii="Times New Roman" w:eastAsia="Times New Roman" w:hAnsi="Times New Roman" w:cs="Times New Roman"/>
          <w:sz w:val="24"/>
          <w:szCs w:val="24"/>
          <w:lang w:val="en-US"/>
        </w:rPr>
        <w:t xml:space="preserve">. </w:t>
      </w:r>
      <w:proofErr w:type="spellStart"/>
      <w:r w:rsidR="001F13E5" w:rsidRPr="001F13E5">
        <w:rPr>
          <w:rFonts w:ascii="Times New Roman" w:eastAsia="Times New Roman" w:hAnsi="Times New Roman" w:cs="Times New Roman"/>
          <w:sz w:val="24"/>
          <w:szCs w:val="24"/>
          <w:lang w:val="en-US"/>
        </w:rPr>
        <w:t>doi</w:t>
      </w:r>
      <w:proofErr w:type="spellEnd"/>
      <w:r w:rsidR="001F13E5" w:rsidRPr="001F13E5">
        <w:rPr>
          <w:rFonts w:ascii="Times New Roman" w:eastAsia="Times New Roman" w:hAnsi="Times New Roman" w:cs="Times New Roman"/>
          <w:sz w:val="24"/>
          <w:szCs w:val="24"/>
          <w:lang w:val="en-US"/>
        </w:rPr>
        <w:t>: 10.1016/j.str.2008.06.005</w:t>
      </w:r>
    </w:p>
    <w:p w:rsidR="008D13B9" w:rsidRPr="00B82E2E" w:rsidRDefault="008D13B9" w:rsidP="00B82E2E">
      <w:pPr>
        <w:pStyle w:val="ListParagraph"/>
        <w:numPr>
          <w:ilvl w:val="0"/>
          <w:numId w:val="5"/>
        </w:numPr>
        <w:tabs>
          <w:tab w:val="right" w:pos="360"/>
        </w:tabs>
        <w:bidi w:val="0"/>
        <w:spacing w:line="240" w:lineRule="auto"/>
        <w:jc w:val="lowKashida"/>
        <w:rPr>
          <w:rFonts w:ascii="Times New Roman" w:eastAsia="Times New Roman" w:hAnsi="Times New Roman" w:cs="Times New Roman"/>
          <w:sz w:val="24"/>
          <w:szCs w:val="24"/>
          <w:lang w:val="en-US"/>
        </w:rPr>
      </w:pPr>
      <w:r w:rsidRPr="00B8181A">
        <w:rPr>
          <w:rFonts w:ascii="Times New Roman" w:eastAsia="Times New Roman" w:hAnsi="Times New Roman" w:cs="Times New Roman"/>
          <w:sz w:val="24"/>
          <w:szCs w:val="24"/>
          <w:lang w:val="en-US"/>
        </w:rPr>
        <w:t>J.K. Yamamoto-</w:t>
      </w:r>
      <w:proofErr w:type="spellStart"/>
      <w:r w:rsidRPr="00B8181A">
        <w:rPr>
          <w:rFonts w:ascii="Times New Roman" w:eastAsia="Times New Roman" w:hAnsi="Times New Roman" w:cs="Times New Roman"/>
          <w:sz w:val="24"/>
          <w:szCs w:val="24"/>
          <w:lang w:val="en-US"/>
        </w:rPr>
        <w:t>Furusho</w:t>
      </w:r>
      <w:proofErr w:type="spellEnd"/>
      <w:r w:rsidRPr="00B8181A">
        <w:rPr>
          <w:rFonts w:ascii="Times New Roman" w:eastAsia="Times New Roman" w:hAnsi="Times New Roman" w:cs="Times New Roman"/>
          <w:sz w:val="24"/>
          <w:szCs w:val="24"/>
          <w:lang w:val="en-US"/>
        </w:rPr>
        <w:t xml:space="preserve">, E. Miranda-Perez, G. Fonseca-Camarillo, </w:t>
      </w:r>
      <w:r w:rsidR="00B82E2E" w:rsidRPr="00B82E2E">
        <w:rPr>
          <w:rFonts w:ascii="Times New Roman" w:eastAsia="Times New Roman" w:hAnsi="Times New Roman" w:cs="Times New Roman"/>
          <w:sz w:val="24"/>
          <w:szCs w:val="24"/>
          <w:lang w:val="en-US"/>
        </w:rPr>
        <w:t>Sánchez-Muñoz F, Dominguez-Lopez A, Barreto-</w:t>
      </w:r>
      <w:proofErr w:type="spellStart"/>
      <w:r w:rsidR="00B82E2E" w:rsidRPr="00B82E2E">
        <w:rPr>
          <w:rFonts w:ascii="Times New Roman" w:eastAsia="Times New Roman" w:hAnsi="Times New Roman" w:cs="Times New Roman"/>
          <w:sz w:val="24"/>
          <w:szCs w:val="24"/>
          <w:lang w:val="en-US"/>
        </w:rPr>
        <w:t>Zuñiga</w:t>
      </w:r>
      <w:proofErr w:type="spellEnd"/>
      <w:r w:rsidR="00B82E2E" w:rsidRPr="00B82E2E">
        <w:rPr>
          <w:rFonts w:ascii="Times New Roman" w:eastAsia="Times New Roman" w:hAnsi="Times New Roman" w:cs="Times New Roman"/>
          <w:sz w:val="24"/>
          <w:szCs w:val="24"/>
          <w:lang w:val="en-US"/>
        </w:rPr>
        <w:t xml:space="preserve"> R.</w:t>
      </w:r>
      <w:r w:rsidR="00B82E2E">
        <w:rPr>
          <w:rFonts w:ascii="Times New Roman" w:eastAsia="Times New Roman" w:hAnsi="Times New Roman" w:cs="Times New Roman"/>
          <w:sz w:val="24"/>
          <w:szCs w:val="24"/>
          <w:lang w:val="en-US"/>
        </w:rPr>
        <w:t xml:space="preserve"> </w:t>
      </w:r>
      <w:r w:rsidRPr="00B8181A">
        <w:rPr>
          <w:rFonts w:ascii="Times New Roman" w:eastAsia="Times New Roman" w:hAnsi="Times New Roman" w:cs="Times New Roman"/>
          <w:sz w:val="24"/>
          <w:szCs w:val="24"/>
          <w:lang w:val="en-US"/>
        </w:rPr>
        <w:t xml:space="preserve">Colonic epithelial up-regulation of interleukin 22 (IL-22) in patients with ulcerative colitis. </w:t>
      </w:r>
      <w:proofErr w:type="spellStart"/>
      <w:r w:rsidRPr="00B8181A">
        <w:rPr>
          <w:rFonts w:ascii="Times New Roman" w:eastAsia="Times New Roman" w:hAnsi="Times New Roman" w:cs="Times New Roman"/>
          <w:sz w:val="24"/>
          <w:szCs w:val="24"/>
          <w:lang w:val="en-US"/>
        </w:rPr>
        <w:t>Inflamm</w:t>
      </w:r>
      <w:proofErr w:type="spellEnd"/>
      <w:r w:rsidRPr="00B8181A">
        <w:rPr>
          <w:rFonts w:ascii="Times New Roman" w:eastAsia="Times New Roman" w:hAnsi="Times New Roman" w:cs="Times New Roman"/>
          <w:sz w:val="24"/>
          <w:szCs w:val="24"/>
          <w:lang w:val="en-US"/>
        </w:rPr>
        <w:t xml:space="preserve"> Bowel Dis, 2010:16, p. 1823.</w:t>
      </w:r>
      <w:r w:rsidR="00B82E2E" w:rsidRPr="00B82E2E">
        <w:t xml:space="preserve"> </w:t>
      </w:r>
      <w:r w:rsidR="00B82E2E" w:rsidRPr="00B82E2E">
        <w:rPr>
          <w:rFonts w:ascii="Times New Roman" w:eastAsia="Times New Roman" w:hAnsi="Times New Roman" w:cs="Times New Roman"/>
          <w:sz w:val="24"/>
          <w:szCs w:val="24"/>
          <w:lang w:val="en-US"/>
        </w:rPr>
        <w:t>PMID: 20222141. DOI:10.1002/ibd.21235</w:t>
      </w:r>
    </w:p>
    <w:p w:rsidR="00106272" w:rsidRPr="00106272" w:rsidRDefault="008D13B9" w:rsidP="00106272">
      <w:pPr>
        <w:pStyle w:val="ListParagraph"/>
        <w:numPr>
          <w:ilvl w:val="0"/>
          <w:numId w:val="5"/>
        </w:numPr>
        <w:tabs>
          <w:tab w:val="right" w:pos="360"/>
        </w:tabs>
        <w:bidi w:val="0"/>
        <w:spacing w:after="0" w:line="240" w:lineRule="auto"/>
        <w:jc w:val="lowKashida"/>
        <w:rPr>
          <w:rFonts w:ascii="Times New Roman" w:eastAsia="Times New Roman" w:hAnsi="Times New Roman" w:cs="Times New Roman"/>
          <w:sz w:val="24"/>
          <w:szCs w:val="24"/>
          <w:lang w:val="en-US"/>
        </w:rPr>
      </w:pPr>
      <w:r w:rsidRPr="00106272">
        <w:rPr>
          <w:rFonts w:ascii="Times New Roman" w:eastAsia="Times New Roman" w:hAnsi="Times New Roman" w:cs="Times New Roman"/>
          <w:sz w:val="24"/>
          <w:szCs w:val="24"/>
          <w:lang w:val="en-US"/>
        </w:rPr>
        <w:t xml:space="preserve">L. </w:t>
      </w:r>
      <w:proofErr w:type="spellStart"/>
      <w:r w:rsidRPr="00106272">
        <w:rPr>
          <w:rFonts w:ascii="Times New Roman" w:eastAsia="Times New Roman" w:hAnsi="Times New Roman" w:cs="Times New Roman"/>
          <w:sz w:val="24"/>
          <w:szCs w:val="24"/>
          <w:lang w:val="en-US"/>
        </w:rPr>
        <w:t>Dumoutier</w:t>
      </w:r>
      <w:proofErr w:type="spellEnd"/>
      <w:r w:rsidRPr="00106272">
        <w:rPr>
          <w:rFonts w:ascii="Times New Roman" w:eastAsia="Times New Roman" w:hAnsi="Times New Roman" w:cs="Times New Roman"/>
          <w:sz w:val="24"/>
          <w:szCs w:val="24"/>
          <w:lang w:val="en-US"/>
        </w:rPr>
        <w:t xml:space="preserve">, E. Van Roost, G. </w:t>
      </w:r>
      <w:proofErr w:type="spellStart"/>
      <w:r w:rsidRPr="00106272">
        <w:rPr>
          <w:rFonts w:ascii="Times New Roman" w:eastAsia="Times New Roman" w:hAnsi="Times New Roman" w:cs="Times New Roman"/>
          <w:sz w:val="24"/>
          <w:szCs w:val="24"/>
          <w:lang w:val="en-US"/>
        </w:rPr>
        <w:t>Ameye</w:t>
      </w:r>
      <w:proofErr w:type="spellEnd"/>
      <w:r w:rsidRPr="00106272">
        <w:rPr>
          <w:rFonts w:ascii="Times New Roman" w:eastAsia="Times New Roman" w:hAnsi="Times New Roman" w:cs="Times New Roman"/>
          <w:sz w:val="24"/>
          <w:szCs w:val="24"/>
          <w:lang w:val="en-US"/>
        </w:rPr>
        <w:t>,</w:t>
      </w:r>
      <w:r w:rsidR="00106272" w:rsidRPr="00106272">
        <w:t xml:space="preserve"> </w:t>
      </w:r>
      <w:r w:rsidR="00106272" w:rsidRPr="00106272">
        <w:rPr>
          <w:rFonts w:ascii="Times New Roman" w:eastAsia="Times New Roman" w:hAnsi="Times New Roman" w:cs="Times New Roman"/>
          <w:sz w:val="24"/>
          <w:szCs w:val="24"/>
          <w:lang w:val="en-US"/>
        </w:rPr>
        <w:t xml:space="preserve">Michaux L, </w:t>
      </w:r>
      <w:proofErr w:type="spellStart"/>
      <w:r w:rsidR="00106272" w:rsidRPr="00106272">
        <w:rPr>
          <w:rFonts w:ascii="Times New Roman" w:eastAsia="Times New Roman" w:hAnsi="Times New Roman" w:cs="Times New Roman"/>
          <w:sz w:val="24"/>
          <w:szCs w:val="24"/>
          <w:lang w:val="en-US"/>
        </w:rPr>
        <w:t>Renauld</w:t>
      </w:r>
      <w:proofErr w:type="spellEnd"/>
      <w:r w:rsidR="00106272" w:rsidRPr="00106272">
        <w:rPr>
          <w:rFonts w:ascii="Times New Roman" w:eastAsia="Times New Roman" w:hAnsi="Times New Roman" w:cs="Times New Roman"/>
          <w:sz w:val="24"/>
          <w:szCs w:val="24"/>
          <w:lang w:val="en-US"/>
        </w:rPr>
        <w:t xml:space="preserve"> JC</w:t>
      </w:r>
      <w:r w:rsidRPr="00106272">
        <w:rPr>
          <w:rFonts w:ascii="Times New Roman" w:eastAsia="Times New Roman" w:hAnsi="Times New Roman" w:cs="Times New Roman"/>
          <w:sz w:val="24"/>
          <w:szCs w:val="24"/>
          <w:lang w:val="en-US"/>
        </w:rPr>
        <w:t>. IL-TIF/IL-22: Genomic organization and mapping of the human and mouse genes.</w:t>
      </w:r>
      <w:r w:rsidR="00106272" w:rsidRPr="00106272">
        <w:rPr>
          <w:rFonts w:ascii="Times New Roman" w:eastAsia="Times New Roman" w:hAnsi="Times New Roman" w:cs="Times New Roman"/>
          <w:sz w:val="24"/>
          <w:szCs w:val="24"/>
          <w:lang w:val="en-US"/>
        </w:rPr>
        <w:t xml:space="preserve"> </w:t>
      </w:r>
      <w:r w:rsidRPr="00106272">
        <w:rPr>
          <w:rFonts w:ascii="Times New Roman" w:eastAsia="Times New Roman" w:hAnsi="Times New Roman" w:cs="Times New Roman"/>
          <w:sz w:val="24"/>
          <w:szCs w:val="24"/>
          <w:lang w:val="en-US"/>
        </w:rPr>
        <w:t xml:space="preserve">Genes </w:t>
      </w:r>
      <w:proofErr w:type="spellStart"/>
      <w:r w:rsidRPr="00106272">
        <w:rPr>
          <w:rFonts w:ascii="Times New Roman" w:eastAsia="Times New Roman" w:hAnsi="Times New Roman" w:cs="Times New Roman"/>
          <w:sz w:val="24"/>
          <w:szCs w:val="24"/>
          <w:lang w:val="en-US"/>
        </w:rPr>
        <w:t>Immun</w:t>
      </w:r>
      <w:proofErr w:type="spellEnd"/>
      <w:r w:rsidRPr="00106272">
        <w:rPr>
          <w:rFonts w:ascii="Times New Roman" w:eastAsia="Times New Roman" w:hAnsi="Times New Roman" w:cs="Times New Roman"/>
          <w:sz w:val="24"/>
          <w:szCs w:val="24"/>
          <w:lang w:val="en-US"/>
        </w:rPr>
        <w:t xml:space="preserve">, </w:t>
      </w:r>
      <w:r w:rsidR="00106272" w:rsidRPr="00106272">
        <w:rPr>
          <w:rFonts w:ascii="Times New Roman" w:eastAsia="Times New Roman" w:hAnsi="Times New Roman" w:cs="Times New Roman"/>
          <w:sz w:val="24"/>
          <w:szCs w:val="24"/>
          <w:lang w:val="en-US"/>
        </w:rPr>
        <w:t>2000 Dec;1(8):488-94.</w:t>
      </w:r>
      <w:r w:rsidR="00106272" w:rsidRPr="00106272">
        <w:t xml:space="preserve"> </w:t>
      </w:r>
      <w:r w:rsidR="00106272" w:rsidRPr="00106272">
        <w:rPr>
          <w:rFonts w:ascii="Times New Roman" w:eastAsia="Times New Roman" w:hAnsi="Times New Roman" w:cs="Times New Roman"/>
          <w:sz w:val="24"/>
          <w:szCs w:val="24"/>
          <w:lang w:val="en-US"/>
        </w:rPr>
        <w:t>PMID:</w:t>
      </w:r>
      <w:r w:rsidR="00106272">
        <w:rPr>
          <w:rFonts w:ascii="Times New Roman" w:eastAsia="Times New Roman" w:hAnsi="Times New Roman" w:cs="Times New Roman"/>
          <w:sz w:val="24"/>
          <w:szCs w:val="24"/>
          <w:lang w:val="en-US"/>
        </w:rPr>
        <w:t xml:space="preserve"> </w:t>
      </w:r>
      <w:r w:rsidR="00106272" w:rsidRPr="00106272">
        <w:rPr>
          <w:rFonts w:ascii="Times New Roman" w:eastAsia="Times New Roman" w:hAnsi="Times New Roman" w:cs="Times New Roman"/>
          <w:sz w:val="24"/>
          <w:szCs w:val="24"/>
          <w:lang w:val="en-US"/>
        </w:rPr>
        <w:t>11197690. DOI:10.1038/sj.gene.6363716</w:t>
      </w:r>
    </w:p>
    <w:p w:rsidR="008D13B9" w:rsidRPr="00106272" w:rsidRDefault="008D13B9" w:rsidP="00106272">
      <w:pPr>
        <w:pStyle w:val="ListParagraph"/>
        <w:numPr>
          <w:ilvl w:val="0"/>
          <w:numId w:val="5"/>
        </w:numPr>
        <w:tabs>
          <w:tab w:val="right" w:pos="360"/>
        </w:tabs>
        <w:bidi w:val="0"/>
        <w:spacing w:after="0" w:line="240" w:lineRule="auto"/>
        <w:jc w:val="lowKashida"/>
        <w:rPr>
          <w:rFonts w:ascii="Times New Roman" w:eastAsia="Times New Roman" w:hAnsi="Times New Roman" w:cs="Times New Roman"/>
          <w:sz w:val="24"/>
          <w:szCs w:val="24"/>
          <w:lang w:val="en-US"/>
        </w:rPr>
      </w:pPr>
      <w:r w:rsidRPr="00106272">
        <w:rPr>
          <w:rFonts w:ascii="Times New Roman" w:eastAsia="Times New Roman" w:hAnsi="Times New Roman" w:cs="Times New Roman"/>
          <w:sz w:val="24"/>
          <w:szCs w:val="24"/>
          <w:lang w:val="en-US"/>
        </w:rPr>
        <w:t xml:space="preserve">Brand S, </w:t>
      </w:r>
      <w:proofErr w:type="spellStart"/>
      <w:r w:rsidRPr="00106272">
        <w:rPr>
          <w:rFonts w:ascii="Times New Roman" w:eastAsia="Times New Roman" w:hAnsi="Times New Roman" w:cs="Times New Roman"/>
          <w:sz w:val="24"/>
          <w:szCs w:val="24"/>
          <w:lang w:val="en-US"/>
        </w:rPr>
        <w:t>Beigel</w:t>
      </w:r>
      <w:proofErr w:type="spellEnd"/>
      <w:r w:rsidRPr="00106272">
        <w:rPr>
          <w:rFonts w:ascii="Times New Roman" w:eastAsia="Times New Roman" w:hAnsi="Times New Roman" w:cs="Times New Roman"/>
          <w:sz w:val="24"/>
          <w:szCs w:val="24"/>
          <w:lang w:val="en-US"/>
        </w:rPr>
        <w:t xml:space="preserve"> F, </w:t>
      </w:r>
      <w:proofErr w:type="spellStart"/>
      <w:r w:rsidRPr="00106272">
        <w:rPr>
          <w:rFonts w:ascii="Times New Roman" w:eastAsia="Times New Roman" w:hAnsi="Times New Roman" w:cs="Times New Roman"/>
          <w:sz w:val="24"/>
          <w:szCs w:val="24"/>
          <w:lang w:val="en-US"/>
        </w:rPr>
        <w:t>Olszak</w:t>
      </w:r>
      <w:proofErr w:type="spellEnd"/>
      <w:r w:rsidRPr="00106272">
        <w:rPr>
          <w:rFonts w:ascii="Times New Roman" w:eastAsia="Times New Roman" w:hAnsi="Times New Roman" w:cs="Times New Roman"/>
          <w:sz w:val="24"/>
          <w:szCs w:val="24"/>
          <w:lang w:val="en-US"/>
        </w:rPr>
        <w:t xml:space="preserve"> T, </w:t>
      </w:r>
      <w:proofErr w:type="spellStart"/>
      <w:r w:rsidRPr="00106272">
        <w:rPr>
          <w:rFonts w:ascii="Times New Roman" w:eastAsia="Times New Roman" w:hAnsi="Times New Roman" w:cs="Times New Roman"/>
          <w:sz w:val="24"/>
          <w:szCs w:val="24"/>
          <w:lang w:val="en-US"/>
        </w:rPr>
        <w:t>Zitzmann</w:t>
      </w:r>
      <w:proofErr w:type="spellEnd"/>
      <w:r w:rsidRPr="00106272">
        <w:rPr>
          <w:rFonts w:ascii="Times New Roman" w:eastAsia="Times New Roman" w:hAnsi="Times New Roman" w:cs="Times New Roman"/>
          <w:sz w:val="24"/>
          <w:szCs w:val="24"/>
          <w:lang w:val="en-US"/>
        </w:rPr>
        <w:t xml:space="preserve"> K, </w:t>
      </w:r>
      <w:proofErr w:type="spellStart"/>
      <w:r w:rsidRPr="00106272">
        <w:rPr>
          <w:rFonts w:ascii="Times New Roman" w:eastAsia="Times New Roman" w:hAnsi="Times New Roman" w:cs="Times New Roman"/>
          <w:sz w:val="24"/>
          <w:szCs w:val="24"/>
          <w:lang w:val="en-US"/>
        </w:rPr>
        <w:t>Eichhorst</w:t>
      </w:r>
      <w:proofErr w:type="spellEnd"/>
      <w:r w:rsidRPr="00106272">
        <w:rPr>
          <w:rFonts w:ascii="Times New Roman" w:eastAsia="Times New Roman" w:hAnsi="Times New Roman" w:cs="Times New Roman"/>
          <w:sz w:val="24"/>
          <w:szCs w:val="24"/>
          <w:lang w:val="en-US"/>
        </w:rPr>
        <w:t xml:space="preserve"> ST, </w:t>
      </w:r>
      <w:proofErr w:type="spellStart"/>
      <w:r w:rsidRPr="00106272">
        <w:rPr>
          <w:rFonts w:ascii="Times New Roman" w:eastAsia="Times New Roman" w:hAnsi="Times New Roman" w:cs="Times New Roman"/>
          <w:sz w:val="24"/>
          <w:szCs w:val="24"/>
          <w:lang w:val="en-US"/>
        </w:rPr>
        <w:t>Otte</w:t>
      </w:r>
      <w:proofErr w:type="spellEnd"/>
      <w:r w:rsidRPr="00106272">
        <w:rPr>
          <w:rFonts w:ascii="Times New Roman" w:eastAsia="Times New Roman" w:hAnsi="Times New Roman" w:cs="Times New Roman"/>
          <w:sz w:val="24"/>
          <w:szCs w:val="24"/>
          <w:lang w:val="en-US"/>
        </w:rPr>
        <w:t xml:space="preserve"> JM, et al. IL-22 is increased in active Crohn’s disease and promotes proinflammatory gene expression and intestinal epithelial cell migration. Am J </w:t>
      </w:r>
      <w:proofErr w:type="spellStart"/>
      <w:r w:rsidRPr="00106272">
        <w:rPr>
          <w:rFonts w:ascii="Times New Roman" w:eastAsia="Times New Roman" w:hAnsi="Times New Roman" w:cs="Times New Roman"/>
          <w:sz w:val="24"/>
          <w:szCs w:val="24"/>
          <w:lang w:val="en-US"/>
        </w:rPr>
        <w:t>Physiol</w:t>
      </w:r>
      <w:proofErr w:type="spellEnd"/>
      <w:r w:rsidRPr="00106272">
        <w:rPr>
          <w:rFonts w:ascii="Times New Roman" w:eastAsia="Times New Roman" w:hAnsi="Times New Roman" w:cs="Times New Roman"/>
          <w:sz w:val="24"/>
          <w:szCs w:val="24"/>
          <w:lang w:val="en-US"/>
        </w:rPr>
        <w:t xml:space="preserve"> </w:t>
      </w:r>
      <w:proofErr w:type="spellStart"/>
      <w:r w:rsidRPr="00106272">
        <w:rPr>
          <w:rFonts w:ascii="Times New Roman" w:eastAsia="Times New Roman" w:hAnsi="Times New Roman" w:cs="Times New Roman"/>
          <w:sz w:val="24"/>
          <w:szCs w:val="24"/>
          <w:lang w:val="en-US"/>
        </w:rPr>
        <w:t>Gastrointes</w:t>
      </w:r>
      <w:proofErr w:type="spellEnd"/>
      <w:r w:rsidRPr="00106272">
        <w:rPr>
          <w:rFonts w:ascii="Times New Roman" w:eastAsia="Times New Roman" w:hAnsi="Times New Roman" w:cs="Times New Roman"/>
          <w:sz w:val="24"/>
          <w:szCs w:val="24"/>
          <w:lang w:val="en-US"/>
        </w:rPr>
        <w:t xml:space="preserve"> Liver </w:t>
      </w:r>
      <w:proofErr w:type="spellStart"/>
      <w:r w:rsidRPr="00106272">
        <w:rPr>
          <w:rFonts w:ascii="Times New Roman" w:eastAsia="Times New Roman" w:hAnsi="Times New Roman" w:cs="Times New Roman"/>
          <w:sz w:val="24"/>
          <w:szCs w:val="24"/>
          <w:lang w:val="en-US"/>
        </w:rPr>
        <w:t>Physiol</w:t>
      </w:r>
      <w:proofErr w:type="spellEnd"/>
      <w:r w:rsidRPr="00106272">
        <w:rPr>
          <w:rFonts w:ascii="Times New Roman" w:eastAsia="Times New Roman" w:hAnsi="Times New Roman" w:cs="Times New Roman"/>
          <w:sz w:val="24"/>
          <w:szCs w:val="24"/>
          <w:lang w:val="en-US"/>
        </w:rPr>
        <w:t xml:space="preserve"> 2006; 290: 827-38.</w:t>
      </w:r>
    </w:p>
    <w:p w:rsidR="008D13B9" w:rsidRPr="004A40EA" w:rsidRDefault="008D13B9" w:rsidP="005301E0">
      <w:pPr>
        <w:pStyle w:val="ListParagraph"/>
        <w:numPr>
          <w:ilvl w:val="0"/>
          <w:numId w:val="5"/>
        </w:numPr>
        <w:tabs>
          <w:tab w:val="right" w:pos="360"/>
        </w:tabs>
        <w:bidi w:val="0"/>
        <w:spacing w:line="240" w:lineRule="auto"/>
        <w:ind w:left="360" w:firstLine="0"/>
        <w:jc w:val="lowKashida"/>
        <w:rPr>
          <w:rFonts w:asciiTheme="majorBidi" w:hAnsiTheme="majorBidi" w:cstheme="majorBidi"/>
          <w:sz w:val="24"/>
          <w:szCs w:val="24"/>
          <w:lang w:val="en-US" w:bidi="ar-EG"/>
        </w:rPr>
      </w:pPr>
      <w:r w:rsidRPr="004A40EA">
        <w:rPr>
          <w:rFonts w:asciiTheme="majorBidi" w:hAnsiTheme="majorBidi" w:cstheme="majorBidi"/>
          <w:sz w:val="24"/>
          <w:szCs w:val="24"/>
          <w:lang w:val="en-US" w:bidi="ar-EG"/>
        </w:rPr>
        <w:t>Lian-Zhen Yu, Hai-Yang Wang, Shu-Ping Yang, et al. Expression of interleukin-22/STAT3 signaling pathway in ulcerative colitis and related carcinogenesis. World J Gastroenter</w:t>
      </w:r>
      <w:r>
        <w:rPr>
          <w:rFonts w:asciiTheme="majorBidi" w:hAnsiTheme="majorBidi" w:cstheme="majorBidi"/>
          <w:sz w:val="24"/>
          <w:szCs w:val="24"/>
          <w:lang w:val="en-US" w:bidi="ar-EG"/>
        </w:rPr>
        <w:t>ol 2013 May 7; 19(17): 2638-</w:t>
      </w:r>
      <w:r w:rsidRPr="004A40EA">
        <w:rPr>
          <w:rFonts w:asciiTheme="majorBidi" w:hAnsiTheme="majorBidi" w:cstheme="majorBidi"/>
          <w:sz w:val="24"/>
          <w:szCs w:val="24"/>
          <w:lang w:val="en-US" w:bidi="ar-EG"/>
        </w:rPr>
        <w:t>49.</w:t>
      </w:r>
    </w:p>
    <w:p w:rsidR="008D13B9" w:rsidRPr="004A40EA" w:rsidRDefault="008D13B9" w:rsidP="005301E0">
      <w:pPr>
        <w:pStyle w:val="ListParagraph"/>
        <w:numPr>
          <w:ilvl w:val="0"/>
          <w:numId w:val="5"/>
        </w:numPr>
        <w:tabs>
          <w:tab w:val="right" w:pos="360"/>
        </w:tabs>
        <w:bidi w:val="0"/>
        <w:spacing w:line="240" w:lineRule="auto"/>
        <w:ind w:left="360" w:firstLine="0"/>
        <w:jc w:val="lowKashida"/>
        <w:rPr>
          <w:rFonts w:asciiTheme="majorBidi" w:hAnsiTheme="majorBidi" w:cstheme="majorBidi"/>
          <w:sz w:val="24"/>
          <w:szCs w:val="24"/>
          <w:lang w:val="en-US" w:bidi="ar-EG"/>
        </w:rPr>
      </w:pPr>
      <w:proofErr w:type="spellStart"/>
      <w:r w:rsidRPr="004A40EA">
        <w:rPr>
          <w:rFonts w:asciiTheme="majorBidi" w:hAnsiTheme="majorBidi" w:cstheme="majorBidi"/>
          <w:sz w:val="24"/>
          <w:szCs w:val="24"/>
          <w:lang w:val="en-US" w:bidi="ar-EG"/>
        </w:rPr>
        <w:t>Stange</w:t>
      </w:r>
      <w:proofErr w:type="spellEnd"/>
      <w:r w:rsidRPr="004A40EA">
        <w:rPr>
          <w:rFonts w:asciiTheme="majorBidi" w:hAnsiTheme="majorBidi" w:cstheme="majorBidi"/>
          <w:sz w:val="24"/>
          <w:szCs w:val="24"/>
          <w:lang w:val="en-US" w:bidi="ar-EG"/>
        </w:rPr>
        <w:t xml:space="preserve"> EF, Travis SPL, </w:t>
      </w:r>
      <w:proofErr w:type="spellStart"/>
      <w:r w:rsidRPr="004A40EA">
        <w:rPr>
          <w:rFonts w:asciiTheme="majorBidi" w:hAnsiTheme="majorBidi" w:cstheme="majorBidi"/>
          <w:sz w:val="24"/>
          <w:szCs w:val="24"/>
          <w:lang w:val="en-US" w:bidi="ar-EG"/>
        </w:rPr>
        <w:t>Vermeire</w:t>
      </w:r>
      <w:proofErr w:type="spellEnd"/>
      <w:r w:rsidRPr="004A40EA">
        <w:rPr>
          <w:rFonts w:asciiTheme="majorBidi" w:hAnsiTheme="majorBidi" w:cstheme="majorBidi"/>
          <w:sz w:val="24"/>
          <w:szCs w:val="24"/>
          <w:lang w:val="en-US" w:bidi="ar-EG"/>
        </w:rPr>
        <w:t xml:space="preserve"> S, et al. European evidence-based consensus on the diagnosis and management of ulcerative colitis: definitions and diagnosis. J </w:t>
      </w:r>
      <w:proofErr w:type="spellStart"/>
      <w:r w:rsidRPr="004A40EA">
        <w:rPr>
          <w:rFonts w:asciiTheme="majorBidi" w:hAnsiTheme="majorBidi" w:cstheme="majorBidi"/>
          <w:sz w:val="24"/>
          <w:szCs w:val="24"/>
          <w:lang w:val="en-US" w:bidi="ar-EG"/>
        </w:rPr>
        <w:t>Crohns</w:t>
      </w:r>
      <w:proofErr w:type="spellEnd"/>
      <w:r w:rsidRPr="004A40EA">
        <w:rPr>
          <w:rFonts w:asciiTheme="majorBidi" w:hAnsiTheme="majorBidi" w:cstheme="majorBidi"/>
          <w:sz w:val="24"/>
          <w:szCs w:val="24"/>
          <w:lang w:val="en-US" w:bidi="ar-EG"/>
        </w:rPr>
        <w:t xml:space="preserve"> Colitis 2008; 2: 1-23.</w:t>
      </w:r>
    </w:p>
    <w:p w:rsidR="008D13B9" w:rsidRPr="004A40EA" w:rsidRDefault="008D13B9" w:rsidP="005301E0">
      <w:pPr>
        <w:pStyle w:val="ListParagraph"/>
        <w:numPr>
          <w:ilvl w:val="0"/>
          <w:numId w:val="5"/>
        </w:numPr>
        <w:tabs>
          <w:tab w:val="right" w:pos="360"/>
        </w:tabs>
        <w:bidi w:val="0"/>
        <w:spacing w:line="240" w:lineRule="auto"/>
        <w:ind w:left="360" w:firstLine="0"/>
        <w:jc w:val="lowKashida"/>
        <w:rPr>
          <w:rFonts w:asciiTheme="majorBidi" w:hAnsiTheme="majorBidi" w:cstheme="majorBidi"/>
          <w:sz w:val="24"/>
          <w:szCs w:val="24"/>
          <w:lang w:val="en-US" w:bidi="ar-EG"/>
        </w:rPr>
      </w:pPr>
      <w:proofErr w:type="spellStart"/>
      <w:r w:rsidRPr="004A40EA">
        <w:rPr>
          <w:rFonts w:asciiTheme="majorBidi" w:hAnsiTheme="majorBidi" w:cstheme="majorBidi"/>
          <w:sz w:val="24"/>
          <w:szCs w:val="24"/>
          <w:lang w:val="en-US" w:bidi="ar-EG"/>
        </w:rPr>
        <w:t>Satsangi</w:t>
      </w:r>
      <w:proofErr w:type="spellEnd"/>
      <w:r w:rsidRPr="004A40EA">
        <w:rPr>
          <w:rFonts w:asciiTheme="majorBidi" w:hAnsiTheme="majorBidi" w:cstheme="majorBidi"/>
          <w:sz w:val="24"/>
          <w:szCs w:val="24"/>
          <w:lang w:val="en-US" w:bidi="ar-EG"/>
        </w:rPr>
        <w:t xml:space="preserve"> J, Silverberg MS, </w:t>
      </w:r>
      <w:proofErr w:type="spellStart"/>
      <w:r w:rsidRPr="004A40EA">
        <w:rPr>
          <w:rFonts w:asciiTheme="majorBidi" w:hAnsiTheme="majorBidi" w:cstheme="majorBidi"/>
          <w:sz w:val="24"/>
          <w:szCs w:val="24"/>
          <w:lang w:val="en-US" w:bidi="ar-EG"/>
        </w:rPr>
        <w:t>Vermeire</w:t>
      </w:r>
      <w:proofErr w:type="spellEnd"/>
      <w:r w:rsidRPr="004A40EA">
        <w:rPr>
          <w:rFonts w:asciiTheme="majorBidi" w:hAnsiTheme="majorBidi" w:cstheme="majorBidi"/>
          <w:sz w:val="24"/>
          <w:szCs w:val="24"/>
          <w:lang w:val="en-US" w:bidi="ar-EG"/>
        </w:rPr>
        <w:t xml:space="preserve"> S, </w:t>
      </w:r>
      <w:proofErr w:type="spellStart"/>
      <w:r w:rsidRPr="004A40EA">
        <w:rPr>
          <w:rFonts w:asciiTheme="majorBidi" w:hAnsiTheme="majorBidi" w:cstheme="majorBidi"/>
          <w:sz w:val="24"/>
          <w:szCs w:val="24"/>
          <w:lang w:val="en-US" w:bidi="ar-EG"/>
        </w:rPr>
        <w:t>Colombel</w:t>
      </w:r>
      <w:proofErr w:type="spellEnd"/>
      <w:r w:rsidRPr="004A40EA">
        <w:rPr>
          <w:rFonts w:asciiTheme="majorBidi" w:hAnsiTheme="majorBidi" w:cstheme="majorBidi"/>
          <w:sz w:val="24"/>
          <w:szCs w:val="24"/>
          <w:lang w:val="en-US" w:bidi="ar-EG"/>
        </w:rPr>
        <w:t xml:space="preserve"> JF: The Montreal classification of inflammatory bowel disease: controversies, consensus</w:t>
      </w:r>
      <w:r w:rsidRPr="004A40EA">
        <w:rPr>
          <w:rFonts w:asciiTheme="majorBidi" w:hAnsiTheme="majorBidi" w:cs="Times New Roman"/>
          <w:sz w:val="24"/>
          <w:szCs w:val="24"/>
          <w:rtl/>
          <w:lang w:val="en-US" w:bidi="ar-EG"/>
        </w:rPr>
        <w:t>,</w:t>
      </w:r>
      <w:r w:rsidRPr="004A40EA">
        <w:rPr>
          <w:rFonts w:asciiTheme="majorBidi" w:hAnsiTheme="majorBidi" w:cs="Times New Roman"/>
          <w:sz w:val="24"/>
          <w:szCs w:val="24"/>
          <w:lang w:val="en-US" w:bidi="ar-EG"/>
        </w:rPr>
        <w:t xml:space="preserve"> </w:t>
      </w:r>
      <w:r w:rsidRPr="004A40EA">
        <w:rPr>
          <w:rFonts w:asciiTheme="majorBidi" w:hAnsiTheme="majorBidi" w:cstheme="majorBidi"/>
          <w:sz w:val="24"/>
          <w:szCs w:val="24"/>
          <w:lang w:val="en-US" w:bidi="ar-EG"/>
        </w:rPr>
        <w:t xml:space="preserve">and </w:t>
      </w:r>
      <w:r>
        <w:rPr>
          <w:rFonts w:asciiTheme="majorBidi" w:hAnsiTheme="majorBidi" w:cstheme="majorBidi"/>
          <w:sz w:val="24"/>
          <w:szCs w:val="24"/>
          <w:lang w:val="en-US" w:bidi="ar-EG"/>
        </w:rPr>
        <w:t>implications. Gut 2006, 55:749–</w:t>
      </w:r>
      <w:r w:rsidRPr="004A40EA">
        <w:rPr>
          <w:rFonts w:asciiTheme="majorBidi" w:hAnsiTheme="majorBidi" w:cstheme="majorBidi"/>
          <w:sz w:val="24"/>
          <w:szCs w:val="24"/>
          <w:lang w:val="en-US" w:bidi="ar-EG"/>
        </w:rPr>
        <w:t>53</w:t>
      </w:r>
      <w:r w:rsidRPr="004A40EA">
        <w:rPr>
          <w:rFonts w:asciiTheme="majorBidi" w:hAnsiTheme="majorBidi" w:cs="Times New Roman"/>
          <w:sz w:val="24"/>
          <w:szCs w:val="24"/>
          <w:rtl/>
          <w:lang w:val="en-US" w:bidi="ar-EG"/>
        </w:rPr>
        <w:t>.</w:t>
      </w:r>
    </w:p>
    <w:p w:rsidR="008D13B9" w:rsidRDefault="008D13B9" w:rsidP="005301E0">
      <w:pPr>
        <w:pStyle w:val="ListParagraph"/>
        <w:numPr>
          <w:ilvl w:val="0"/>
          <w:numId w:val="5"/>
        </w:numPr>
        <w:tabs>
          <w:tab w:val="right" w:pos="360"/>
        </w:tabs>
        <w:bidi w:val="0"/>
        <w:spacing w:line="240" w:lineRule="auto"/>
        <w:ind w:left="360" w:firstLine="0"/>
        <w:jc w:val="lowKashida"/>
        <w:rPr>
          <w:rFonts w:asciiTheme="majorBidi" w:hAnsiTheme="majorBidi" w:cstheme="majorBidi"/>
          <w:sz w:val="24"/>
          <w:szCs w:val="24"/>
          <w:lang w:val="en-US" w:bidi="ar-EG"/>
        </w:rPr>
      </w:pPr>
      <w:r w:rsidRPr="004A40EA">
        <w:rPr>
          <w:rFonts w:asciiTheme="majorBidi" w:hAnsiTheme="majorBidi" w:cstheme="majorBidi"/>
          <w:sz w:val="24"/>
          <w:szCs w:val="24"/>
          <w:lang w:val="en-US" w:bidi="ar-EG"/>
        </w:rPr>
        <w:t xml:space="preserve">Truelove SC, </w:t>
      </w:r>
      <w:proofErr w:type="spellStart"/>
      <w:r w:rsidRPr="004A40EA">
        <w:rPr>
          <w:rFonts w:asciiTheme="majorBidi" w:hAnsiTheme="majorBidi" w:cstheme="majorBidi"/>
          <w:sz w:val="24"/>
          <w:szCs w:val="24"/>
          <w:lang w:val="en-US" w:bidi="ar-EG"/>
        </w:rPr>
        <w:t>Witts</w:t>
      </w:r>
      <w:proofErr w:type="spellEnd"/>
      <w:r w:rsidRPr="004A40EA">
        <w:rPr>
          <w:rFonts w:asciiTheme="majorBidi" w:hAnsiTheme="majorBidi" w:cstheme="majorBidi"/>
          <w:sz w:val="24"/>
          <w:szCs w:val="24"/>
          <w:lang w:val="en-US" w:bidi="ar-EG"/>
        </w:rPr>
        <w:t xml:space="preserve"> LJ: Cortisone in ulcerative colitis; final report on a therapeutic trial. Br Med J 1955, 2:1</w:t>
      </w:r>
      <w:r>
        <w:rPr>
          <w:rFonts w:asciiTheme="majorBidi" w:hAnsiTheme="majorBidi" w:cstheme="majorBidi"/>
          <w:sz w:val="24"/>
          <w:szCs w:val="24"/>
          <w:lang w:val="en-US" w:bidi="ar-EG"/>
        </w:rPr>
        <w:t>041–</w:t>
      </w:r>
      <w:r w:rsidRPr="004A40EA">
        <w:rPr>
          <w:rFonts w:asciiTheme="majorBidi" w:hAnsiTheme="majorBidi" w:cstheme="majorBidi"/>
          <w:sz w:val="24"/>
          <w:szCs w:val="24"/>
          <w:lang w:val="en-US" w:bidi="ar-EG"/>
        </w:rPr>
        <w:t>8.</w:t>
      </w:r>
    </w:p>
    <w:p w:rsidR="00B72CB6" w:rsidRDefault="0011641A"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Pr>
          <w:rFonts w:asciiTheme="majorBidi" w:hAnsiTheme="majorBidi" w:cstheme="majorBidi"/>
          <w:sz w:val="24"/>
          <w:szCs w:val="24"/>
          <w:lang w:val="en-US" w:bidi="ar-EG"/>
        </w:rPr>
        <w:t xml:space="preserve">Edwards AW. </w:t>
      </w:r>
      <w:r w:rsidRPr="0011641A">
        <w:rPr>
          <w:rFonts w:asciiTheme="majorBidi" w:hAnsiTheme="majorBidi" w:cstheme="majorBidi"/>
          <w:sz w:val="24"/>
          <w:szCs w:val="24"/>
          <w:lang w:val="en-US" w:bidi="ar-EG"/>
        </w:rPr>
        <w:t>G. H. Hardy (1908) and Hardy-Weinberg equilibrium.</w:t>
      </w:r>
      <w:r w:rsidRPr="0011641A">
        <w:t xml:space="preserve"> </w:t>
      </w:r>
      <w:r w:rsidRPr="0011641A">
        <w:rPr>
          <w:rFonts w:asciiTheme="majorBidi" w:hAnsiTheme="majorBidi" w:cstheme="majorBidi"/>
          <w:sz w:val="24"/>
          <w:szCs w:val="24"/>
          <w:lang w:val="en-US" w:bidi="ar-EG"/>
        </w:rPr>
        <w:t xml:space="preserve">Genetics. 2008 Jul;179(3):1143-50. </w:t>
      </w:r>
      <w:proofErr w:type="spellStart"/>
      <w:r w:rsidRPr="0011641A">
        <w:rPr>
          <w:rFonts w:asciiTheme="majorBidi" w:hAnsiTheme="majorBidi" w:cstheme="majorBidi"/>
          <w:sz w:val="24"/>
          <w:szCs w:val="24"/>
          <w:lang w:val="en-US" w:bidi="ar-EG"/>
        </w:rPr>
        <w:t>doi</w:t>
      </w:r>
      <w:proofErr w:type="spellEnd"/>
      <w:r w:rsidRPr="0011641A">
        <w:rPr>
          <w:rFonts w:asciiTheme="majorBidi" w:hAnsiTheme="majorBidi" w:cstheme="majorBidi"/>
          <w:sz w:val="24"/>
          <w:szCs w:val="24"/>
          <w:lang w:val="en-US" w:bidi="ar-EG"/>
        </w:rPr>
        <w:t>: 10.1534/genetics.104.92940.</w:t>
      </w:r>
    </w:p>
    <w:p w:rsidR="00B72CB6" w:rsidRDefault="001974A0"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Yu LZ</w:t>
      </w:r>
      <w:r w:rsidRPr="00B72CB6">
        <w:rPr>
          <w:sz w:val="24"/>
          <w:szCs w:val="24"/>
        </w:rPr>
        <w:t xml:space="preserve"> </w:t>
      </w:r>
      <w:r w:rsidRPr="00B72CB6">
        <w:rPr>
          <w:rFonts w:asciiTheme="majorBidi" w:hAnsiTheme="majorBidi" w:cstheme="majorBidi"/>
          <w:sz w:val="24"/>
          <w:szCs w:val="24"/>
          <w:lang w:val="en-US" w:bidi="ar-EG"/>
        </w:rPr>
        <w:t>Wang HY, Yang SP, Yuan ZP, Xu FY, Sun C, Shi RH</w:t>
      </w:r>
      <w:r w:rsidRPr="00B72CB6">
        <w:rPr>
          <w:rFonts w:asciiTheme="majorBidi" w:hAnsiTheme="majorBidi" w:cs="Times New Roman"/>
          <w:sz w:val="24"/>
          <w:szCs w:val="24"/>
          <w:rtl/>
          <w:lang w:val="en-US" w:bidi="ar-EG"/>
        </w:rPr>
        <w:t>.</w:t>
      </w:r>
      <w:r w:rsidRPr="00B72CB6">
        <w:rPr>
          <w:rFonts w:asciiTheme="majorBidi" w:hAnsiTheme="majorBidi" w:cs="Times New Roman"/>
          <w:sz w:val="24"/>
          <w:szCs w:val="24"/>
          <w:lang w:val="en-US" w:bidi="ar-EG"/>
        </w:rPr>
        <w:t xml:space="preserve"> </w:t>
      </w:r>
      <w:r w:rsidRPr="00B72CB6">
        <w:rPr>
          <w:rFonts w:asciiTheme="majorBidi" w:hAnsiTheme="majorBidi" w:cstheme="majorBidi"/>
          <w:sz w:val="24"/>
          <w:szCs w:val="24"/>
          <w:lang w:val="en-US" w:bidi="ar-EG"/>
        </w:rPr>
        <w:t>Expression of interleukin-22/STAT3 signaling pathway in ulcerative colitis and related carcinogenesis. World J Gastroenterol 2013 May 7; 19(17): 2638-2649</w:t>
      </w:r>
    </w:p>
    <w:p w:rsidR="00B72CB6" w:rsidRDefault="00845094"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proofErr w:type="spellStart"/>
      <w:r w:rsidRPr="00B72CB6">
        <w:rPr>
          <w:rFonts w:asciiTheme="majorBidi" w:hAnsiTheme="majorBidi" w:cstheme="majorBidi"/>
          <w:sz w:val="24"/>
          <w:szCs w:val="24"/>
          <w:lang w:val="en-US" w:bidi="ar-EG"/>
        </w:rPr>
        <w:t>Sivaram</w:t>
      </w:r>
      <w:proofErr w:type="spellEnd"/>
      <w:r w:rsidRPr="00B72CB6">
        <w:rPr>
          <w:rFonts w:asciiTheme="majorBidi" w:hAnsiTheme="majorBidi" w:cstheme="majorBidi"/>
          <w:sz w:val="24"/>
          <w:szCs w:val="24"/>
          <w:lang w:val="en-US" w:bidi="ar-EG"/>
        </w:rPr>
        <w:t xml:space="preserve"> G, Tiwari SK, </w:t>
      </w:r>
      <w:proofErr w:type="spellStart"/>
      <w:r w:rsidRPr="00B72CB6">
        <w:rPr>
          <w:rFonts w:asciiTheme="majorBidi" w:hAnsiTheme="majorBidi" w:cstheme="majorBidi"/>
          <w:sz w:val="24"/>
          <w:szCs w:val="24"/>
          <w:lang w:val="en-US" w:bidi="ar-EG"/>
        </w:rPr>
        <w:t>Bardia</w:t>
      </w:r>
      <w:proofErr w:type="spellEnd"/>
      <w:r w:rsidRPr="00B72CB6">
        <w:rPr>
          <w:rFonts w:asciiTheme="majorBidi" w:hAnsiTheme="majorBidi" w:cstheme="majorBidi"/>
          <w:sz w:val="24"/>
          <w:szCs w:val="24"/>
          <w:lang w:val="en-US" w:bidi="ar-EG"/>
        </w:rPr>
        <w:t xml:space="preserve"> A, Anjum F, </w:t>
      </w:r>
      <w:proofErr w:type="spellStart"/>
      <w:r w:rsidRPr="00B72CB6">
        <w:rPr>
          <w:rFonts w:asciiTheme="majorBidi" w:hAnsiTheme="majorBidi" w:cstheme="majorBidi"/>
          <w:sz w:val="24"/>
          <w:szCs w:val="24"/>
          <w:lang w:val="en-US" w:bidi="ar-EG"/>
        </w:rPr>
        <w:t>Vishnupriya</w:t>
      </w:r>
      <w:proofErr w:type="spellEnd"/>
      <w:r w:rsidRPr="00B72CB6">
        <w:rPr>
          <w:rFonts w:asciiTheme="majorBidi" w:hAnsiTheme="majorBidi" w:cstheme="majorBidi"/>
          <w:sz w:val="24"/>
          <w:szCs w:val="24"/>
          <w:lang w:val="en-US" w:bidi="ar-EG"/>
        </w:rPr>
        <w:t xml:space="preserve"> S, Habeeb A, Khan AA: Macrophage migration inhibitory factor, Toll-like receptor 4, and CD14 polymorphisms with altered expression levels in patients with ulcerative colitis. Hum Immunol 2012, 73:201–205.</w:t>
      </w:r>
    </w:p>
    <w:p w:rsidR="00B72CB6" w:rsidRDefault="00300F40"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lastRenderedPageBreak/>
        <w:t>Chi HG, Zheng XB, Wu ZG, et al.</w:t>
      </w:r>
      <w:r w:rsidRPr="00B72CB6">
        <w:rPr>
          <w:sz w:val="24"/>
          <w:szCs w:val="24"/>
        </w:rPr>
        <w:t xml:space="preserve"> </w:t>
      </w:r>
      <w:r w:rsidRPr="00B72CB6">
        <w:rPr>
          <w:rFonts w:asciiTheme="majorBidi" w:hAnsiTheme="majorBidi" w:cstheme="majorBidi"/>
          <w:sz w:val="24"/>
          <w:szCs w:val="24"/>
          <w:lang w:val="en-US" w:bidi="ar-EG"/>
        </w:rPr>
        <w:t xml:space="preserve">Association of the interleukin-22 genetic polymorphisms with ulcerative colitis Diagnostic </w:t>
      </w:r>
      <w:r w:rsidR="00780A87" w:rsidRPr="00B72CB6">
        <w:rPr>
          <w:rFonts w:asciiTheme="majorBidi" w:hAnsiTheme="majorBidi" w:cstheme="majorBidi"/>
          <w:sz w:val="24"/>
          <w:szCs w:val="24"/>
          <w:lang w:val="en-US" w:bidi="ar-EG"/>
        </w:rPr>
        <w:t>Pathology.2014;</w:t>
      </w:r>
      <w:r w:rsidRPr="00B72CB6">
        <w:rPr>
          <w:rFonts w:asciiTheme="majorBidi" w:hAnsiTheme="majorBidi" w:cstheme="majorBidi"/>
          <w:sz w:val="24"/>
          <w:szCs w:val="24"/>
          <w:lang w:val="en-US" w:bidi="ar-EG"/>
        </w:rPr>
        <w:t>9:183</w:t>
      </w:r>
      <w:r w:rsidR="00780A87" w:rsidRPr="00B72CB6">
        <w:rPr>
          <w:rFonts w:asciiTheme="majorBidi" w:hAnsiTheme="majorBidi" w:cstheme="majorBidi"/>
          <w:sz w:val="24"/>
          <w:szCs w:val="24"/>
          <w:lang w:val="en-US" w:bidi="ar-EG"/>
        </w:rPr>
        <w:t xml:space="preserve"> doi:10.1186/s13000-014-0183-y</w:t>
      </w:r>
    </w:p>
    <w:p w:rsidR="00B72CB6" w:rsidRDefault="00C00534"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Yamamoto-</w:t>
      </w:r>
      <w:proofErr w:type="spellStart"/>
      <w:r w:rsidRPr="00B72CB6">
        <w:rPr>
          <w:rFonts w:asciiTheme="majorBidi" w:hAnsiTheme="majorBidi" w:cstheme="majorBidi"/>
          <w:sz w:val="24"/>
          <w:szCs w:val="24"/>
          <w:lang w:val="en-US" w:bidi="ar-EG"/>
        </w:rPr>
        <w:t>Furusho</w:t>
      </w:r>
      <w:proofErr w:type="spellEnd"/>
      <w:r w:rsidRPr="00B72CB6">
        <w:rPr>
          <w:rFonts w:asciiTheme="majorBidi" w:hAnsiTheme="majorBidi" w:cstheme="majorBidi"/>
          <w:sz w:val="24"/>
          <w:szCs w:val="24"/>
          <w:lang w:val="en-US" w:bidi="ar-EG"/>
        </w:rPr>
        <w:t xml:space="preserve"> JK, Sánchez-Morales GE, García-Rangel D, Vargas-</w:t>
      </w:r>
      <w:proofErr w:type="spellStart"/>
      <w:r w:rsidRPr="00B72CB6">
        <w:rPr>
          <w:rFonts w:asciiTheme="majorBidi" w:hAnsiTheme="majorBidi" w:cstheme="majorBidi"/>
          <w:sz w:val="24"/>
          <w:szCs w:val="24"/>
          <w:lang w:val="en-US" w:bidi="ar-EG"/>
        </w:rPr>
        <w:t>Alarcón</w:t>
      </w:r>
      <w:proofErr w:type="spellEnd"/>
      <w:r w:rsidRPr="00B72CB6">
        <w:rPr>
          <w:rFonts w:asciiTheme="majorBidi" w:hAnsiTheme="majorBidi" w:cstheme="majorBidi"/>
          <w:sz w:val="24"/>
          <w:szCs w:val="24"/>
          <w:lang w:val="en-US" w:bidi="ar-EG"/>
        </w:rPr>
        <w:t xml:space="preserve"> G.</w:t>
      </w:r>
      <w:r w:rsidR="00660E55" w:rsidRPr="00B72CB6">
        <w:rPr>
          <w:rFonts w:asciiTheme="majorBidi" w:hAnsiTheme="majorBidi" w:cstheme="majorBidi"/>
          <w:sz w:val="24"/>
          <w:szCs w:val="24"/>
          <w:lang w:val="en-US" w:bidi="ar-EG"/>
        </w:rPr>
        <w:t xml:space="preserve"> </w:t>
      </w:r>
      <w:r w:rsidRPr="00B72CB6">
        <w:rPr>
          <w:rFonts w:asciiTheme="majorBidi" w:hAnsiTheme="majorBidi" w:cstheme="majorBidi"/>
          <w:sz w:val="24"/>
          <w:szCs w:val="24"/>
          <w:lang w:val="en-US" w:bidi="ar-EG"/>
        </w:rPr>
        <w:t>Genetic polymorphisms of interleukin-22 in patients with ulcerative colitis</w:t>
      </w:r>
      <w:r w:rsidR="00660E55" w:rsidRPr="00B72CB6">
        <w:rPr>
          <w:rFonts w:asciiTheme="majorBidi" w:hAnsiTheme="majorBidi" w:cstheme="majorBidi"/>
          <w:sz w:val="24"/>
          <w:szCs w:val="24"/>
          <w:lang w:val="en-US" w:bidi="ar-EG"/>
        </w:rPr>
        <w:t xml:space="preserve">. </w:t>
      </w:r>
      <w:proofErr w:type="spellStart"/>
      <w:r w:rsidR="00660E55" w:rsidRPr="00B72CB6">
        <w:rPr>
          <w:rFonts w:asciiTheme="majorBidi" w:hAnsiTheme="majorBidi" w:cstheme="majorBidi"/>
          <w:sz w:val="24"/>
          <w:szCs w:val="24"/>
          <w:lang w:val="en-US" w:bidi="ar-EG"/>
        </w:rPr>
        <w:t>Revista</w:t>
      </w:r>
      <w:proofErr w:type="spellEnd"/>
      <w:r w:rsidR="00660E55" w:rsidRPr="00B72CB6">
        <w:rPr>
          <w:rFonts w:asciiTheme="majorBidi" w:hAnsiTheme="majorBidi" w:cstheme="majorBidi"/>
          <w:sz w:val="24"/>
          <w:szCs w:val="24"/>
          <w:lang w:val="en-US" w:bidi="ar-EG"/>
        </w:rPr>
        <w:t xml:space="preserve"> de </w:t>
      </w:r>
      <w:proofErr w:type="spellStart"/>
      <w:r w:rsidR="00660E55" w:rsidRPr="00B72CB6">
        <w:rPr>
          <w:rFonts w:asciiTheme="majorBidi" w:hAnsiTheme="majorBidi" w:cstheme="majorBidi"/>
          <w:sz w:val="24"/>
          <w:szCs w:val="24"/>
          <w:lang w:val="en-US" w:bidi="ar-EG"/>
        </w:rPr>
        <w:t>Gastroenterología</w:t>
      </w:r>
      <w:proofErr w:type="spellEnd"/>
      <w:r w:rsidR="00660E55" w:rsidRPr="00B72CB6">
        <w:rPr>
          <w:rFonts w:asciiTheme="majorBidi" w:hAnsiTheme="majorBidi" w:cstheme="majorBidi"/>
          <w:sz w:val="24"/>
          <w:szCs w:val="24"/>
          <w:lang w:val="en-US" w:bidi="ar-EG"/>
        </w:rPr>
        <w:t xml:space="preserve"> de México. </w:t>
      </w:r>
      <w:proofErr w:type="gramStart"/>
      <w:r w:rsidR="00660E55" w:rsidRPr="00B72CB6">
        <w:rPr>
          <w:rFonts w:asciiTheme="majorBidi" w:hAnsiTheme="majorBidi" w:cstheme="majorBidi"/>
          <w:sz w:val="24"/>
          <w:szCs w:val="24"/>
          <w:lang w:val="en-US" w:bidi="ar-EG"/>
        </w:rPr>
        <w:t>2016;82:86</w:t>
      </w:r>
      <w:proofErr w:type="gramEnd"/>
      <w:r w:rsidR="00660E55" w:rsidRPr="00B72CB6">
        <w:rPr>
          <w:rFonts w:asciiTheme="majorBidi" w:hAnsiTheme="majorBidi" w:cstheme="majorBidi"/>
          <w:sz w:val="24"/>
          <w:szCs w:val="24"/>
          <w:lang w:val="en-US" w:bidi="ar-EG"/>
        </w:rPr>
        <w:t>---90.</w:t>
      </w:r>
    </w:p>
    <w:p w:rsidR="00B72CB6" w:rsidRDefault="00161E8F"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 xml:space="preserve">Hennig BJ, Frodsham AJ, Hellier S, Knapp S, Yee LJ, Wright M, Zhang L, Thomas HC, </w:t>
      </w:r>
      <w:proofErr w:type="spellStart"/>
      <w:r w:rsidRPr="00B72CB6">
        <w:rPr>
          <w:rFonts w:asciiTheme="majorBidi" w:hAnsiTheme="majorBidi" w:cstheme="majorBidi"/>
          <w:sz w:val="24"/>
          <w:szCs w:val="24"/>
          <w:lang w:val="en-US" w:bidi="ar-EG"/>
        </w:rPr>
        <w:t>Thursz</w:t>
      </w:r>
      <w:proofErr w:type="spellEnd"/>
      <w:r w:rsidRPr="00B72CB6">
        <w:rPr>
          <w:rFonts w:asciiTheme="majorBidi" w:hAnsiTheme="majorBidi" w:cstheme="majorBidi"/>
          <w:sz w:val="24"/>
          <w:szCs w:val="24"/>
          <w:lang w:val="en-US" w:bidi="ar-EG"/>
        </w:rPr>
        <w:t xml:space="preserve"> M, Hill AV: Influence of IL-10RA and IL-22 polymorphisms on outcome of hepatitis C virus infection. Liver Int 2007, 27:1134–1143.</w:t>
      </w:r>
    </w:p>
    <w:p w:rsidR="00B72CB6" w:rsidRDefault="00161E8F"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Suh JS, Cho SH, Chung JH, Moon A, Park YK, Cho BS: A polymorphism of interleukin-22 receptor alpha-1 is associated with the development of childhood IgA nephropathy. J Interferon Cytokine Res 2013, 33:571–577.</w:t>
      </w:r>
    </w:p>
    <w:p w:rsidR="00B72CB6" w:rsidRDefault="002D00F1"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proofErr w:type="spellStart"/>
      <w:r w:rsidRPr="00B72CB6">
        <w:rPr>
          <w:rFonts w:asciiTheme="majorBidi" w:hAnsiTheme="majorBidi" w:cstheme="majorBidi"/>
          <w:sz w:val="24"/>
          <w:szCs w:val="24"/>
          <w:lang w:val="en-US" w:bidi="ar-EG"/>
        </w:rPr>
        <w:t>Endam</w:t>
      </w:r>
      <w:proofErr w:type="spellEnd"/>
      <w:r w:rsidRPr="00B72CB6">
        <w:rPr>
          <w:rFonts w:asciiTheme="majorBidi" w:hAnsiTheme="majorBidi" w:cstheme="majorBidi"/>
          <w:sz w:val="24"/>
          <w:szCs w:val="24"/>
          <w:lang w:val="en-US" w:bidi="ar-EG"/>
        </w:rPr>
        <w:t xml:space="preserve"> LM, </w:t>
      </w:r>
      <w:proofErr w:type="spellStart"/>
      <w:r w:rsidRPr="00B72CB6">
        <w:rPr>
          <w:rFonts w:asciiTheme="majorBidi" w:hAnsiTheme="majorBidi" w:cstheme="majorBidi"/>
          <w:sz w:val="24"/>
          <w:szCs w:val="24"/>
          <w:lang w:val="en-US" w:bidi="ar-EG"/>
        </w:rPr>
        <w:t>Bosse</w:t>
      </w:r>
      <w:proofErr w:type="spellEnd"/>
      <w:r w:rsidRPr="00B72CB6">
        <w:rPr>
          <w:rFonts w:asciiTheme="majorBidi" w:hAnsiTheme="majorBidi" w:cstheme="majorBidi"/>
          <w:sz w:val="24"/>
          <w:szCs w:val="24"/>
          <w:lang w:val="en-US" w:bidi="ar-EG"/>
        </w:rPr>
        <w:t xml:space="preserve"> Y, </w:t>
      </w:r>
      <w:proofErr w:type="spellStart"/>
      <w:r w:rsidRPr="00B72CB6">
        <w:rPr>
          <w:rFonts w:asciiTheme="majorBidi" w:hAnsiTheme="majorBidi" w:cstheme="majorBidi"/>
          <w:sz w:val="24"/>
          <w:szCs w:val="24"/>
          <w:lang w:val="en-US" w:bidi="ar-EG"/>
        </w:rPr>
        <w:t>Filali-Mouhim</w:t>
      </w:r>
      <w:proofErr w:type="spellEnd"/>
      <w:r w:rsidRPr="00B72CB6">
        <w:rPr>
          <w:rFonts w:asciiTheme="majorBidi" w:hAnsiTheme="majorBidi" w:cstheme="majorBidi"/>
          <w:sz w:val="24"/>
          <w:szCs w:val="24"/>
          <w:lang w:val="en-US" w:bidi="ar-EG"/>
        </w:rPr>
        <w:t xml:space="preserve"> A, Cormier C, Boisvert P, Boulet LP, Hudson TJ, Desrosiers M: Polymorphisms in the interleukin-22 receptor alpha-1 gene are associated with severe chronic rhinosinusitis. </w:t>
      </w:r>
      <w:proofErr w:type="spellStart"/>
      <w:r w:rsidRPr="00B72CB6">
        <w:rPr>
          <w:rFonts w:asciiTheme="majorBidi" w:hAnsiTheme="majorBidi" w:cstheme="majorBidi"/>
          <w:sz w:val="24"/>
          <w:szCs w:val="24"/>
          <w:lang w:val="en-US" w:bidi="ar-EG"/>
        </w:rPr>
        <w:t>Otolaryngol</w:t>
      </w:r>
      <w:proofErr w:type="spellEnd"/>
      <w:r w:rsidRPr="00B72CB6">
        <w:rPr>
          <w:rFonts w:asciiTheme="majorBidi" w:hAnsiTheme="majorBidi" w:cstheme="majorBidi"/>
          <w:sz w:val="24"/>
          <w:szCs w:val="24"/>
          <w:lang w:val="en-US" w:bidi="ar-EG"/>
        </w:rPr>
        <w:t xml:space="preserve"> Head Neck Surg 2009, 140:741–747.</w:t>
      </w:r>
    </w:p>
    <w:p w:rsidR="00B72CB6" w:rsidRDefault="00DF7CEB"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 xml:space="preserve">Zhu J, Cao Y, Li K, Wang Z, </w:t>
      </w:r>
      <w:proofErr w:type="spellStart"/>
      <w:r w:rsidRPr="00B72CB6">
        <w:rPr>
          <w:rFonts w:asciiTheme="majorBidi" w:hAnsiTheme="majorBidi" w:cstheme="majorBidi"/>
          <w:sz w:val="24"/>
          <w:szCs w:val="24"/>
          <w:lang w:val="en-US" w:bidi="ar-EG"/>
        </w:rPr>
        <w:t>Zuo</w:t>
      </w:r>
      <w:proofErr w:type="spellEnd"/>
      <w:r w:rsidRPr="00B72CB6">
        <w:rPr>
          <w:rFonts w:asciiTheme="majorBidi" w:hAnsiTheme="majorBidi" w:cstheme="majorBidi"/>
          <w:sz w:val="24"/>
          <w:szCs w:val="24"/>
          <w:lang w:val="en-US" w:bidi="ar-EG"/>
        </w:rPr>
        <w:t xml:space="preserve"> P, </w:t>
      </w:r>
      <w:proofErr w:type="spellStart"/>
      <w:r w:rsidRPr="00B72CB6">
        <w:rPr>
          <w:rFonts w:asciiTheme="majorBidi" w:hAnsiTheme="majorBidi" w:cstheme="majorBidi"/>
          <w:sz w:val="24"/>
          <w:szCs w:val="24"/>
          <w:lang w:val="en-US" w:bidi="ar-EG"/>
        </w:rPr>
        <w:t>Xiong</w:t>
      </w:r>
      <w:proofErr w:type="spellEnd"/>
      <w:r w:rsidRPr="00B72CB6">
        <w:rPr>
          <w:rFonts w:asciiTheme="majorBidi" w:hAnsiTheme="majorBidi" w:cstheme="majorBidi"/>
          <w:sz w:val="24"/>
          <w:szCs w:val="24"/>
          <w:lang w:val="en-US" w:bidi="ar-EG"/>
        </w:rPr>
        <w:t xml:space="preserve"> W, Xu Y, </w:t>
      </w:r>
      <w:proofErr w:type="spellStart"/>
      <w:r w:rsidRPr="00B72CB6">
        <w:rPr>
          <w:rFonts w:asciiTheme="majorBidi" w:hAnsiTheme="majorBidi" w:cstheme="majorBidi"/>
          <w:sz w:val="24"/>
          <w:szCs w:val="24"/>
          <w:lang w:val="en-US" w:bidi="ar-EG"/>
        </w:rPr>
        <w:t>Xiong</w:t>
      </w:r>
      <w:proofErr w:type="spellEnd"/>
      <w:r w:rsidRPr="00B72CB6">
        <w:rPr>
          <w:rFonts w:asciiTheme="majorBidi" w:hAnsiTheme="majorBidi" w:cstheme="majorBidi"/>
          <w:sz w:val="24"/>
          <w:szCs w:val="24"/>
          <w:lang w:val="en-US" w:bidi="ar-EG"/>
        </w:rPr>
        <w:t xml:space="preserve"> S: Increased expression of aryl hydrocarbon receptor and interleukin 22 in patients with allergic asthma. Asian Pac J Allergy Immunol 2011, 29:266–272.</w:t>
      </w:r>
    </w:p>
    <w:p w:rsidR="00F01E50" w:rsidRPr="00B72CB6" w:rsidRDefault="00F01E50" w:rsidP="00B72CB6">
      <w:pPr>
        <w:pStyle w:val="ListParagraph"/>
        <w:numPr>
          <w:ilvl w:val="0"/>
          <w:numId w:val="5"/>
        </w:numPr>
        <w:tabs>
          <w:tab w:val="right" w:pos="270"/>
          <w:tab w:val="right" w:pos="360"/>
        </w:tabs>
        <w:bidi w:val="0"/>
        <w:spacing w:line="240" w:lineRule="auto"/>
        <w:ind w:left="360" w:hanging="90"/>
        <w:jc w:val="lowKashida"/>
        <w:rPr>
          <w:rFonts w:asciiTheme="majorBidi" w:hAnsiTheme="majorBidi" w:cstheme="majorBidi"/>
          <w:sz w:val="24"/>
          <w:szCs w:val="24"/>
          <w:lang w:val="en-US" w:bidi="ar-EG"/>
        </w:rPr>
      </w:pPr>
      <w:r w:rsidRPr="00B72CB6">
        <w:rPr>
          <w:rFonts w:asciiTheme="majorBidi" w:hAnsiTheme="majorBidi" w:cstheme="majorBidi"/>
          <w:sz w:val="24"/>
          <w:szCs w:val="24"/>
          <w:lang w:val="en-US" w:bidi="ar-EG"/>
        </w:rPr>
        <w:t xml:space="preserve">Cai T, Wang Q, Zhou Q, Wang C, Hou S, Qi J, </w:t>
      </w:r>
      <w:proofErr w:type="spellStart"/>
      <w:r w:rsidRPr="00B72CB6">
        <w:rPr>
          <w:rFonts w:asciiTheme="majorBidi" w:hAnsiTheme="majorBidi" w:cstheme="majorBidi"/>
          <w:sz w:val="24"/>
          <w:szCs w:val="24"/>
          <w:lang w:val="en-US" w:bidi="ar-EG"/>
        </w:rPr>
        <w:t>Kijlstra</w:t>
      </w:r>
      <w:proofErr w:type="spellEnd"/>
      <w:r w:rsidRPr="00B72CB6">
        <w:rPr>
          <w:rFonts w:asciiTheme="majorBidi" w:hAnsiTheme="majorBidi" w:cstheme="majorBidi"/>
          <w:sz w:val="24"/>
          <w:szCs w:val="24"/>
          <w:lang w:val="en-US" w:bidi="ar-EG"/>
        </w:rPr>
        <w:t xml:space="preserve"> A, Yang P: Increased expression of IL-22 is associated with disease activity in </w:t>
      </w:r>
      <w:proofErr w:type="spellStart"/>
      <w:r w:rsidRPr="00B72CB6">
        <w:rPr>
          <w:rFonts w:asciiTheme="majorBidi" w:hAnsiTheme="majorBidi" w:cstheme="majorBidi"/>
          <w:sz w:val="24"/>
          <w:szCs w:val="24"/>
          <w:lang w:val="en-US" w:bidi="ar-EG"/>
        </w:rPr>
        <w:t>Behcet’s</w:t>
      </w:r>
      <w:proofErr w:type="spellEnd"/>
      <w:r w:rsidRPr="00B72CB6">
        <w:rPr>
          <w:rFonts w:asciiTheme="majorBidi" w:hAnsiTheme="majorBidi" w:cstheme="majorBidi"/>
          <w:sz w:val="24"/>
          <w:szCs w:val="24"/>
          <w:lang w:val="en-US" w:bidi="ar-EG"/>
        </w:rPr>
        <w:t xml:space="preserve"> disease</w:t>
      </w:r>
      <w:r w:rsidRPr="00B72CB6">
        <w:rPr>
          <w:rFonts w:asciiTheme="majorBidi" w:hAnsiTheme="majorBidi" w:cs="Times New Roman"/>
          <w:sz w:val="24"/>
          <w:szCs w:val="24"/>
          <w:rtl/>
          <w:lang w:val="en-US" w:bidi="ar-EG"/>
        </w:rPr>
        <w:t>.</w:t>
      </w:r>
      <w:r w:rsidRPr="00B72CB6">
        <w:rPr>
          <w:rFonts w:asciiTheme="majorBidi" w:hAnsiTheme="majorBidi" w:cstheme="majorBidi"/>
          <w:sz w:val="24"/>
          <w:szCs w:val="24"/>
          <w:lang w:val="en-US" w:bidi="ar-EG"/>
        </w:rPr>
        <w:t xml:space="preserve"> </w:t>
      </w:r>
      <w:proofErr w:type="spellStart"/>
      <w:r w:rsidRPr="00B72CB6">
        <w:rPr>
          <w:rFonts w:asciiTheme="majorBidi" w:hAnsiTheme="majorBidi" w:cstheme="majorBidi"/>
          <w:sz w:val="24"/>
          <w:szCs w:val="24"/>
          <w:lang w:val="en-US" w:bidi="ar-EG"/>
        </w:rPr>
        <w:t>PLoS</w:t>
      </w:r>
      <w:proofErr w:type="spellEnd"/>
      <w:r w:rsidRPr="00B72CB6">
        <w:rPr>
          <w:rFonts w:asciiTheme="majorBidi" w:hAnsiTheme="majorBidi" w:cstheme="majorBidi"/>
          <w:sz w:val="24"/>
          <w:szCs w:val="24"/>
          <w:lang w:val="en-US" w:bidi="ar-EG"/>
        </w:rPr>
        <w:t xml:space="preserve"> One 2013, 8:e59009.</w:t>
      </w:r>
    </w:p>
    <w:sectPr w:rsidR="00F01E50" w:rsidRPr="00B72CB6" w:rsidSect="00505565">
      <w:type w:val="continuous"/>
      <w:pgSz w:w="11906" w:h="16838"/>
      <w:pgMar w:top="1440" w:right="1800" w:bottom="1440" w:left="1800" w:header="708" w:footer="708"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428F" w:rsidRDefault="0073428F" w:rsidP="00CF05DD">
      <w:pPr>
        <w:spacing w:after="0" w:line="240" w:lineRule="auto"/>
      </w:pPr>
      <w:r>
        <w:separator/>
      </w:r>
    </w:p>
  </w:endnote>
  <w:endnote w:type="continuationSeparator" w:id="0">
    <w:p w:rsidR="0073428F" w:rsidRDefault="0073428F" w:rsidP="00CF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22614464"/>
      <w:docPartObj>
        <w:docPartGallery w:val="Page Numbers (Bottom of Page)"/>
        <w:docPartUnique/>
      </w:docPartObj>
    </w:sdtPr>
    <w:sdtEndPr>
      <w:rPr>
        <w:noProof/>
      </w:rPr>
    </w:sdtEndPr>
    <w:sdtContent>
      <w:p w:rsidR="00650420" w:rsidRDefault="00650420">
        <w:pPr>
          <w:pStyle w:val="Footer"/>
          <w:jc w:val="center"/>
        </w:pPr>
        <w:r>
          <w:fldChar w:fldCharType="begin"/>
        </w:r>
        <w:r>
          <w:instrText xml:space="preserve"> PAGE   \* MERGEFORMAT </w:instrText>
        </w:r>
        <w:r>
          <w:fldChar w:fldCharType="separate"/>
        </w:r>
        <w:r w:rsidR="00106272">
          <w:rPr>
            <w:noProof/>
            <w:rtl/>
          </w:rPr>
          <w:t>11</w:t>
        </w:r>
        <w:r>
          <w:rPr>
            <w:noProof/>
          </w:rPr>
          <w:fldChar w:fldCharType="end"/>
        </w:r>
      </w:p>
    </w:sdtContent>
  </w:sdt>
  <w:p w:rsidR="00650420" w:rsidRDefault="0065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428F" w:rsidRDefault="0073428F" w:rsidP="00CF05DD">
      <w:pPr>
        <w:spacing w:after="0" w:line="240" w:lineRule="auto"/>
      </w:pPr>
      <w:r>
        <w:separator/>
      </w:r>
    </w:p>
  </w:footnote>
  <w:footnote w:type="continuationSeparator" w:id="0">
    <w:p w:rsidR="0073428F" w:rsidRDefault="0073428F" w:rsidP="00CF0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FB4"/>
    <w:multiLevelType w:val="hybridMultilevel"/>
    <w:tmpl w:val="4CFCCEC4"/>
    <w:lvl w:ilvl="0" w:tplc="58F2CF3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983C0C"/>
    <w:multiLevelType w:val="hybridMultilevel"/>
    <w:tmpl w:val="73AE71CE"/>
    <w:lvl w:ilvl="0" w:tplc="B94E9A0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4AD5"/>
    <w:multiLevelType w:val="hybridMultilevel"/>
    <w:tmpl w:val="31BA0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07667C"/>
    <w:multiLevelType w:val="hybridMultilevel"/>
    <w:tmpl w:val="C0D8D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3A2966"/>
    <w:multiLevelType w:val="hybridMultilevel"/>
    <w:tmpl w:val="7CDA3B14"/>
    <w:lvl w:ilvl="0" w:tplc="4DF2B1EE">
      <w:start w:val="1"/>
      <w:numFmt w:val="decimal"/>
      <w:lvlText w:val="%1-"/>
      <w:lvlJc w:val="left"/>
      <w:pPr>
        <w:ind w:left="1152" w:hanging="792"/>
      </w:pPr>
      <w:rPr>
        <w:rFonts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F46"/>
    <w:rsid w:val="000165C5"/>
    <w:rsid w:val="00017A1A"/>
    <w:rsid w:val="000434B6"/>
    <w:rsid w:val="000445A8"/>
    <w:rsid w:val="0008087F"/>
    <w:rsid w:val="00082E88"/>
    <w:rsid w:val="000A057E"/>
    <w:rsid w:val="000B1737"/>
    <w:rsid w:val="000D0FBA"/>
    <w:rsid w:val="000E1BBA"/>
    <w:rsid w:val="000E30AF"/>
    <w:rsid w:val="000E321E"/>
    <w:rsid w:val="000E4B0F"/>
    <w:rsid w:val="000F1AED"/>
    <w:rsid w:val="00106272"/>
    <w:rsid w:val="0011641A"/>
    <w:rsid w:val="00143F74"/>
    <w:rsid w:val="00161E8F"/>
    <w:rsid w:val="001974A0"/>
    <w:rsid w:val="001D4F46"/>
    <w:rsid w:val="001F13E5"/>
    <w:rsid w:val="0021150F"/>
    <w:rsid w:val="00225354"/>
    <w:rsid w:val="0022690F"/>
    <w:rsid w:val="002409A9"/>
    <w:rsid w:val="002521F1"/>
    <w:rsid w:val="00256B38"/>
    <w:rsid w:val="00274658"/>
    <w:rsid w:val="00277077"/>
    <w:rsid w:val="002B2C9D"/>
    <w:rsid w:val="002D00F1"/>
    <w:rsid w:val="002D46E5"/>
    <w:rsid w:val="002E1A3B"/>
    <w:rsid w:val="00300F40"/>
    <w:rsid w:val="00302199"/>
    <w:rsid w:val="00305A2E"/>
    <w:rsid w:val="00305A7A"/>
    <w:rsid w:val="00313D28"/>
    <w:rsid w:val="00317866"/>
    <w:rsid w:val="00321B49"/>
    <w:rsid w:val="00370132"/>
    <w:rsid w:val="003A039B"/>
    <w:rsid w:val="003A3A31"/>
    <w:rsid w:val="0044612E"/>
    <w:rsid w:val="00446CA7"/>
    <w:rsid w:val="00482F5C"/>
    <w:rsid w:val="00485843"/>
    <w:rsid w:val="00494686"/>
    <w:rsid w:val="004A40EA"/>
    <w:rsid w:val="004D3016"/>
    <w:rsid w:val="00505565"/>
    <w:rsid w:val="00510677"/>
    <w:rsid w:val="00521937"/>
    <w:rsid w:val="005301E0"/>
    <w:rsid w:val="005B3C83"/>
    <w:rsid w:val="005F5D82"/>
    <w:rsid w:val="005F7CB3"/>
    <w:rsid w:val="00610BF7"/>
    <w:rsid w:val="00620288"/>
    <w:rsid w:val="00630638"/>
    <w:rsid w:val="006315DA"/>
    <w:rsid w:val="00631DEF"/>
    <w:rsid w:val="00632EFA"/>
    <w:rsid w:val="00633A69"/>
    <w:rsid w:val="00650420"/>
    <w:rsid w:val="00650809"/>
    <w:rsid w:val="00660E55"/>
    <w:rsid w:val="0066708F"/>
    <w:rsid w:val="00671748"/>
    <w:rsid w:val="006757A0"/>
    <w:rsid w:val="006C6F89"/>
    <w:rsid w:val="006D2CAE"/>
    <w:rsid w:val="006F52B9"/>
    <w:rsid w:val="00720E5D"/>
    <w:rsid w:val="00723501"/>
    <w:rsid w:val="0073428F"/>
    <w:rsid w:val="00771685"/>
    <w:rsid w:val="00773616"/>
    <w:rsid w:val="00780A87"/>
    <w:rsid w:val="007849FC"/>
    <w:rsid w:val="007B4977"/>
    <w:rsid w:val="007E722E"/>
    <w:rsid w:val="0084136F"/>
    <w:rsid w:val="008436F3"/>
    <w:rsid w:val="00845094"/>
    <w:rsid w:val="008723E1"/>
    <w:rsid w:val="00875A23"/>
    <w:rsid w:val="00895B55"/>
    <w:rsid w:val="008B0988"/>
    <w:rsid w:val="008C1F58"/>
    <w:rsid w:val="008C7AAE"/>
    <w:rsid w:val="008D13B9"/>
    <w:rsid w:val="009042BD"/>
    <w:rsid w:val="0092688C"/>
    <w:rsid w:val="00990416"/>
    <w:rsid w:val="009F6775"/>
    <w:rsid w:val="00A00A0E"/>
    <w:rsid w:val="00A20FD0"/>
    <w:rsid w:val="00AD7A97"/>
    <w:rsid w:val="00AE1D12"/>
    <w:rsid w:val="00B12314"/>
    <w:rsid w:val="00B70DBE"/>
    <w:rsid w:val="00B72CB6"/>
    <w:rsid w:val="00B82E2E"/>
    <w:rsid w:val="00BA06E1"/>
    <w:rsid w:val="00BA1B6E"/>
    <w:rsid w:val="00BD524A"/>
    <w:rsid w:val="00C00534"/>
    <w:rsid w:val="00C40FE2"/>
    <w:rsid w:val="00C455D2"/>
    <w:rsid w:val="00C6121C"/>
    <w:rsid w:val="00CB4609"/>
    <w:rsid w:val="00CF05DD"/>
    <w:rsid w:val="00D128A8"/>
    <w:rsid w:val="00D37F31"/>
    <w:rsid w:val="00D77B46"/>
    <w:rsid w:val="00D96EB5"/>
    <w:rsid w:val="00DA56F3"/>
    <w:rsid w:val="00DD605B"/>
    <w:rsid w:val="00DE7197"/>
    <w:rsid w:val="00DF7CEB"/>
    <w:rsid w:val="00E0411A"/>
    <w:rsid w:val="00E402CE"/>
    <w:rsid w:val="00E720BF"/>
    <w:rsid w:val="00E72DB4"/>
    <w:rsid w:val="00E82785"/>
    <w:rsid w:val="00E93230"/>
    <w:rsid w:val="00EE4D71"/>
    <w:rsid w:val="00F01E50"/>
    <w:rsid w:val="00F030E3"/>
    <w:rsid w:val="00F203DA"/>
    <w:rsid w:val="00F60BDF"/>
    <w:rsid w:val="00F80810"/>
    <w:rsid w:val="00F82338"/>
    <w:rsid w:val="00F905B0"/>
    <w:rsid w:val="00F97DCB"/>
    <w:rsid w:val="00FB1739"/>
    <w:rsid w:val="00FC1824"/>
    <w:rsid w:val="00FD4B9E"/>
    <w:rsid w:val="00FF2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4E889-2B01-EA44-A4FD-E9E638D0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E1"/>
    <w:pPr>
      <w:ind w:left="720"/>
      <w:contextualSpacing/>
    </w:pPr>
  </w:style>
  <w:style w:type="table" w:styleId="TableGrid">
    <w:name w:val="Table Grid"/>
    <w:basedOn w:val="TableNormal"/>
    <w:uiPriority w:val="59"/>
    <w:rsid w:val="0049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5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05DD"/>
    <w:rPr>
      <w:lang w:val="en-GB"/>
    </w:rPr>
  </w:style>
  <w:style w:type="paragraph" w:styleId="Footer">
    <w:name w:val="footer"/>
    <w:basedOn w:val="Normal"/>
    <w:link w:val="FooterChar"/>
    <w:uiPriority w:val="99"/>
    <w:unhideWhenUsed/>
    <w:rsid w:val="00CF05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05DD"/>
    <w:rPr>
      <w:lang w:val="en-GB"/>
    </w:rPr>
  </w:style>
  <w:style w:type="paragraph" w:styleId="BalloonText">
    <w:name w:val="Balloon Text"/>
    <w:basedOn w:val="Normal"/>
    <w:link w:val="BalloonTextChar"/>
    <w:uiPriority w:val="99"/>
    <w:semiHidden/>
    <w:unhideWhenUsed/>
    <w:rsid w:val="008C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AA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6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aaheader@gmail.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ahmedellakany@yahoo.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_hossam1970@yahoo.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hamhalem@hotmail.com" TargetMode="External"/><Relationship Id="rId4" Type="http://schemas.openxmlformats.org/officeDocument/2006/relationships/webSettings" Target="webSettings.xml"/><Relationship Id="rId9" Type="http://schemas.openxmlformats.org/officeDocument/2006/relationships/hyperlink" Target="mailto:drmarwasaad74@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6777</TotalTime>
  <Pages>12</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Salma Abuelkheir</cp:lastModifiedBy>
  <cp:revision>1</cp:revision>
  <dcterms:created xsi:type="dcterms:W3CDTF">2019-09-07T06:29:00Z</dcterms:created>
  <dcterms:modified xsi:type="dcterms:W3CDTF">2020-03-20T10:24:00Z</dcterms:modified>
</cp:coreProperties>
</file>