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1800"/>
      </w:pPr>
      <w:r>
        <w:rPr>
          <w:b/>
          <w:bCs/>
          <w:color w:val="3B4BC8"/>
          <w:sz w:val="56"/>
          <w:szCs w:val="56"/>
        </w:rPr>
        <w:t xml:space="preserve">Persona Fleet Command</w:t>
      </w:r>
    </w:p>
    <w:p>
      <w:pPr>
        <w:spacing w:after="200"/>
      </w:pPr>
      <w:r>
        <w:rPr>
          <w:color w:val="444A5E"/>
          <w:sz w:val="30"/>
          <w:szCs w:val="30"/>
        </w:rPr>
        <w:t xml:space="preserve">Target architecture: React + Microsoft Fabric + Azure Static Web Apps</w:t>
      </w:r>
    </w:p>
    <w:p>
      <w:pPr>
        <w:spacing w:after="600"/>
      </w:pPr>
      <w:r>
        <w:rPr>
          <w:color w:val="7A8096"/>
          <w:sz w:val="22"/>
          <w:szCs w:val="22"/>
        </w:rPr>
        <w:t xml:space="preserve">Architecture overview and technology stack · 17 September 2026</w:t>
      </w:r>
    </w:p>
    <w:sdt>
      <w:sdtPr>
        <w:alias w:val="Contents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pPr>
        <w:pageBreakBefore/>
      </w:pPr>
    </w:p>
    <w:p>
      <w:pPr>
        <w:pStyle w:val="Heading1"/>
      </w:pPr>
      <w:r>
        <w:t xml:space="preserve">1. Recommendation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26"/>
      </w:tblGrid>
      <w:tr>
        <w:trPr>
          <w:tblHeader/>
        </w:trPr>
        <w:tc>
          <w:tcPr>
            <w:tcW w:type="dxa" w:w="2400"/>
            <w:tcBorders>
              <w:top w:val="single" w:color="C9CEDD" w:sz="4"/>
              <w:left w:val="single" w:color="C9CEDD" w:sz="4"/>
              <w:bottom w:val="single" w:color="C9CEDD" w:sz="4"/>
              <w:right w:val="single" w:color="C9CEDD" w:sz="4"/>
            </w:tcBorders>
            <w:shd w:fill="E6E9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Layer</w:t>
            </w:r>
          </w:p>
        </w:tc>
        <w:tc>
          <w:tcPr>
            <w:tcW w:type="dxa" w:w="6626"/>
            <w:tcBorders>
              <w:top w:val="single" w:color="C9CEDD" w:sz="4"/>
              <w:left w:val="single" w:color="C9CEDD" w:sz="4"/>
              <w:bottom w:val="single" w:color="C9CEDD" w:sz="4"/>
              <w:right w:val="single" w:color="C9CEDD" w:sz="4"/>
            </w:tcBorders>
            <w:shd w:fill="E6E9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Choice</w:t>
            </w:r>
          </w:p>
        </w:tc>
      </w:tr>
      <w:tr>
        <w:tc>
          <w:tcPr>
            <w:tcW w:type="dxa" w:w="2400"/>
            <w:tcBorders>
              <w:top w:val="single" w:color="C9CEDD" w:sz="4"/>
              <w:left w:val="single" w:color="C9CEDD" w:sz="4"/>
              <w:bottom w:val="single" w:color="C9CEDD" w:sz="4"/>
              <w:right w:val="single" w:color="C9CE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Frontend</w:t>
            </w:r>
          </w:p>
        </w:tc>
        <w:tc>
          <w:tcPr>
            <w:tcW w:type="dxa" w:w="6626"/>
            <w:tcBorders>
              <w:top w:val="single" w:color="C9CEDD" w:sz="4"/>
              <w:left w:val="single" w:color="C9CEDD" w:sz="4"/>
              <w:bottom w:val="single" w:color="C9CEDD" w:sz="4"/>
              <w:right w:val="single" w:color="C9CE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React 19 + TypeScript + Vite, hosted on </w:t>
            </w:r>
            <w:r>
              <w:rPr>
                <w:b/>
                <w:bCs/>
              </w:rPr>
              <w:t xml:space="preserve">Azure Static Web Apps (Standard plan)</w:t>
            </w:r>
          </w:p>
        </w:tc>
      </w:tr>
      <w:tr>
        <w:tc>
          <w:tcPr>
            <w:tcW w:type="dxa" w:w="2400"/>
            <w:tcBorders>
              <w:top w:val="single" w:color="C9CEDD" w:sz="4"/>
              <w:left w:val="single" w:color="C9CEDD" w:sz="4"/>
              <w:bottom w:val="single" w:color="C9CEDD" w:sz="4"/>
              <w:right w:val="single" w:color="C9CE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Middleware / API</w:t>
            </w:r>
          </w:p>
        </w:tc>
        <w:tc>
          <w:tcPr>
            <w:tcW w:type="dxa" w:w="6626"/>
            <w:tcBorders>
              <w:top w:val="single" w:color="C9CEDD" w:sz="4"/>
              <w:left w:val="single" w:color="C9CEDD" w:sz="4"/>
              <w:bottom w:val="single" w:color="C9CEDD" w:sz="4"/>
              <w:right w:val="single" w:color="C9CE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A backend written for this front end (a "BFF"): </w:t>
            </w:r>
            <w:r>
              <w:rPr>
                <w:b/>
                <w:bCs/>
              </w:rPr>
              <w:t xml:space="preserve">Azure Functions (Flex Consumption, Node 20 / TypeScript)</w:t>
            </w:r>
            <w:r>
              <w:t xml:space="preserve">, attached to the Static Web App as its </w:t>
            </w:r>
            <w:r>
              <w:rPr>
                <w:b/>
                <w:bCs/>
              </w:rPr>
              <w:t xml:space="preserve">linked backend</w:t>
            </w:r>
            <w:r>
              <w:t xml:space="preserve">. Add </w:t>
            </w:r>
            <w:r>
              <w:rPr>
                <w:b/>
                <w:bCs/>
              </w:rPr>
              <w:t xml:space="preserve">Azure API Management</w:t>
            </w:r>
            <w:r>
              <w:t xml:space="preserve"> later if other teams need the API.</w:t>
            </w:r>
          </w:p>
        </w:tc>
      </w:tr>
      <w:tr>
        <w:tc>
          <w:tcPr>
            <w:tcW w:type="dxa" w:w="2400"/>
            <w:tcBorders>
              <w:top w:val="single" w:color="C9CEDD" w:sz="4"/>
              <w:left w:val="single" w:color="C9CEDD" w:sz="4"/>
              <w:bottom w:val="single" w:color="C9CEDD" w:sz="4"/>
              <w:right w:val="single" w:color="C9CE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Caching and async work</w:t>
            </w:r>
          </w:p>
        </w:tc>
        <w:tc>
          <w:tcPr>
            <w:tcW w:type="dxa" w:w="6626"/>
            <w:tcBorders>
              <w:top w:val="single" w:color="C9CEDD" w:sz="4"/>
              <w:left w:val="single" w:color="C9CEDD" w:sz="4"/>
              <w:bottom w:val="single" w:color="C9CEDD" w:sz="4"/>
              <w:right w:val="single" w:color="C9CE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Azure Managed Redis</w:t>
            </w:r>
            <w:r>
              <w:t xml:space="preserve"> for read caching. </w:t>
            </w:r>
            <w:r>
              <w:rPr>
                <w:b/>
                <w:bCs/>
              </w:rPr>
              <w:t xml:space="preserve">Azure Service Bus</w:t>
            </w:r>
            <w:r>
              <w:t xml:space="preserve"> plus </w:t>
            </w:r>
            <w:r>
              <w:rPr>
                <w:b/>
                <w:bCs/>
              </w:rPr>
              <w:t xml:space="preserve">Durable Functions</w:t>
            </w:r>
            <w:r>
              <w:t xml:space="preserve"> for multi-step writes (persona switch, provisioning).</w:t>
            </w:r>
          </w:p>
        </w:tc>
      </w:tr>
      <w:tr>
        <w:tc>
          <w:tcPr>
            <w:tcW w:type="dxa" w:w="2400"/>
            <w:tcBorders>
              <w:top w:val="single" w:color="C9CEDD" w:sz="4"/>
              <w:left w:val="single" w:color="C9CEDD" w:sz="4"/>
              <w:bottom w:val="single" w:color="C9CEDD" w:sz="4"/>
              <w:right w:val="single" w:color="C9CE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Serving data (reads)</w:t>
            </w:r>
          </w:p>
        </w:tc>
        <w:tc>
          <w:tcPr>
            <w:tcW w:type="dxa" w:w="6626"/>
            <w:tcBorders>
              <w:top w:val="single" w:color="C9CEDD" w:sz="4"/>
              <w:left w:val="single" w:color="C9CEDD" w:sz="4"/>
              <w:bottom w:val="single" w:color="C9CEDD" w:sz="4"/>
              <w:right w:val="single" w:color="C9CE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Fabric Warehouse</w:t>
            </w:r>
            <w:r>
              <w:t xml:space="preserve">, or the Lakehouse SQL analytics endpoint, holding a gold layer shaped for each screen</w:t>
            </w:r>
          </w:p>
        </w:tc>
      </w:tr>
      <w:tr>
        <w:tc>
          <w:tcPr>
            <w:tcW w:type="dxa" w:w="2400"/>
            <w:tcBorders>
              <w:top w:val="single" w:color="C9CEDD" w:sz="4"/>
              <w:left w:val="single" w:color="C9CEDD" w:sz="4"/>
              <w:bottom w:val="single" w:color="C9CEDD" w:sz="4"/>
              <w:right w:val="single" w:color="C9CE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Writeback</w:t>
            </w:r>
          </w:p>
        </w:tc>
        <w:tc>
          <w:tcPr>
            <w:tcW w:type="dxa" w:w="6626"/>
            <w:tcBorders>
              <w:top w:val="single" w:color="C9CEDD" w:sz="4"/>
              <w:left w:val="single" w:color="C9CEDD" w:sz="4"/>
              <w:bottom w:val="single" w:color="C9CEDD" w:sz="4"/>
              <w:right w:val="single" w:color="C9CE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SQL database in Fabric</w:t>
            </w:r>
            <w:r>
              <w:t xml:space="preserve"> for baselines, persona changes, exceptions and the audit log. It copies itself to OneLake automatically, so analytics sees writes almost immediately.</w:t>
            </w:r>
          </w:p>
        </w:tc>
      </w:tr>
      <w:tr>
        <w:tc>
          <w:tcPr>
            <w:tcW w:type="dxa" w:w="2400"/>
            <w:tcBorders>
              <w:top w:val="single" w:color="C9CEDD" w:sz="4"/>
              <w:left w:val="single" w:color="C9CEDD" w:sz="4"/>
              <w:bottom w:val="single" w:color="C9CEDD" w:sz="4"/>
              <w:right w:val="single" w:color="C9CE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Ingestion and modelling</w:t>
            </w:r>
          </w:p>
        </w:tc>
        <w:tc>
          <w:tcPr>
            <w:tcW w:type="dxa" w:w="6626"/>
            <w:tcBorders>
              <w:top w:val="single" w:color="C9CEDD" w:sz="4"/>
              <w:left w:val="single" w:color="C9CEDD" w:sz="4"/>
              <w:bottom w:val="single" w:color="C9CEDD" w:sz="4"/>
              <w:right w:val="single" w:color="C9CE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Fabric Data Factory (pipelines and Copy jobs), Spark notebooks, medallion Lakehouse (bronze → silver → gold)</w:t>
            </w:r>
          </w:p>
        </w:tc>
      </w:tr>
      <w:tr>
        <w:tc>
          <w:tcPr>
            <w:tcW w:type="dxa" w:w="2400"/>
            <w:tcBorders>
              <w:top w:val="single" w:color="C9CEDD" w:sz="4"/>
              <w:left w:val="single" w:color="C9CEDD" w:sz="4"/>
              <w:bottom w:val="single" w:color="C9CEDD" w:sz="4"/>
              <w:right w:val="single" w:color="C9CE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Identity</w:t>
            </w:r>
          </w:p>
        </w:tc>
        <w:tc>
          <w:tcPr>
            <w:tcW w:type="dxa" w:w="6626"/>
            <w:tcBorders>
              <w:top w:val="single" w:color="C9CEDD" w:sz="4"/>
              <w:left w:val="single" w:color="C9CEDD" w:sz="4"/>
              <w:bottom w:val="single" w:color="C9CEDD" w:sz="4"/>
              <w:right w:val="single" w:color="C9CE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Microsoft Entra ID through Static Web Apps sign-in. Backend reaches Fabric with a </w:t>
            </w:r>
            <w:r>
              <w:rPr>
                <w:b/>
                <w:bCs/>
              </w:rPr>
              <w:t xml:space="preserve">managed identity</w:t>
            </w:r>
            <w:r>
              <w:t xml:space="preserve">. Secrets in </w:t>
            </w:r>
            <w:r>
              <w:rPr>
                <w:b/>
                <w:bCs/>
              </w:rPr>
              <w:t xml:space="preserve">Key Vault</w:t>
            </w:r>
            <w:r>
              <w:t xml:space="preserve">.</w:t>
            </w:r>
          </w:p>
        </w:tc>
      </w:tr>
      <w:tr>
        <w:tc>
          <w:tcPr>
            <w:tcW w:type="dxa" w:w="2400"/>
            <w:tcBorders>
              <w:top w:val="single" w:color="C9CEDD" w:sz="4"/>
              <w:left w:val="single" w:color="C9CEDD" w:sz="4"/>
              <w:bottom w:val="single" w:color="C9CEDD" w:sz="4"/>
              <w:right w:val="single" w:color="C9CE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Monitoring and delivery</w:t>
            </w:r>
          </w:p>
        </w:tc>
        <w:tc>
          <w:tcPr>
            <w:tcW w:type="dxa" w:w="6626"/>
            <w:tcBorders>
              <w:top w:val="single" w:color="C9CEDD" w:sz="4"/>
              <w:left w:val="single" w:color="C9CEDD" w:sz="4"/>
              <w:bottom w:val="single" w:color="C9CEDD" w:sz="4"/>
              <w:right w:val="single" w:color="C9CE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Application Insights, Bicep or </w:t>
            </w:r>
            <w:r>
              <w:rPr>
                <w:rFonts w:ascii="Consolas" w:cs="Consolas" w:eastAsia="Consolas" w:hAnsi="Consolas"/>
                <w:color w:val="4A3B8C"/>
                <w:sz w:val="19"/>
                <w:szCs w:val="19"/>
              </w:rPr>
              <w:t xml:space="preserve">azd</w:t>
            </w:r>
            <w:r>
              <w:t xml:space="preserve">, GitHub Actions, Fabric Git integration and deployment pipelines</w:t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b/>
          <w:bCs/>
        </w:rPr>
        <w:t xml:space="preserve">Why an API layer instead of calling Fabric straight from React: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Writes:</w:t>
      </w:r>
      <w:r>
        <w:t xml:space="preserve"> the Switch screen, "Raise provisioning request" and baseline edits must write to Fabric, ServiceNow, Intune and Entra.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Scale:</w:t>
      </w:r>
      <w:r>
        <w:t xml:space="preserve"> the mapping-confidence view alone covers about 12,000 title rows. Aggregation belongs on the server.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Security:</w:t>
      </w:r>
      <w:r>
        <w:t xml:space="preserve"> secrets and role checks shouldn't live in the browser.</w:t>
      </w:r>
    </w:p>
    <w:p>
      <w:pPr>
        <w:spacing w:after="120" w:before="120"/>
      </w:pPr>
      <w:r>
        <w:rPr>
          <w:b/>
          <w:bCs/>
        </w:rPr>
        <w:t xml:space="preserve">Why TypeScript Functions rather than .NET:</w:t>
      </w:r>
      <w:r>
        <w:t xml:space="preserve"> the scoring logic (</w:t>
      </w:r>
      <w:r>
        <w:rPr>
          <w:rFonts w:ascii="Consolas" w:cs="Consolas" w:eastAsia="Consolas" w:hAnsi="Consolas"/>
          <w:color w:val="4A3B8C"/>
          <w:sz w:val="19"/>
          <w:szCs w:val="19"/>
        </w:rPr>
        <w:t xml:space="preserve">scoreDevice</w:t>
      </w:r>
      <w:r>
        <w:t xml:space="preserve">, </w:t>
      </w:r>
      <w:r>
        <w:rPr>
          <w:rFonts w:ascii="Consolas" w:cs="Consolas" w:eastAsia="Consolas" w:hAnsi="Consolas"/>
          <w:color w:val="4A3B8C"/>
          <w:sz w:val="19"/>
          <w:szCs w:val="19"/>
        </w:rPr>
        <w:t xml:space="preserve">buildModel</w:t>
      </w:r>
      <w:r>
        <w:t xml:space="preserve">, </w:t>
      </w:r>
      <w:r>
        <w:rPr>
          <w:rFonts w:ascii="Consolas" w:cs="Consolas" w:eastAsia="Consolas" w:hAnsi="Consolas"/>
          <w:color w:val="4A3B8C"/>
          <w:sz w:val="19"/>
          <w:szCs w:val="19"/>
        </w:rPr>
        <w:t xml:space="preserve">fitClass</w:t>
      </w:r>
      <w:r>
        <w:t xml:space="preserve">) can live in one shared package. The browser uses it for the live what-if sliders, and the API uses the same code, so the numbers always match.</w:t>
      </w:r>
    </w:p>
    <w:p>
      <w:pPr>
        <w:pStyle w:val="Heading1"/>
      </w:pPr>
      <w:r>
        <w:t xml:space="preserve">2. Overall picture</w:t>
      </w:r>
    </w:p>
    <w:p>
      <w:pPr>
        <w:shd w:fill="F3F4F8" w:color="auto" w:val="clear"/>
        <w:spacing w:after="0" w:line="240"/>
      </w:pPr>
      <w:r>
        <w:rPr>
          <w:rFonts w:ascii="Consolas" w:cs="Consolas" w:eastAsia="Consolas" w:hAnsi="Consolas"/>
          <w:sz w:val="13"/>
          <w:szCs w:val="13"/>
        </w:rPr>
        <w:t xml:space="preserve">                   ┌──────────────── Microsoft Entra ID ────────────────┐</w:t>
      </w:r>
    </w:p>
    <w:p>
      <w:pPr>
        <w:shd w:fill="F3F4F8" w:color="auto" w:val="clear"/>
        <w:spacing w:after="0" w:line="240"/>
      </w:pPr>
      <w:r>
        <w:rPr>
          <w:rFonts w:ascii="Consolas" w:cs="Consolas" w:eastAsia="Consolas" w:hAnsi="Consolas"/>
          <w:sz w:val="13"/>
          <w:szCs w:val="13"/>
        </w:rPr>
        <w:t xml:space="preserve">                   │ App roles: Fleet.Viewer · Baseline.Editor ·        │</w:t>
      </w:r>
    </w:p>
    <w:p>
      <w:pPr>
        <w:shd w:fill="F3F4F8" w:color="auto" w:val="clear"/>
        <w:spacing w:after="0" w:line="240"/>
      </w:pPr>
      <w:r>
        <w:rPr>
          <w:rFonts w:ascii="Consolas" w:cs="Consolas" w:eastAsia="Consolas" w:hAnsi="Consolas"/>
          <w:sz w:val="13"/>
          <w:szCs w:val="13"/>
        </w:rPr>
        <w:t xml:space="preserve">                   │            Persona.Admin                           │</w:t>
      </w:r>
    </w:p>
    <w:p>
      <w:pPr>
        <w:shd w:fill="F3F4F8" w:color="auto" w:val="clear"/>
        <w:spacing w:after="0" w:line="240"/>
      </w:pPr>
      <w:r>
        <w:rPr>
          <w:rFonts w:ascii="Consolas" w:cs="Consolas" w:eastAsia="Consolas" w:hAnsi="Consolas"/>
          <w:sz w:val="13"/>
          <w:szCs w:val="13"/>
        </w:rPr>
        <w:t xml:space="preserve">                   └──────────────────────┬─────────────────────────────┘</w:t>
      </w:r>
    </w:p>
    <w:p>
      <w:pPr>
        <w:shd w:fill="F3F4F8" w:color="auto" w:val="clear"/>
        <w:spacing w:after="0" w:line="240"/>
      </w:pPr>
      <w:r>
        <w:rPr>
          <w:rFonts w:ascii="Consolas" w:cs="Consolas" w:eastAsia="Consolas" w:hAnsi="Consolas"/>
          <w:sz w:val="13"/>
          <w:szCs w:val="13"/>
        </w:rPr>
        <w:t xml:space="preserve">                                          │ OIDC sign-in</w:t>
      </w:r>
    </w:p>
    <w:p>
      <w:pPr>
        <w:shd w:fill="F3F4F8" w:color="auto" w:val="clear"/>
        <w:spacing w:after="0" w:line="240"/>
      </w:pPr>
      <w:r>
        <w:rPr>
          <w:rFonts w:ascii="Consolas" w:cs="Consolas" w:eastAsia="Consolas" w:hAnsi="Consolas"/>
          <w:sz w:val="13"/>
          <w:szCs w:val="13"/>
        </w:rPr>
        <w:t xml:space="preserve">┌─────────────────────────────────────────▼──────────────────────────────────┐</w:t>
      </w:r>
    </w:p>
    <w:p>
      <w:pPr>
        <w:shd w:fill="F3F4F8" w:color="auto" w:val="clear"/>
        <w:spacing w:after="0" w:line="240"/>
      </w:pPr>
      <w:r>
        <w:rPr>
          <w:rFonts w:ascii="Consolas" w:cs="Consolas" w:eastAsia="Consolas" w:hAnsi="Consolas"/>
          <w:sz w:val="13"/>
          <w:szCs w:val="13"/>
        </w:rPr>
        <w:t xml:space="preserve">│ Azure Static Web Apps (Standard)                                           │</w:t>
      </w:r>
    </w:p>
    <w:p>
      <w:pPr>
        <w:shd w:fill="F3F4F8" w:color="auto" w:val="clear"/>
        <w:spacing w:after="0" w:line="240"/>
      </w:pPr>
      <w:r>
        <w:rPr>
          <w:rFonts w:ascii="Consolas" w:cs="Consolas" w:eastAsia="Consolas" w:hAnsi="Consolas"/>
          <w:sz w:val="13"/>
          <w:szCs w:val="13"/>
        </w:rPr>
        <w:t xml:space="preserve">│   React SPA (Vite build, CDN)   /api/* ──► linked backend (same origin)    │</w:t>
      </w:r>
    </w:p>
    <w:p>
      <w:pPr>
        <w:shd w:fill="F3F4F8" w:color="auto" w:val="clear"/>
        <w:spacing w:after="0" w:line="240"/>
      </w:pPr>
      <w:r>
        <w:rPr>
          <w:rFonts w:ascii="Consolas" w:cs="Consolas" w:eastAsia="Consolas" w:hAnsi="Consolas"/>
          <w:sz w:val="13"/>
          <w:szCs w:val="13"/>
        </w:rPr>
        <w:t xml:space="preserve">│   staticwebapp.config.json: routes, role guards, CSP headers               │</w:t>
      </w:r>
    </w:p>
    <w:p>
      <w:pPr>
        <w:shd w:fill="F3F4F8" w:color="auto" w:val="clear"/>
        <w:spacing w:after="0" w:line="240"/>
      </w:pPr>
      <w:r>
        <w:rPr>
          <w:rFonts w:ascii="Consolas" w:cs="Consolas" w:eastAsia="Consolas" w:hAnsi="Consolas"/>
          <w:sz w:val="13"/>
          <w:szCs w:val="13"/>
        </w:rPr>
        <w:t xml:space="preserve">└─────────────────────────────────────────┬──────────────────────────────────┘</w:t>
      </w:r>
    </w:p>
    <w:p>
      <w:pPr>
        <w:shd w:fill="F3F4F8" w:color="auto" w:val="clear"/>
        <w:spacing w:after="0" w:line="240"/>
      </w:pPr>
      <w:r>
        <w:rPr>
          <w:rFonts w:ascii="Consolas" w:cs="Consolas" w:eastAsia="Consolas" w:hAnsi="Consolas"/>
          <w:sz w:val="13"/>
          <w:szCs w:val="13"/>
        </w:rPr>
        <w:t xml:space="preserve">                                          │ x-ms-client-principal (user + roles)</w:t>
      </w:r>
    </w:p>
    <w:p>
      <w:pPr>
        <w:shd w:fill="F3F4F8" w:color="auto" w:val="clear"/>
        <w:spacing w:after="0" w:line="240"/>
      </w:pPr>
      <w:r>
        <w:rPr>
          <w:rFonts w:ascii="Consolas" w:cs="Consolas" w:eastAsia="Consolas" w:hAnsi="Consolas"/>
          <w:sz w:val="13"/>
          <w:szCs w:val="13"/>
        </w:rPr>
        <w:t xml:space="preserve">┌─────────────────────────────────────────▼──────────────────────────────────┐</w:t>
      </w:r>
    </w:p>
    <w:p>
      <w:pPr>
        <w:shd w:fill="F3F4F8" w:color="auto" w:val="clear"/>
        <w:spacing w:after="0" w:line="240"/>
      </w:pPr>
      <w:r>
        <w:rPr>
          <w:rFonts w:ascii="Consolas" w:cs="Consolas" w:eastAsia="Consolas" w:hAnsi="Consolas"/>
          <w:sz w:val="13"/>
          <w:szCs w:val="13"/>
        </w:rPr>
        <w:t xml:space="preserve">│ Azure Functions (Flex Consumption, Node/TS, VNet, Managed Identity)        │</w:t>
      </w:r>
    </w:p>
    <w:p>
      <w:pPr>
        <w:shd w:fill="F3F4F8" w:color="auto" w:val="clear"/>
        <w:spacing w:after="0" w:line="240"/>
      </w:pPr>
      <w:r>
        <w:rPr>
          <w:rFonts w:ascii="Consolas" w:cs="Consolas" w:eastAsia="Consolas" w:hAnsi="Consolas"/>
          <w:sz w:val="13"/>
          <w:szCs w:val="13"/>
        </w:rPr>
        <w:t xml:space="preserve">│   HTTP API (read)  ─► Redis cache ─► Fabric Warehouse / SQL endpoint (TDS) │</w:t>
      </w:r>
    </w:p>
    <w:p>
      <w:pPr>
        <w:shd w:fill="F3F4F8" w:color="auto" w:val="clear"/>
        <w:spacing w:after="0" w:line="240"/>
      </w:pPr>
      <w:r>
        <w:rPr>
          <w:rFonts w:ascii="Consolas" w:cs="Consolas" w:eastAsia="Consolas" w:hAnsi="Consolas"/>
          <w:sz w:val="13"/>
          <w:szCs w:val="13"/>
        </w:rPr>
        <w:t xml:space="preserve">│   HTTP API (write) ─► Fabric SQL database (baselines, changes, audit)      │</w:t>
      </w:r>
    </w:p>
    <w:p>
      <w:pPr>
        <w:shd w:fill="F3F4F8" w:color="auto" w:val="clear"/>
        <w:spacing w:after="0" w:line="240"/>
      </w:pPr>
      <w:r>
        <w:rPr>
          <w:rFonts w:ascii="Consolas" w:cs="Consolas" w:eastAsia="Consolas" w:hAnsi="Consolas"/>
          <w:sz w:val="13"/>
          <w:szCs w:val="13"/>
        </w:rPr>
        <w:t xml:space="preserve">│                    └► Service Bus ─► Durable orchestrations:               │</w:t>
      </w:r>
    </w:p>
    <w:p>
      <w:pPr>
        <w:shd w:fill="F3F4F8" w:color="auto" w:val="clear"/>
        <w:spacing w:after="0" w:line="240"/>
      </w:pPr>
      <w:r>
        <w:rPr>
          <w:rFonts w:ascii="Consolas" w:cs="Consolas" w:eastAsia="Consolas" w:hAnsi="Consolas"/>
          <w:sz w:val="13"/>
          <w:szCs w:val="13"/>
        </w:rPr>
        <w:t xml:space="preserve">│                         • ServiceNow Table API (RITM / INC) [Key Vault]    │</w:t>
      </w:r>
    </w:p>
    <w:p>
      <w:pPr>
        <w:shd w:fill="F3F4F8" w:color="auto" w:val="clear"/>
        <w:spacing w:after="0" w:line="240"/>
      </w:pPr>
      <w:r>
        <w:rPr>
          <w:rFonts w:ascii="Consolas" w:cs="Consolas" w:eastAsia="Consolas" w:hAnsi="Consolas"/>
          <w:sz w:val="13"/>
          <w:szCs w:val="13"/>
        </w:rPr>
        <w:t xml:space="preserve">│                         • Microsoft Graph (Entra group move for persona)   │</w:t>
      </w:r>
    </w:p>
    <w:p>
      <w:pPr>
        <w:shd w:fill="F3F4F8" w:color="auto" w:val="clear"/>
        <w:spacing w:after="0" w:line="240"/>
      </w:pPr>
      <w:r>
        <w:rPr>
          <w:rFonts w:ascii="Consolas" w:cs="Consolas" w:eastAsia="Consolas" w:hAnsi="Consolas"/>
          <w:sz w:val="13"/>
          <w:szCs w:val="13"/>
        </w:rPr>
        <w:t xml:space="preserve">│                         • Intune (app assignment follows the group)        │</w:t>
      </w:r>
    </w:p>
    <w:p>
      <w:pPr>
        <w:shd w:fill="F3F4F8" w:color="auto" w:val="clear"/>
        <w:spacing w:after="0" w:line="240"/>
      </w:pPr>
      <w:r>
        <w:rPr>
          <w:rFonts w:ascii="Consolas" w:cs="Consolas" w:eastAsia="Consolas" w:hAnsi="Consolas"/>
          <w:sz w:val="13"/>
          <w:szCs w:val="13"/>
        </w:rPr>
        <w:t xml:space="preserve">└─────────────────────────────────────────┬──────────────────────────────────┘</w:t>
      </w:r>
    </w:p>
    <w:p>
      <w:pPr>
        <w:shd w:fill="F3F4F8" w:color="auto" w:val="clear"/>
        <w:spacing w:after="0" w:line="240"/>
      </w:pPr>
      <w:r>
        <w:rPr>
          <w:rFonts w:ascii="Consolas" w:cs="Consolas" w:eastAsia="Consolas" w:hAnsi="Consolas"/>
          <w:sz w:val="13"/>
          <w:szCs w:val="13"/>
        </w:rPr>
        <w:t xml:space="preserve">                                          │</w:t>
      </w:r>
    </w:p>
    <w:p>
      <w:pPr>
        <w:shd w:fill="F3F4F8" w:color="auto" w:val="clear"/>
        <w:spacing w:after="0" w:line="240"/>
      </w:pPr>
      <w:r>
        <w:rPr>
          <w:rFonts w:ascii="Consolas" w:cs="Consolas" w:eastAsia="Consolas" w:hAnsi="Consolas"/>
          <w:sz w:val="13"/>
          <w:szCs w:val="13"/>
        </w:rPr>
        <w:t xml:space="preserve">┌─────────────────────────────────────────▼──────────────────────────────────┐</w:t>
      </w:r>
    </w:p>
    <w:p>
      <w:pPr>
        <w:shd w:fill="F3F4F8" w:color="auto" w:val="clear"/>
        <w:spacing w:after="0" w:line="240"/>
      </w:pPr>
      <w:r>
        <w:rPr>
          <w:rFonts w:ascii="Consolas" w:cs="Consolas" w:eastAsia="Consolas" w:hAnsi="Consolas"/>
          <w:sz w:val="13"/>
          <w:szCs w:val="13"/>
        </w:rPr>
        <w:t xml:space="preserve">│ Microsoft Fabric workspaces: Dev / Test / Prod (F-SKU capacity)            │</w:t>
      </w:r>
    </w:p>
    <w:p>
      <w:pPr>
        <w:shd w:fill="F3F4F8" w:color="auto" w:val="clear"/>
        <w:spacing w:after="0" w:line="240"/>
      </w:pPr>
      <w:r>
        <w:rPr>
          <w:rFonts w:ascii="Consolas" w:cs="Consolas" w:eastAsia="Consolas" w:hAnsi="Consolas"/>
          <w:sz w:val="13"/>
          <w:szCs w:val="13"/>
        </w:rPr>
        <w:t xml:space="preserve">│                                                                            │</w:t>
      </w:r>
    </w:p>
    <w:p>
      <w:pPr>
        <w:shd w:fill="F3F4F8" w:color="auto" w:val="clear"/>
        <w:spacing w:after="0" w:line="240"/>
      </w:pPr>
      <w:r>
        <w:rPr>
          <w:rFonts w:ascii="Consolas" w:cs="Consolas" w:eastAsia="Consolas" w:hAnsi="Consolas"/>
          <w:sz w:val="13"/>
          <w:szCs w:val="13"/>
        </w:rPr>
        <w:t xml:space="preserve">│ Sources ─► Data Factory ─► Lakehouse BRONZE ─► SILVER ─► GOLD              │</w:t>
      </w:r>
    </w:p>
    <w:p>
      <w:pPr>
        <w:shd w:fill="F3F4F8" w:color="auto" w:val="clear"/>
        <w:spacing w:after="0" w:line="240"/>
      </w:pPr>
      <w:r>
        <w:rPr>
          <w:rFonts w:ascii="Consolas" w:cs="Consolas" w:eastAsia="Consolas" w:hAnsi="Consolas"/>
          <w:sz w:val="13"/>
          <w:szCs w:val="13"/>
        </w:rPr>
        <w:t xml:space="preserve">│  • Intune / Graph (devices, apps)       notebooks: scoring, fit class,     │</w:t>
      </w:r>
    </w:p>
    <w:p>
      <w:pPr>
        <w:shd w:fill="F3F4F8" w:color="auto" w:val="clear"/>
        <w:spacing w:after="0" w:line="240"/>
      </w:pPr>
      <w:r>
        <w:rPr>
          <w:rFonts w:ascii="Consolas" w:cs="Consolas" w:eastAsia="Consolas" w:hAnsi="Consolas"/>
          <w:sz w:val="13"/>
          <w:szCs w:val="13"/>
        </w:rPr>
        <w:t xml:space="preserve">│  • Endpoint Analytics / Nexthink        title→persona mapping + confidence │</w:t>
      </w:r>
    </w:p>
    <w:p>
      <w:pPr>
        <w:shd w:fill="F3F4F8" w:color="auto" w:val="clear"/>
        <w:spacing w:after="0" w:line="240"/>
      </w:pPr>
      <w:r>
        <w:rPr>
          <w:rFonts w:ascii="Consolas" w:cs="Consolas" w:eastAsia="Consolas" w:hAnsi="Consolas"/>
          <w:sz w:val="13"/>
          <w:szCs w:val="13"/>
        </w:rPr>
        <w:t xml:space="preserve">│  • ServiceNow (incident, sc_req_item)                                      │</w:t>
      </w:r>
    </w:p>
    <w:p>
      <w:pPr>
        <w:shd w:fill="F3F4F8" w:color="auto" w:val="clear"/>
        <w:spacing w:after="0" w:line="240"/>
      </w:pPr>
      <w:r>
        <w:rPr>
          <w:rFonts w:ascii="Consolas" w:cs="Consolas" w:eastAsia="Consolas" w:hAnsi="Consolas"/>
          <w:sz w:val="13"/>
          <w:szCs w:val="13"/>
        </w:rPr>
        <w:t xml:space="preserve">│  • HR feed / Entra (title, department)  GOLD served by Warehouse views     │</w:t>
      </w:r>
    </w:p>
    <w:p>
      <w:pPr>
        <w:shd w:fill="F3F4F8" w:color="auto" w:val="clear"/>
        <w:spacing w:after="0" w:line="240"/>
      </w:pPr>
      <w:r>
        <w:rPr>
          <w:rFonts w:ascii="Consolas" w:cs="Consolas" w:eastAsia="Consolas" w:hAnsi="Consolas"/>
          <w:sz w:val="13"/>
          <w:szCs w:val="13"/>
        </w:rPr>
        <w:t xml:space="preserve">│                                                                            │</w:t>
      </w:r>
    </w:p>
    <w:p>
      <w:pPr>
        <w:shd w:fill="F3F4F8" w:color="auto" w:val="clear"/>
        <w:spacing w:after="0" w:line="240"/>
      </w:pPr>
      <w:r>
        <w:rPr>
          <w:rFonts w:ascii="Consolas" w:cs="Consolas" w:eastAsia="Consolas" w:hAnsi="Consolas"/>
          <w:sz w:val="13"/>
          <w:szCs w:val="13"/>
        </w:rPr>
        <w:t xml:space="preserve">│ Fabric SQL database (writeback) ──auto-mirror──► OneLake ──► joins GOLD    │</w:t>
      </w:r>
    </w:p>
    <w:p>
      <w:pPr>
        <w:shd w:fill="F3F4F8" w:color="auto" w:val="clear"/>
        <w:spacing w:after="0" w:line="240"/>
      </w:pPr>
      <w:r>
        <w:rPr>
          <w:rFonts w:ascii="Consolas" w:cs="Consolas" w:eastAsia="Consolas" w:hAnsi="Consolas"/>
          <w:sz w:val="13"/>
          <w:szCs w:val="13"/>
        </w:rPr>
        <w:t xml:space="preserve">└────────────────────────────────────────────────────────────────────────────┘</w:t>
      </w:r>
    </w:p>
    <w:p>
      <w:pPr>
        <w:shd w:fill="F3F4F8" w:color="auto" w:val="clear"/>
        <w:spacing w:after="200" w:line="240"/>
      </w:pPr>
      <w:r>
        <w:rPr>
          <w:rFonts w:ascii="Consolas" w:cs="Consolas" w:eastAsia="Consolas" w:hAnsi="Consolas"/>
          <w:sz w:val="13"/>
          <w:szCs w:val="13"/>
        </w:rPr>
        <w:t xml:space="preserve">   Application Insights / Log Analytics across the Static Web App, Functions and Fabric</w:t>
      </w:r>
    </w:p>
    <w:p>
      <w:pPr>
        <w:pStyle w:val="Heading1"/>
      </w:pPr>
      <w:r>
        <w:t xml:space="preserve">3. Frontend (React on Azure Static Web Apps)</w:t>
      </w:r>
    </w:p>
    <w:p>
      <w:pPr>
        <w:pStyle w:val="Heading2"/>
      </w:pPr>
      <w:r>
        <w:t xml:space="preserve">Stack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026"/>
      </w:tblGrid>
      <w:tr>
        <w:trPr>
          <w:tblHeader/>
        </w:trPr>
        <w:tc>
          <w:tcPr>
            <w:tcW w:type="dxa" w:w="2000"/>
            <w:tcBorders>
              <w:top w:val="single" w:color="C9CEDD" w:sz="4"/>
              <w:left w:val="single" w:color="C9CEDD" w:sz="4"/>
              <w:bottom w:val="single" w:color="C9CEDD" w:sz="4"/>
              <w:right w:val="single" w:color="C9CEDD" w:sz="4"/>
            </w:tcBorders>
            <w:shd w:fill="E6E9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Concern</w:t>
            </w:r>
          </w:p>
        </w:tc>
        <w:tc>
          <w:tcPr>
            <w:tcW w:type="dxa" w:w="7026"/>
            <w:tcBorders>
              <w:top w:val="single" w:color="C9CEDD" w:sz="4"/>
              <w:left w:val="single" w:color="C9CEDD" w:sz="4"/>
              <w:bottom w:val="single" w:color="C9CEDD" w:sz="4"/>
              <w:right w:val="single" w:color="C9CEDD" w:sz="4"/>
            </w:tcBorders>
            <w:shd w:fill="E6E9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Library</w:t>
            </w:r>
          </w:p>
        </w:tc>
      </w:tr>
      <w:tr>
        <w:tc>
          <w:tcPr>
            <w:tcW w:type="dxa" w:w="2000"/>
            <w:tcBorders>
              <w:top w:val="single" w:color="C9CEDD" w:sz="4"/>
              <w:left w:val="single" w:color="C9CEDD" w:sz="4"/>
              <w:bottom w:val="single" w:color="C9CEDD" w:sz="4"/>
              <w:right w:val="single" w:color="C9CE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Build</w:t>
            </w:r>
          </w:p>
        </w:tc>
        <w:tc>
          <w:tcPr>
            <w:tcW w:type="dxa" w:w="7026"/>
            <w:tcBorders>
              <w:top w:val="single" w:color="C9CEDD" w:sz="4"/>
              <w:left w:val="single" w:color="C9CEDD" w:sz="4"/>
              <w:bottom w:val="single" w:color="C9CEDD" w:sz="4"/>
              <w:right w:val="single" w:color="C9CE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Vite, TypeScript (strict), ESLint, Prettier</w:t>
            </w:r>
          </w:p>
        </w:tc>
      </w:tr>
      <w:tr>
        <w:tc>
          <w:tcPr>
            <w:tcW w:type="dxa" w:w="2000"/>
            <w:tcBorders>
              <w:top w:val="single" w:color="C9CEDD" w:sz="4"/>
              <w:left w:val="single" w:color="C9CEDD" w:sz="4"/>
              <w:bottom w:val="single" w:color="C9CEDD" w:sz="4"/>
              <w:right w:val="single" w:color="C9CE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Routing</w:t>
            </w:r>
          </w:p>
        </w:tc>
        <w:tc>
          <w:tcPr>
            <w:tcW w:type="dxa" w:w="7026"/>
            <w:tcBorders>
              <w:top w:val="single" w:color="C9CEDD" w:sz="4"/>
              <w:left w:val="single" w:color="C9CEDD" w:sz="4"/>
              <w:bottom w:val="single" w:color="C9CEDD" w:sz="4"/>
              <w:right w:val="single" w:color="C9CE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React Router: </w:t>
            </w:r>
            <w:r>
              <w:rPr>
                <w:rFonts w:ascii="Consolas" w:cs="Consolas" w:eastAsia="Consolas" w:hAnsi="Consolas"/>
                <w:color w:val="4A3B8C"/>
                <w:sz w:val="19"/>
                <w:szCs w:val="19"/>
              </w:rPr>
              <w:t xml:space="preserve">/personas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4A3B8C"/>
                <w:sz w:val="19"/>
                <w:szCs w:val="19"/>
              </w:rPr>
              <w:t xml:space="preserve">/personas/:pid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4A3B8C"/>
                <w:sz w:val="19"/>
                <w:szCs w:val="19"/>
              </w:rPr>
              <w:t xml:space="preserve">/personas/:pid/devices/:did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4A3B8C"/>
                <w:sz w:val="19"/>
                <w:szCs w:val="19"/>
              </w:rPr>
              <w:t xml:space="preserve">/baselines/:pid?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4A3B8C"/>
                <w:sz w:val="19"/>
                <w:szCs w:val="19"/>
              </w:rPr>
              <w:t xml:space="preserve">/tickets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4A3B8C"/>
                <w:sz w:val="19"/>
                <w:szCs w:val="19"/>
              </w:rPr>
              <w:t xml:space="preserve">/change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4A3B8C"/>
                <w:sz w:val="19"/>
                <w:szCs w:val="19"/>
              </w:rPr>
              <w:t xml:space="preserve">/switch</w:t>
            </w:r>
          </w:p>
        </w:tc>
      </w:tr>
      <w:tr>
        <w:tc>
          <w:tcPr>
            <w:tcW w:type="dxa" w:w="2000"/>
            <w:tcBorders>
              <w:top w:val="single" w:color="C9CEDD" w:sz="4"/>
              <w:left w:val="single" w:color="C9CEDD" w:sz="4"/>
              <w:bottom w:val="single" w:color="C9CEDD" w:sz="4"/>
              <w:right w:val="single" w:color="C9CE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Server state</w:t>
            </w:r>
          </w:p>
        </w:tc>
        <w:tc>
          <w:tcPr>
            <w:tcW w:type="dxa" w:w="7026"/>
            <w:tcBorders>
              <w:top w:val="single" w:color="C9CEDD" w:sz="4"/>
              <w:left w:val="single" w:color="C9CEDD" w:sz="4"/>
              <w:bottom w:val="single" w:color="C9CEDD" w:sz="4"/>
              <w:right w:val="single" w:color="C9CE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TanStack Query</w:t>
            </w:r>
            <w:r>
              <w:t xml:space="preserve">: caching, background refresh, optimistic updates for writes</w:t>
            </w:r>
          </w:p>
        </w:tc>
      </w:tr>
      <w:tr>
        <w:tc>
          <w:tcPr>
            <w:tcW w:type="dxa" w:w="2000"/>
            <w:tcBorders>
              <w:top w:val="single" w:color="C9CEDD" w:sz="4"/>
              <w:left w:val="single" w:color="C9CEDD" w:sz="4"/>
              <w:bottom w:val="single" w:color="C9CEDD" w:sz="4"/>
              <w:right w:val="single" w:color="C9CE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UI state</w:t>
            </w:r>
          </w:p>
        </w:tc>
        <w:tc>
          <w:tcPr>
            <w:tcW w:type="dxa" w:w="7026"/>
            <w:tcBorders>
              <w:top w:val="single" w:color="C9CEDD" w:sz="4"/>
              <w:left w:val="single" w:color="C9CEDD" w:sz="4"/>
              <w:bottom w:val="single" w:color="C9CEDD" w:sz="4"/>
              <w:right w:val="single" w:color="C9CE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Zustand</w:t>
            </w:r>
            <w:r>
              <w:t xml:space="preserve">: theme, tour, motion, chart names, filters (</w:t>
            </w:r>
            <w:r>
              <w:rPr>
                <w:rFonts w:ascii="Consolas" w:cs="Consolas" w:eastAsia="Consolas" w:hAnsi="Consolas"/>
                <w:color w:val="4A3B8C"/>
                <w:sz w:val="19"/>
                <w:szCs w:val="19"/>
              </w:rPr>
              <w:t xml:space="preserve">cband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4A3B8C"/>
                <w:sz w:val="19"/>
                <w:szCs w:val="19"/>
              </w:rPr>
              <w:t xml:space="preserve">tmode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4A3B8C"/>
                <w:sz w:val="19"/>
                <w:szCs w:val="19"/>
              </w:rPr>
              <w:t xml:space="preserve">tcat</w:t>
            </w:r>
            <w:r>
              <w:t xml:space="preserve"> …)</w:t>
            </w:r>
          </w:p>
        </w:tc>
      </w:tr>
      <w:tr>
        <w:tc>
          <w:tcPr>
            <w:tcW w:type="dxa" w:w="2000"/>
            <w:tcBorders>
              <w:top w:val="single" w:color="C9CEDD" w:sz="4"/>
              <w:left w:val="single" w:color="C9CEDD" w:sz="4"/>
              <w:bottom w:val="single" w:color="C9CEDD" w:sz="4"/>
              <w:right w:val="single" w:color="C9CE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Charts</w:t>
            </w:r>
          </w:p>
        </w:tc>
        <w:tc>
          <w:tcPr>
            <w:tcW w:type="dxa" w:w="7026"/>
            <w:tcBorders>
              <w:top w:val="single" w:color="C9CEDD" w:sz="4"/>
              <w:left w:val="single" w:color="C9CEDD" w:sz="4"/>
              <w:bottom w:val="single" w:color="C9CEDD" w:sz="4"/>
              <w:right w:val="single" w:color="C9CE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D3</w:t>
            </w:r>
            <w:r>
              <w:t xml:space="preserve"> kept for maths and scales. Wrap each chart (</w:t>
            </w:r>
            <w:r>
              <w:rPr>
                <w:rFonts w:ascii="Consolas" w:cs="Consolas" w:eastAsia="Consolas" w:hAnsi="Consolas"/>
                <w:color w:val="4A3B8C"/>
                <w:sz w:val="19"/>
                <w:szCs w:val="19"/>
              </w:rPr>
              <w:t xml:space="preserve">PersonaRing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4A3B8C"/>
                <w:sz w:val="19"/>
                <w:szCs w:val="19"/>
              </w:rPr>
              <w:t xml:space="preserve">PillarGauge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4A3B8C"/>
                <w:sz w:val="19"/>
                <w:szCs w:val="19"/>
              </w:rPr>
              <w:t xml:space="preserve">FitStack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4A3B8C"/>
                <w:sz w:val="19"/>
                <w:szCs w:val="19"/>
              </w:rPr>
              <w:t xml:space="preserve">MigrationFlow</w:t>
            </w:r>
            <w:r>
              <w:t xml:space="preserve"> …) as a React component that renders SVG through JSX, and use </w:t>
            </w:r>
            <w:r>
              <w:rPr>
                <w:rFonts w:ascii="Consolas" w:cs="Consolas" w:eastAsia="Consolas" w:hAnsi="Consolas"/>
                <w:color w:val="4A3B8C"/>
                <w:sz w:val="19"/>
                <w:szCs w:val="19"/>
              </w:rPr>
              <w:t xml:space="preserve">d3-transition</w:t>
            </w:r>
            <w:r>
              <w:t xml:space="preserve"> inside </w:t>
            </w:r>
            <w:r>
              <w:rPr>
                <w:rFonts w:ascii="Consolas" w:cs="Consolas" w:eastAsia="Consolas" w:hAnsi="Consolas"/>
                <w:color w:val="4A3B8C"/>
                <w:sz w:val="19"/>
                <w:szCs w:val="19"/>
              </w:rPr>
              <w:t xml:space="preserve">useEffect</w:t>
            </w:r>
            <w:r>
              <w:t xml:space="preserve"> for motion.</w:t>
            </w:r>
          </w:p>
        </w:tc>
      </w:tr>
      <w:tr>
        <w:tc>
          <w:tcPr>
            <w:tcW w:type="dxa" w:w="2000"/>
            <w:tcBorders>
              <w:top w:val="single" w:color="C9CEDD" w:sz="4"/>
              <w:left w:val="single" w:color="C9CEDD" w:sz="4"/>
              <w:bottom w:val="single" w:color="C9CEDD" w:sz="4"/>
              <w:right w:val="single" w:color="C9CE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Styling</w:t>
            </w:r>
          </w:p>
        </w:tc>
        <w:tc>
          <w:tcPr>
            <w:tcW w:type="dxa" w:w="7026"/>
            <w:tcBorders>
              <w:top w:val="single" w:color="C9CEDD" w:sz="4"/>
              <w:left w:val="single" w:color="C9CEDD" w:sz="4"/>
              <w:bottom w:val="single" w:color="C9CEDD" w:sz="4"/>
              <w:right w:val="single" w:color="C9CE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CSS variables (the wireframe's </w:t>
            </w:r>
            <w:r>
              <w:rPr>
                <w:rFonts w:ascii="Consolas" w:cs="Consolas" w:eastAsia="Consolas" w:hAnsi="Consolas"/>
                <w:color w:val="4A3B8C"/>
                <w:sz w:val="19"/>
                <w:szCs w:val="19"/>
              </w:rPr>
              <w:t xml:space="preserve">THEMES</w:t>
            </w:r>
            <w:r>
              <w:t xml:space="preserve"> object becomes token files) + CSS Modules</w:t>
            </w:r>
          </w:p>
        </w:tc>
      </w:tr>
      <w:tr>
        <w:tc>
          <w:tcPr>
            <w:tcW w:type="dxa" w:w="2000"/>
            <w:tcBorders>
              <w:top w:val="single" w:color="C9CEDD" w:sz="4"/>
              <w:left w:val="single" w:color="C9CEDD" w:sz="4"/>
              <w:bottom w:val="single" w:color="C9CEDD" w:sz="4"/>
              <w:right w:val="single" w:color="C9CE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Tables</w:t>
            </w:r>
          </w:p>
        </w:tc>
        <w:tc>
          <w:tcPr>
            <w:tcW w:type="dxa" w:w="7026"/>
            <w:tcBorders>
              <w:top w:val="single" w:color="C9CEDD" w:sz="4"/>
              <w:left w:val="single" w:color="C9CEDD" w:sz="4"/>
              <w:bottom w:val="single" w:color="C9CEDD" w:sz="4"/>
              <w:right w:val="single" w:color="C9CE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TanStack Table + TanStack Virtual (the 150-row review queue and device lists)</w:t>
            </w:r>
          </w:p>
        </w:tc>
      </w:tr>
      <w:tr>
        <w:tc>
          <w:tcPr>
            <w:tcW w:type="dxa" w:w="2000"/>
            <w:tcBorders>
              <w:top w:val="single" w:color="C9CEDD" w:sz="4"/>
              <w:left w:val="single" w:color="C9CEDD" w:sz="4"/>
              <w:bottom w:val="single" w:color="C9CEDD" w:sz="4"/>
              <w:right w:val="single" w:color="C9CE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Validation</w:t>
            </w:r>
          </w:p>
        </w:tc>
        <w:tc>
          <w:tcPr>
            <w:tcW w:type="dxa" w:w="7026"/>
            <w:tcBorders>
              <w:top w:val="single" w:color="C9CEDD" w:sz="4"/>
              <w:left w:val="single" w:color="C9CEDD" w:sz="4"/>
              <w:bottom w:val="single" w:color="C9CEDD" w:sz="4"/>
              <w:right w:val="single" w:color="C9CE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Zod schemas shared with the API</w:t>
            </w:r>
          </w:p>
        </w:tc>
      </w:tr>
      <w:tr>
        <w:tc>
          <w:tcPr>
            <w:tcW w:type="dxa" w:w="2000"/>
            <w:tcBorders>
              <w:top w:val="single" w:color="C9CEDD" w:sz="4"/>
              <w:left w:val="single" w:color="C9CEDD" w:sz="4"/>
              <w:bottom w:val="single" w:color="C9CEDD" w:sz="4"/>
              <w:right w:val="single" w:color="C9CE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Auth in the SPA</w:t>
            </w:r>
          </w:p>
        </w:tc>
        <w:tc>
          <w:tcPr>
            <w:tcW w:type="dxa" w:w="7026"/>
            <w:tcBorders>
              <w:top w:val="single" w:color="C9CEDD" w:sz="4"/>
              <w:left w:val="single" w:color="C9CEDD" w:sz="4"/>
              <w:bottom w:val="single" w:color="C9CEDD" w:sz="4"/>
              <w:right w:val="single" w:color="C9CE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Static Web Apps built-in </w:t>
            </w:r>
            <w:r>
              <w:rPr>
                <w:rFonts w:ascii="Consolas" w:cs="Consolas" w:eastAsia="Consolas" w:hAnsi="Consolas"/>
                <w:color w:val="4A3B8C"/>
                <w:sz w:val="19"/>
                <w:szCs w:val="19"/>
              </w:rPr>
              <w:t xml:space="preserve">/.auth/me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4A3B8C"/>
                <w:sz w:val="19"/>
                <w:szCs w:val="19"/>
              </w:rPr>
              <w:t xml:space="preserve">/.auth/login/aad</w:t>
            </w:r>
            <w:r>
              <w:t xml:space="preserve">; no MSAL needed</w:t>
            </w:r>
          </w:p>
        </w:tc>
      </w:tr>
      <w:tr>
        <w:tc>
          <w:tcPr>
            <w:tcW w:type="dxa" w:w="2000"/>
            <w:tcBorders>
              <w:top w:val="single" w:color="C9CEDD" w:sz="4"/>
              <w:left w:val="single" w:color="C9CEDD" w:sz="4"/>
              <w:bottom w:val="single" w:color="C9CEDD" w:sz="4"/>
              <w:right w:val="single" w:color="C9CE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Telemetry</w:t>
            </w:r>
          </w:p>
        </w:tc>
        <w:tc>
          <w:tcPr>
            <w:tcW w:type="dxa" w:w="7026"/>
            <w:tcBorders>
              <w:top w:val="single" w:color="C9CEDD" w:sz="4"/>
              <w:left w:val="single" w:color="C9CEDD" w:sz="4"/>
              <w:bottom w:val="single" w:color="C9CEDD" w:sz="4"/>
              <w:right w:val="single" w:color="C9CE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Application Insights JS SDK with the React plugin</w:t>
            </w:r>
          </w:p>
        </w:tc>
      </w:tr>
      <w:tr>
        <w:tc>
          <w:tcPr>
            <w:tcW w:type="dxa" w:w="2000"/>
            <w:tcBorders>
              <w:top w:val="single" w:color="C9CEDD" w:sz="4"/>
              <w:left w:val="single" w:color="C9CEDD" w:sz="4"/>
              <w:bottom w:val="single" w:color="C9CEDD" w:sz="4"/>
              <w:right w:val="single" w:color="C9CE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Testing</w:t>
            </w:r>
          </w:p>
        </w:tc>
        <w:tc>
          <w:tcPr>
            <w:tcW w:type="dxa" w:w="7026"/>
            <w:tcBorders>
              <w:top w:val="single" w:color="C9CEDD" w:sz="4"/>
              <w:left w:val="single" w:color="C9CEDD" w:sz="4"/>
              <w:bottom w:val="single" w:color="C9CEDD" w:sz="4"/>
              <w:right w:val="single" w:color="C9CE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Vitest, React Testing Library, </w:t>
            </w:r>
            <w:r>
              <w:rPr>
                <w:b/>
                <w:bCs/>
              </w:rPr>
              <w:t xml:space="preserve">MSW</w:t>
            </w:r>
            <w:r>
              <w:t xml:space="preserve"> (the wireframe's generated demo data becomes the mock layer), Playwright end-to-end</w:t>
            </w:r>
          </w:p>
        </w:tc>
      </w:tr>
    </w:tbl>
    <w:p>
      <w:pPr>
        <w:pStyle w:val="Heading2"/>
      </w:pPr>
      <w:r>
        <w:t xml:space="preserve">Mapping the wireframe to components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5626"/>
      </w:tblGrid>
      <w:tr>
        <w:trPr>
          <w:tblHeader/>
        </w:trPr>
        <w:tc>
          <w:tcPr>
            <w:tcW w:type="dxa" w:w="3400"/>
            <w:tcBorders>
              <w:top w:val="single" w:color="C9CEDD" w:sz="4"/>
              <w:left w:val="single" w:color="C9CEDD" w:sz="4"/>
              <w:bottom w:val="single" w:color="C9CEDD" w:sz="4"/>
              <w:right w:val="single" w:color="C9CEDD" w:sz="4"/>
            </w:tcBorders>
            <w:shd w:fill="E6E9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Wireframe</w:t>
            </w:r>
          </w:p>
        </w:tc>
        <w:tc>
          <w:tcPr>
            <w:tcW w:type="dxa" w:w="5626"/>
            <w:tcBorders>
              <w:top w:val="single" w:color="C9CEDD" w:sz="4"/>
              <w:left w:val="single" w:color="C9CEDD" w:sz="4"/>
              <w:bottom w:val="single" w:color="C9CEDD" w:sz="4"/>
              <w:right w:val="single" w:color="C9CEDD" w:sz="4"/>
            </w:tcBorders>
            <w:shd w:fill="E6E9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React</w:t>
            </w:r>
          </w:p>
        </w:tc>
      </w:tr>
      <w:tr>
        <w:tc>
          <w:tcPr>
            <w:tcW w:type="dxa" w:w="3400"/>
            <w:tcBorders>
              <w:top w:val="single" w:color="C9CEDD" w:sz="4"/>
              <w:left w:val="single" w:color="C9CEDD" w:sz="4"/>
              <w:bottom w:val="single" w:color="C9CEDD" w:sz="4"/>
              <w:right w:val="single" w:color="C9CE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4A3B8C"/>
                <w:sz w:val="19"/>
                <w:szCs w:val="19"/>
              </w:rPr>
              <w:t xml:space="preserve">screenLanding</w:t>
            </w:r>
            <w:r>
              <w:t xml:space="preserve"> + </w:t>
            </w:r>
            <w:r>
              <w:rPr>
                <w:rFonts w:ascii="Consolas" w:cs="Consolas" w:eastAsia="Consolas" w:hAnsi="Consolas"/>
                <w:color w:val="4A3B8C"/>
                <w:sz w:val="19"/>
                <w:szCs w:val="19"/>
              </w:rPr>
              <w:t xml:space="preserve">confidenceBlock</w:t>
            </w:r>
          </w:p>
        </w:tc>
        <w:tc>
          <w:tcPr>
            <w:tcW w:type="dxa" w:w="5626"/>
            <w:tcBorders>
              <w:top w:val="single" w:color="C9CEDD" w:sz="4"/>
              <w:left w:val="single" w:color="C9CEDD" w:sz="4"/>
              <w:bottom w:val="single" w:color="C9CEDD" w:sz="4"/>
              <w:right w:val="single" w:color="C9CE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4A3B8C"/>
                <w:sz w:val="19"/>
                <w:szCs w:val="19"/>
              </w:rPr>
              <w:t xml:space="preserve">PersonasPage</w:t>
            </w:r>
            <w:r>
              <w:t xml:space="preserve"> → </w:t>
            </w:r>
            <w:r>
              <w:rPr>
                <w:rFonts w:ascii="Consolas" w:cs="Consolas" w:eastAsia="Consolas" w:hAnsi="Consolas"/>
                <w:color w:val="4A3B8C"/>
                <w:sz w:val="19"/>
                <w:szCs w:val="19"/>
              </w:rPr>
              <w:t xml:space="preserve">PersonaGrid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4A3B8C"/>
                <w:sz w:val="19"/>
                <w:szCs w:val="19"/>
              </w:rPr>
              <w:t xml:space="preserve">MappingConfidence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4A3B8C"/>
                <w:sz w:val="19"/>
                <w:szCs w:val="19"/>
              </w:rPr>
              <w:t xml:space="preserve">ReviewQueue</w:t>
            </w:r>
          </w:p>
        </w:tc>
      </w:tr>
      <w:tr>
        <w:tc>
          <w:tcPr>
            <w:tcW w:type="dxa" w:w="3400"/>
            <w:tcBorders>
              <w:top w:val="single" w:color="C9CEDD" w:sz="4"/>
              <w:left w:val="single" w:color="C9CEDD" w:sz="4"/>
              <w:bottom w:val="single" w:color="C9CEDD" w:sz="4"/>
              <w:right w:val="single" w:color="C9CE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4A3B8C"/>
                <w:sz w:val="19"/>
                <w:szCs w:val="19"/>
              </w:rPr>
              <w:t xml:space="preserve">screenBaseline</w:t>
            </w:r>
            <w:r>
              <w:t xml:space="preserve"> + </w:t>
            </w:r>
            <w:r>
              <w:rPr>
                <w:rFonts w:ascii="Consolas" w:cs="Consolas" w:eastAsia="Consolas" w:hAnsi="Consolas"/>
                <w:color w:val="4A3B8C"/>
                <w:sz w:val="19"/>
                <w:szCs w:val="19"/>
              </w:rPr>
              <w:t xml:space="preserve">fitBlock</w:t>
            </w:r>
          </w:p>
        </w:tc>
        <w:tc>
          <w:tcPr>
            <w:tcW w:type="dxa" w:w="5626"/>
            <w:tcBorders>
              <w:top w:val="single" w:color="C9CEDD" w:sz="4"/>
              <w:left w:val="single" w:color="C9CEDD" w:sz="4"/>
              <w:bottom w:val="single" w:color="C9CEDD" w:sz="4"/>
              <w:right w:val="single" w:color="C9CE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4A3B8C"/>
                <w:sz w:val="19"/>
                <w:szCs w:val="19"/>
              </w:rPr>
              <w:t xml:space="preserve">BaselinesPage</w:t>
            </w:r>
            <w:r>
              <w:t xml:space="preserve"> → </w:t>
            </w:r>
            <w:r>
              <w:rPr>
                <w:rFonts w:ascii="Consolas" w:cs="Consolas" w:eastAsia="Consolas" w:hAnsi="Consolas"/>
                <w:color w:val="4A3B8C"/>
                <w:sz w:val="19"/>
                <w:szCs w:val="19"/>
              </w:rPr>
              <w:t xml:space="preserve">BaselineSliders</w:t>
            </w:r>
            <w:r>
              <w:t xml:space="preserve"> (local draft state), </w:t>
            </w:r>
            <w:r>
              <w:rPr>
                <w:rFonts w:ascii="Consolas" w:cs="Consolas" w:eastAsia="Consolas" w:hAnsi="Consolas"/>
                <w:color w:val="4A3B8C"/>
                <w:sz w:val="19"/>
                <w:szCs w:val="19"/>
              </w:rPr>
              <w:t xml:space="preserve">LiveImpact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4A3B8C"/>
                <w:sz w:val="19"/>
                <w:szCs w:val="19"/>
              </w:rPr>
              <w:t xml:space="preserve">FitTiles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4A3B8C"/>
                <w:sz w:val="19"/>
                <w:szCs w:val="19"/>
              </w:rPr>
              <w:t xml:space="preserve">FitCharts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4A3B8C"/>
                <w:sz w:val="19"/>
                <w:szCs w:val="19"/>
              </w:rPr>
              <w:t xml:space="preserve">ComponentHeatTable</w:t>
            </w:r>
          </w:p>
        </w:tc>
      </w:tr>
      <w:tr>
        <w:tc>
          <w:tcPr>
            <w:tcW w:type="dxa" w:w="3400"/>
            <w:tcBorders>
              <w:top w:val="single" w:color="C9CEDD" w:sz="4"/>
              <w:left w:val="single" w:color="C9CEDD" w:sz="4"/>
              <w:bottom w:val="single" w:color="C9CEDD" w:sz="4"/>
              <w:right w:val="single" w:color="C9CE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4A3B8C"/>
                <w:sz w:val="19"/>
                <w:szCs w:val="19"/>
              </w:rPr>
              <w:t xml:space="preserve">screenTickets</w:t>
            </w:r>
          </w:p>
        </w:tc>
        <w:tc>
          <w:tcPr>
            <w:tcW w:type="dxa" w:w="5626"/>
            <w:tcBorders>
              <w:top w:val="single" w:color="C9CEDD" w:sz="4"/>
              <w:left w:val="single" w:color="C9CEDD" w:sz="4"/>
              <w:bottom w:val="single" w:color="C9CEDD" w:sz="4"/>
              <w:right w:val="single" w:color="C9CE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4A3B8C"/>
                <w:sz w:val="19"/>
                <w:szCs w:val="19"/>
              </w:rPr>
              <w:t xml:space="preserve">TicketsPage</w:t>
            </w:r>
            <w:r>
              <w:t xml:space="preserve"> (incidents/requests switch driven by a query key)</w:t>
            </w:r>
          </w:p>
        </w:tc>
      </w:tr>
      <w:tr>
        <w:tc>
          <w:tcPr>
            <w:tcW w:type="dxa" w:w="3400"/>
            <w:tcBorders>
              <w:top w:val="single" w:color="C9CEDD" w:sz="4"/>
              <w:left w:val="single" w:color="C9CEDD" w:sz="4"/>
              <w:bottom w:val="single" w:color="C9CEDD" w:sz="4"/>
              <w:right w:val="single" w:color="C9CE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4A3B8C"/>
                <w:sz w:val="19"/>
                <w:szCs w:val="19"/>
              </w:rPr>
              <w:t xml:space="preserve">screenMovement</w:t>
            </w:r>
          </w:p>
        </w:tc>
        <w:tc>
          <w:tcPr>
            <w:tcW w:type="dxa" w:w="5626"/>
            <w:tcBorders>
              <w:top w:val="single" w:color="C9CEDD" w:sz="4"/>
              <w:left w:val="single" w:color="C9CEDD" w:sz="4"/>
              <w:bottom w:val="single" w:color="C9CEDD" w:sz="4"/>
              <w:right w:val="single" w:color="C9CE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4A3B8C"/>
                <w:sz w:val="19"/>
                <w:szCs w:val="19"/>
              </w:rPr>
              <w:t xml:space="preserve">ChangePage</w:t>
            </w:r>
            <w:r>
              <w:t xml:space="preserve"> → </w:t>
            </w:r>
            <w:r>
              <w:rPr>
                <w:rFonts w:ascii="Consolas" w:cs="Consolas" w:eastAsia="Consolas" w:hAnsi="Consolas"/>
                <w:color w:val="4A3B8C"/>
                <w:sz w:val="19"/>
                <w:szCs w:val="19"/>
              </w:rPr>
              <w:t xml:space="preserve">MigrationFlow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4A3B8C"/>
                <w:sz w:val="19"/>
                <w:szCs w:val="19"/>
              </w:rPr>
              <w:t xml:space="preserve">ExceptionBars</w:t>
            </w:r>
          </w:p>
        </w:tc>
      </w:tr>
      <w:tr>
        <w:tc>
          <w:tcPr>
            <w:tcW w:type="dxa" w:w="3400"/>
            <w:tcBorders>
              <w:top w:val="single" w:color="C9CEDD" w:sz="4"/>
              <w:left w:val="single" w:color="C9CEDD" w:sz="4"/>
              <w:bottom w:val="single" w:color="C9CEDD" w:sz="4"/>
              <w:right w:val="single" w:color="C9CE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4A3B8C"/>
                <w:sz w:val="19"/>
                <w:szCs w:val="19"/>
              </w:rPr>
              <w:t xml:space="preserve">screenSwitch</w:t>
            </w:r>
          </w:p>
        </w:tc>
        <w:tc>
          <w:tcPr>
            <w:tcW w:type="dxa" w:w="5626"/>
            <w:tcBorders>
              <w:top w:val="single" w:color="C9CEDD" w:sz="4"/>
              <w:left w:val="single" w:color="C9CEDD" w:sz="4"/>
              <w:bottom w:val="single" w:color="C9CEDD" w:sz="4"/>
              <w:right w:val="single" w:color="C9CE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4A3B8C"/>
                <w:sz w:val="19"/>
                <w:szCs w:val="19"/>
              </w:rPr>
              <w:t xml:space="preserve">SwitchWizard</w:t>
            </w:r>
            <w:r>
              <w:t xml:space="preserve"> (three steps, then a </w:t>
            </w:r>
            <w:r>
              <w:rPr>
                <w:rFonts w:ascii="Consolas" w:cs="Consolas" w:eastAsia="Consolas" w:hAnsi="Consolas"/>
                <w:color w:val="4A3B8C"/>
                <w:sz w:val="19"/>
                <w:szCs w:val="19"/>
              </w:rPr>
              <w:t xml:space="preserve">POST /persona-changes</w:t>
            </w:r>
            <w:r>
              <w:t xml:space="preserve"> mutation)</w:t>
            </w:r>
          </w:p>
        </w:tc>
      </w:tr>
      <w:tr>
        <w:tc>
          <w:tcPr>
            <w:tcW w:type="dxa" w:w="3400"/>
            <w:tcBorders>
              <w:top w:val="single" w:color="C9CEDD" w:sz="4"/>
              <w:left w:val="single" w:color="C9CEDD" w:sz="4"/>
              <w:bottom w:val="single" w:color="C9CEDD" w:sz="4"/>
              <w:right w:val="single" w:color="C9CE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4A3B8C"/>
                <w:sz w:val="19"/>
                <w:szCs w:val="19"/>
              </w:rPr>
              <w:t xml:space="preserve">screenPersona</w:t>
            </w:r>
            <w:r>
              <w:t xml:space="preserve"> / </w:t>
            </w:r>
            <w:r>
              <w:rPr>
                <w:rFonts w:ascii="Consolas" w:cs="Consolas" w:eastAsia="Consolas" w:hAnsi="Consolas"/>
                <w:color w:val="4A3B8C"/>
                <w:sz w:val="19"/>
                <w:szCs w:val="19"/>
              </w:rPr>
              <w:t xml:space="preserve">screenDevice</w:t>
            </w:r>
          </w:p>
        </w:tc>
        <w:tc>
          <w:tcPr>
            <w:tcW w:type="dxa" w:w="5626"/>
            <w:tcBorders>
              <w:top w:val="single" w:color="C9CEDD" w:sz="4"/>
              <w:left w:val="single" w:color="C9CEDD" w:sz="4"/>
              <w:bottom w:val="single" w:color="C9CEDD" w:sz="4"/>
              <w:right w:val="single" w:color="C9CE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4A3B8C"/>
                <w:sz w:val="19"/>
                <w:szCs w:val="19"/>
              </w:rPr>
              <w:t xml:space="preserve">PersonaDetailPage</w:t>
            </w:r>
            <w:r>
              <w:t xml:space="preserve"> / </w:t>
            </w:r>
            <w:r>
              <w:rPr>
                <w:rFonts w:ascii="Consolas" w:cs="Consolas" w:eastAsia="Consolas" w:hAnsi="Consolas"/>
                <w:color w:val="4A3B8C"/>
                <w:sz w:val="19"/>
                <w:szCs w:val="19"/>
              </w:rPr>
              <w:t xml:space="preserve">DevicePage</w:t>
            </w:r>
          </w:p>
        </w:tc>
      </w:tr>
      <w:tr>
        <w:tc>
          <w:tcPr>
            <w:tcW w:type="dxa" w:w="3400"/>
            <w:tcBorders>
              <w:top w:val="single" w:color="C9CEDD" w:sz="4"/>
              <w:left w:val="single" w:color="C9CEDD" w:sz="4"/>
              <w:bottom w:val="single" w:color="C9CEDD" w:sz="4"/>
              <w:right w:val="single" w:color="C9CE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4A3B8C"/>
                <w:sz w:val="19"/>
                <w:szCs w:val="19"/>
              </w:rPr>
              <w:t xml:space="preserve">TOUR</w:t>
            </w:r>
          </w:p>
        </w:tc>
        <w:tc>
          <w:tcPr>
            <w:tcW w:type="dxa" w:w="5626"/>
            <w:tcBorders>
              <w:top w:val="single" w:color="C9CEDD" w:sz="4"/>
              <w:left w:val="single" w:color="C9CEDD" w:sz="4"/>
              <w:bottom w:val="single" w:color="C9CEDD" w:sz="4"/>
              <w:right w:val="single" w:color="C9CE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4A3B8C"/>
                <w:sz w:val="19"/>
                <w:szCs w:val="19"/>
              </w:rPr>
              <w:t xml:space="preserve">TourProvider</w:t>
            </w:r>
            <w:r>
              <w:t xml:space="preserve">, driven by a JSON config and using router navigation</w:t>
            </w:r>
          </w:p>
        </w:tc>
      </w:tr>
      <w:tr>
        <w:tc>
          <w:tcPr>
            <w:tcW w:type="dxa" w:w="3400"/>
            <w:tcBorders>
              <w:top w:val="single" w:color="C9CEDD" w:sz="4"/>
              <w:left w:val="single" w:color="C9CEDD" w:sz="4"/>
              <w:bottom w:val="single" w:color="C9CEDD" w:sz="4"/>
              <w:right w:val="single" w:color="C9CE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Excel link (</w:t>
            </w:r>
            <w:r>
              <w:rPr>
                <w:rFonts w:ascii="Consolas" w:cs="Consolas" w:eastAsia="Consolas" w:hAnsi="Consolas"/>
                <w:color w:val="4A3B8C"/>
                <w:sz w:val="19"/>
                <w:szCs w:val="19"/>
              </w:rPr>
              <w:t xml:space="preserve">xConnect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4A3B8C"/>
                <w:sz w:val="19"/>
                <w:szCs w:val="19"/>
              </w:rPr>
              <w:t xml:space="preserve">writeExcel</w:t>
            </w:r>
            <w:r>
              <w:t xml:space="preserve">)</w:t>
            </w:r>
          </w:p>
        </w:tc>
        <w:tc>
          <w:tcPr>
            <w:tcW w:type="dxa" w:w="5626"/>
            <w:tcBorders>
              <w:top w:val="single" w:color="C9CEDD" w:sz="4"/>
              <w:left w:val="single" w:color="C9CEDD" w:sz="4"/>
              <w:bottom w:val="single" w:color="C9CEDD" w:sz="4"/>
              <w:right w:val="single" w:color="C9CE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Removed.</w:t>
            </w:r>
            <w:r>
              <w:t xml:space="preserve"> The API and Fabric SQL database replace it.</w:t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b/>
          <w:bCs/>
        </w:rPr>
        <w:t xml:space="preserve">Live what-if sliders.</w:t>
      </w:r>
      <w:r>
        <w:t xml:space="preserve"> The browser fetches compact device vectors per persona (</w:t>
      </w:r>
      <w:r>
        <w:rPr>
          <w:rFonts w:ascii="Consolas" w:cs="Consolas" w:eastAsia="Consolas" w:hAnsi="Consolas"/>
          <w:color w:val="4A3B8C"/>
          <w:sz w:val="19"/>
          <w:szCs w:val="19"/>
        </w:rPr>
        <w:t xml:space="preserve">ram, storage, cpu, boot, freePct, battery, crashes, patched, os</w:t>
      </w:r>
      <w:r>
        <w:t xml:space="preserve">, about 12k rows, well under 1 MB gzipped). It re-scores locally with the shared </w:t>
      </w:r>
      <w:r>
        <w:rPr>
          <w:rFonts w:ascii="Consolas" w:cs="Consolas" w:eastAsia="Consolas" w:hAnsi="Consolas"/>
          <w:color w:val="4A3B8C"/>
          <w:sz w:val="19"/>
          <w:szCs w:val="19"/>
        </w:rPr>
        <w:t xml:space="preserve">@pfc/scoring</w:t>
      </w:r>
      <w:r>
        <w:t xml:space="preserve"> package, so the sliders stay instant. </w:t>
      </w:r>
      <w:r>
        <w:rPr>
          <w:b/>
          <w:bCs/>
        </w:rPr>
        <w:t xml:space="preserve">Save</w:t>
      </w:r>
      <w:r>
        <w:t xml:space="preserve"> sends a draft baseline to the API.</w:t>
      </w:r>
    </w:p>
    <w:p>
      <w:pPr>
        <w:pStyle w:val="Heading2"/>
      </w:pPr>
      <w:r>
        <w:t xml:space="preserve">staticwebapp.config.json essentials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Consolas" w:hAnsi="Consolas"/>
          <w:color w:val="4A3B8C"/>
          <w:sz w:val="19"/>
          <w:szCs w:val="19"/>
        </w:rPr>
        <w:t xml:space="preserve">navigationFallback</w:t>
      </w:r>
      <w:r>
        <w:t xml:space="preserve"> to </w:t>
      </w:r>
      <w:r>
        <w:rPr>
          <w:rFonts w:ascii="Consolas" w:cs="Consolas" w:eastAsia="Consolas" w:hAnsi="Consolas"/>
          <w:color w:val="4A3B8C"/>
          <w:sz w:val="19"/>
          <w:szCs w:val="19"/>
        </w:rPr>
        <w:t xml:space="preserve">index.html</w:t>
      </w:r>
      <w:r>
        <w:t xml:space="preserve"> for client-side routes.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Route rules: </w:t>
      </w:r>
      <w:r>
        <w:rPr>
          <w:rFonts w:ascii="Consolas" w:cs="Consolas" w:eastAsia="Consolas" w:hAnsi="Consolas"/>
          <w:color w:val="4A3B8C"/>
          <w:sz w:val="19"/>
          <w:szCs w:val="19"/>
        </w:rPr>
        <w:t xml:space="preserve">/api/baselines*</w:t>
      </w:r>
      <w:r>
        <w:t xml:space="preserve"> with </w:t>
      </w:r>
      <w:r>
        <w:rPr>
          <w:rFonts w:ascii="Consolas" w:cs="Consolas" w:eastAsia="Consolas" w:hAnsi="Consolas"/>
          <w:color w:val="4A3B8C"/>
          <w:sz w:val="19"/>
          <w:szCs w:val="19"/>
        </w:rPr>
        <w:t xml:space="preserve">PUT</w:t>
      </w:r>
      <w:r>
        <w:t xml:space="preserve">/</w:t>
      </w:r>
      <w:r>
        <w:rPr>
          <w:rFonts w:ascii="Consolas" w:cs="Consolas" w:eastAsia="Consolas" w:hAnsi="Consolas"/>
          <w:color w:val="4A3B8C"/>
          <w:sz w:val="19"/>
          <w:szCs w:val="19"/>
        </w:rPr>
        <w:t xml:space="preserve">POST</w:t>
      </w:r>
      <w:r>
        <w:t xml:space="preserve"> limited to </w:t>
      </w:r>
      <w:r>
        <w:rPr>
          <w:rFonts w:ascii="Consolas" w:cs="Consolas" w:eastAsia="Consolas" w:hAnsi="Consolas"/>
          <w:color w:val="4A3B8C"/>
          <w:sz w:val="19"/>
          <w:szCs w:val="19"/>
        </w:rPr>
        <w:t xml:space="preserve">Baseline.Editor</w:t>
      </w:r>
      <w:r>
        <w:t xml:space="preserve">; </w:t>
      </w:r>
      <w:r>
        <w:rPr>
          <w:rFonts w:ascii="Consolas" w:cs="Consolas" w:eastAsia="Consolas" w:hAnsi="Consolas"/>
          <w:color w:val="4A3B8C"/>
          <w:sz w:val="19"/>
          <w:szCs w:val="19"/>
        </w:rPr>
        <w:t xml:space="preserve">/api/persona-changes*</w:t>
      </w:r>
      <w:r>
        <w:t xml:space="preserve"> limited to </w:t>
      </w:r>
      <w:r>
        <w:rPr>
          <w:rFonts w:ascii="Consolas" w:cs="Consolas" w:eastAsia="Consolas" w:hAnsi="Consolas"/>
          <w:color w:val="4A3B8C"/>
          <w:sz w:val="19"/>
          <w:szCs w:val="19"/>
        </w:rPr>
        <w:t xml:space="preserve">Persona.Admin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Custom Entra app registration (Standard plan) and a role function that maps Entra app roles into Static Web App roles.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Security headers: CSP, HSTS, </w:t>
      </w:r>
      <w:r>
        <w:rPr>
          <w:rFonts w:ascii="Consolas" w:cs="Consolas" w:eastAsia="Consolas" w:hAnsi="Consolas"/>
          <w:color w:val="4A3B8C"/>
          <w:sz w:val="19"/>
          <w:szCs w:val="19"/>
        </w:rPr>
        <w:t xml:space="preserve">X-Content-Type-Options</w:t>
      </w:r>
      <w:r>
        <w:t xml:space="preserve">.</w:t>
      </w:r>
    </w:p>
    <w:p>
      <w:pPr>
        <w:pStyle w:val="Heading1"/>
      </w:pPr>
      <w:r>
        <w:t xml:space="preserve">4. Middleware and backend (Azure Functions API)</w:t>
      </w:r>
    </w:p>
    <w:p>
      <w:pPr>
        <w:spacing w:after="120"/>
      </w:pPr>
      <w:r>
        <w:rPr>
          <w:b/>
          <w:bCs/>
        </w:rPr>
        <w:t xml:space="preserve">Runtime:</w:t>
      </w:r>
      <w:r>
        <w:t xml:space="preserve"> Azure Functions v4, Node 20, TypeScript, Flex Consumption plan (VNet integration, always-ready instances to avoid cold starts), system-assigned managed identity.</w:t>
      </w:r>
    </w:p>
    <w:p>
      <w:pPr>
        <w:spacing w:after="120"/>
      </w:pPr>
      <w:r>
        <w:rPr>
          <w:b/>
          <w:bCs/>
        </w:rPr>
        <w:t xml:space="preserve">Main libraries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Consolas" w:hAnsi="Consolas"/>
          <w:color w:val="4A3B8C"/>
          <w:sz w:val="19"/>
          <w:szCs w:val="19"/>
        </w:rPr>
        <w:t xml:space="preserve">mssql</w:t>
      </w:r>
      <w:r>
        <w:t xml:space="preserve"> (tedious) with </w:t>
      </w:r>
      <w:r>
        <w:rPr>
          <w:rFonts w:ascii="Consolas" w:cs="Consolas" w:eastAsia="Consolas" w:hAnsi="Consolas"/>
          <w:color w:val="4A3B8C"/>
          <w:sz w:val="19"/>
          <w:szCs w:val="19"/>
        </w:rPr>
        <w:t xml:space="preserve">DefaultAzureCredential</w:t>
      </w:r>
      <w:r>
        <w:t xml:space="preserve"> token auth to the Fabric Warehouse and SQL database endpoints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Consolas" w:hAnsi="Consolas"/>
          <w:color w:val="4A3B8C"/>
          <w:sz w:val="19"/>
          <w:szCs w:val="19"/>
        </w:rPr>
        <w:t xml:space="preserve">zod</w:t>
      </w:r>
      <w:r>
        <w:t xml:space="preserve"> for validation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Consolas" w:hAnsi="Consolas"/>
          <w:color w:val="4A3B8C"/>
          <w:sz w:val="19"/>
          <w:szCs w:val="19"/>
        </w:rPr>
        <w:t xml:space="preserve">@azure/service-bus</w:t>
      </w:r>
      <w:r>
        <w:t xml:space="preserve">, </w:t>
      </w:r>
      <w:r>
        <w:rPr>
          <w:rFonts w:ascii="Consolas" w:cs="Consolas" w:eastAsia="Consolas" w:hAnsi="Consolas"/>
          <w:color w:val="4A3B8C"/>
          <w:sz w:val="19"/>
          <w:szCs w:val="19"/>
        </w:rPr>
        <w:t xml:space="preserve">durable-functions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Consolas" w:hAnsi="Consolas"/>
          <w:color w:val="4A3B8C"/>
          <w:sz w:val="19"/>
          <w:szCs w:val="19"/>
        </w:rPr>
        <w:t xml:space="preserve">@microsoft/microsoft-graph-client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Consolas" w:hAnsi="Consolas"/>
          <w:color w:val="4A3B8C"/>
          <w:sz w:val="19"/>
          <w:szCs w:val="19"/>
        </w:rPr>
        <w:t xml:space="preserve">@azure/keyvault-secrets</w:t>
      </w:r>
      <w:r>
        <w:t xml:space="preserve"> for ServiceNow credentials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Consolas" w:hAnsi="Consolas"/>
          <w:color w:val="4A3B8C"/>
          <w:sz w:val="19"/>
          <w:szCs w:val="19"/>
        </w:rPr>
        <w:t xml:space="preserve">ioredis</w:t>
      </w:r>
      <w:r>
        <w:t xml:space="preserve"> for Redis</w:t>
      </w:r>
    </w:p>
    <w:p>
      <w:pPr>
        <w:pStyle w:val="Heading2"/>
      </w:pPr>
      <w:r>
        <w:t xml:space="preserve">API surface (one per screen, pre-aggregated)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2826"/>
        <w:gridCol w:w="2000"/>
      </w:tblGrid>
      <w:tr>
        <w:trPr>
          <w:tblHeader/>
        </w:trPr>
        <w:tc>
          <w:tcPr>
            <w:tcW w:type="dxa" w:w="4200"/>
            <w:tcBorders>
              <w:top w:val="single" w:color="C9CEDD" w:sz="4"/>
              <w:left w:val="single" w:color="C9CEDD" w:sz="4"/>
              <w:bottom w:val="single" w:color="C9CEDD" w:sz="4"/>
              <w:right w:val="single" w:color="C9CEDD" w:sz="4"/>
            </w:tcBorders>
            <w:shd w:fill="E6E9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Method &amp; path</w:t>
            </w:r>
          </w:p>
        </w:tc>
        <w:tc>
          <w:tcPr>
            <w:tcW w:type="dxa" w:w="2826"/>
            <w:tcBorders>
              <w:top w:val="single" w:color="C9CEDD" w:sz="4"/>
              <w:left w:val="single" w:color="C9CEDD" w:sz="4"/>
              <w:bottom w:val="single" w:color="C9CEDD" w:sz="4"/>
              <w:right w:val="single" w:color="C9CEDD" w:sz="4"/>
            </w:tcBorders>
            <w:shd w:fill="E6E9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Source</w:t>
            </w:r>
          </w:p>
        </w:tc>
        <w:tc>
          <w:tcPr>
            <w:tcW w:type="dxa" w:w="2000"/>
            <w:tcBorders>
              <w:top w:val="single" w:color="C9CEDD" w:sz="4"/>
              <w:left w:val="single" w:color="C9CEDD" w:sz="4"/>
              <w:bottom w:val="single" w:color="C9CEDD" w:sz="4"/>
              <w:right w:val="single" w:color="C9CEDD" w:sz="4"/>
            </w:tcBorders>
            <w:shd w:fill="E6E9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Screen</w:t>
            </w:r>
          </w:p>
        </w:tc>
      </w:tr>
      <w:tr>
        <w:tc>
          <w:tcPr>
            <w:tcW w:type="dxa" w:w="4200"/>
            <w:tcBorders>
              <w:top w:val="single" w:color="C9CEDD" w:sz="4"/>
              <w:left w:val="single" w:color="C9CEDD" w:sz="4"/>
              <w:bottom w:val="single" w:color="C9CEDD" w:sz="4"/>
              <w:right w:val="single" w:color="C9CE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4A3B8C"/>
                <w:sz w:val="19"/>
                <w:szCs w:val="19"/>
              </w:rPr>
              <w:t xml:space="preserve">GET /api/personas/summary</w:t>
            </w:r>
          </w:p>
        </w:tc>
        <w:tc>
          <w:tcPr>
            <w:tcW w:type="dxa" w:w="2826"/>
            <w:tcBorders>
              <w:top w:val="single" w:color="C9CEDD" w:sz="4"/>
              <w:left w:val="single" w:color="C9CEDD" w:sz="4"/>
              <w:bottom w:val="single" w:color="C9CEDD" w:sz="4"/>
              <w:right w:val="single" w:color="C9CE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WH </w:t>
            </w:r>
            <w:r>
              <w:rPr>
                <w:rFonts w:ascii="Consolas" w:cs="Consolas" w:eastAsia="Consolas" w:hAnsi="Consolas"/>
                <w:color w:val="4A3B8C"/>
                <w:sz w:val="19"/>
                <w:szCs w:val="19"/>
              </w:rPr>
              <w:t xml:space="preserve">gold.vw_persona_health</w:t>
            </w:r>
          </w:p>
        </w:tc>
        <w:tc>
          <w:tcPr>
            <w:tcW w:type="dxa" w:w="2000"/>
            <w:tcBorders>
              <w:top w:val="single" w:color="C9CEDD" w:sz="4"/>
              <w:left w:val="single" w:color="C9CEDD" w:sz="4"/>
              <w:bottom w:val="single" w:color="C9CEDD" w:sz="4"/>
              <w:right w:val="single" w:color="C9CE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Personas grid and KPIs</w:t>
            </w:r>
          </w:p>
        </w:tc>
      </w:tr>
      <w:tr>
        <w:tc>
          <w:tcPr>
            <w:tcW w:type="dxa" w:w="4200"/>
            <w:tcBorders>
              <w:top w:val="single" w:color="C9CEDD" w:sz="4"/>
              <w:left w:val="single" w:color="C9CEDD" w:sz="4"/>
              <w:bottom w:val="single" w:color="C9CEDD" w:sz="4"/>
              <w:right w:val="single" w:color="C9CE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4A3B8C"/>
                <w:sz w:val="19"/>
                <w:szCs w:val="19"/>
              </w:rPr>
              <w:t xml:space="preserve">GET /api/mapping/summary?persona=</w:t>
            </w:r>
          </w:p>
        </w:tc>
        <w:tc>
          <w:tcPr>
            <w:tcW w:type="dxa" w:w="2826"/>
            <w:tcBorders>
              <w:top w:val="single" w:color="C9CEDD" w:sz="4"/>
              <w:left w:val="single" w:color="C9CEDD" w:sz="4"/>
              <w:bottom w:val="single" w:color="C9CEDD" w:sz="4"/>
              <w:right w:val="single" w:color="C9CE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WH </w:t>
            </w:r>
            <w:r>
              <w:rPr>
                <w:rFonts w:ascii="Consolas" w:cs="Consolas" w:eastAsia="Consolas" w:hAnsi="Consolas"/>
                <w:color w:val="4A3B8C"/>
                <w:sz w:val="19"/>
                <w:szCs w:val="19"/>
              </w:rPr>
              <w:t xml:space="preserve">gold.vw_title_mapping_agg</w:t>
            </w:r>
          </w:p>
        </w:tc>
        <w:tc>
          <w:tcPr>
            <w:tcW w:type="dxa" w:w="2000"/>
            <w:tcBorders>
              <w:top w:val="single" w:color="C9CEDD" w:sz="4"/>
              <w:left w:val="single" w:color="C9CEDD" w:sz="4"/>
              <w:bottom w:val="single" w:color="C9CEDD" w:sz="4"/>
              <w:right w:val="single" w:color="C9CE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Confidence bands and donuts</w:t>
            </w:r>
          </w:p>
        </w:tc>
      </w:tr>
      <w:tr>
        <w:tc>
          <w:tcPr>
            <w:tcW w:type="dxa" w:w="4200"/>
            <w:tcBorders>
              <w:top w:val="single" w:color="C9CEDD" w:sz="4"/>
              <w:left w:val="single" w:color="C9CEDD" w:sz="4"/>
              <w:bottom w:val="single" w:color="C9CEDD" w:sz="4"/>
              <w:right w:val="single" w:color="C9CE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4A3B8C"/>
                <w:sz w:val="19"/>
                <w:szCs w:val="19"/>
              </w:rPr>
              <w:t xml:space="preserve">GET /api/mapping/review?band=&amp;q=&amp;page=</w:t>
            </w:r>
          </w:p>
        </w:tc>
        <w:tc>
          <w:tcPr>
            <w:tcW w:type="dxa" w:w="2826"/>
            <w:tcBorders>
              <w:top w:val="single" w:color="C9CEDD" w:sz="4"/>
              <w:left w:val="single" w:color="C9CEDD" w:sz="4"/>
              <w:bottom w:val="single" w:color="C9CEDD" w:sz="4"/>
              <w:right w:val="single" w:color="C9CE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WH </w:t>
            </w:r>
            <w:r>
              <w:rPr>
                <w:rFonts w:ascii="Consolas" w:cs="Consolas" w:eastAsia="Consolas" w:hAnsi="Consolas"/>
                <w:color w:val="4A3B8C"/>
                <w:sz w:val="19"/>
                <w:szCs w:val="19"/>
              </w:rPr>
              <w:t xml:space="preserve">gold.job_title_mapping</w:t>
            </w:r>
          </w:p>
        </w:tc>
        <w:tc>
          <w:tcPr>
            <w:tcW w:type="dxa" w:w="2000"/>
            <w:tcBorders>
              <w:top w:val="single" w:color="C9CEDD" w:sz="4"/>
              <w:left w:val="single" w:color="C9CEDD" w:sz="4"/>
              <w:bottom w:val="single" w:color="C9CEDD" w:sz="4"/>
              <w:right w:val="single" w:color="C9CE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Review queue</w:t>
            </w:r>
          </w:p>
        </w:tc>
      </w:tr>
      <w:tr>
        <w:tc>
          <w:tcPr>
            <w:tcW w:type="dxa" w:w="4200"/>
            <w:tcBorders>
              <w:top w:val="single" w:color="C9CEDD" w:sz="4"/>
              <w:left w:val="single" w:color="C9CEDD" w:sz="4"/>
              <w:bottom w:val="single" w:color="C9CEDD" w:sz="4"/>
              <w:right w:val="single" w:color="C9CE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4A3B8C"/>
                <w:sz w:val="19"/>
                <w:szCs w:val="19"/>
              </w:rPr>
              <w:t xml:space="preserve">GET /api/personas/{pid}</w:t>
            </w:r>
          </w:p>
        </w:tc>
        <w:tc>
          <w:tcPr>
            <w:tcW w:type="dxa" w:w="2826"/>
            <w:tcBorders>
              <w:top w:val="single" w:color="C9CEDD" w:sz="4"/>
              <w:left w:val="single" w:color="C9CEDD" w:sz="4"/>
              <w:bottom w:val="single" w:color="C9CEDD" w:sz="4"/>
              <w:right w:val="single" w:color="C9CE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WH (pillars, trend, histograms, ticket mix, estate mix)</w:t>
            </w:r>
          </w:p>
        </w:tc>
        <w:tc>
          <w:tcPr>
            <w:tcW w:type="dxa" w:w="2000"/>
            <w:tcBorders>
              <w:top w:val="single" w:color="C9CEDD" w:sz="4"/>
              <w:left w:val="single" w:color="C9CEDD" w:sz="4"/>
              <w:bottom w:val="single" w:color="C9CEDD" w:sz="4"/>
              <w:right w:val="single" w:color="C9CE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Persona page</w:t>
            </w:r>
          </w:p>
        </w:tc>
      </w:tr>
      <w:tr>
        <w:tc>
          <w:tcPr>
            <w:tcW w:type="dxa" w:w="4200"/>
            <w:tcBorders>
              <w:top w:val="single" w:color="C9CEDD" w:sz="4"/>
              <w:left w:val="single" w:color="C9CEDD" w:sz="4"/>
              <w:bottom w:val="single" w:color="C9CEDD" w:sz="4"/>
              <w:right w:val="single" w:color="C9CE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4A3B8C"/>
                <w:sz w:val="19"/>
                <w:szCs w:val="19"/>
              </w:rPr>
              <w:t xml:space="preserve">GET /api/personas/{pid}/devices?q=&amp;cat=&amp;page=</w:t>
            </w:r>
          </w:p>
        </w:tc>
        <w:tc>
          <w:tcPr>
            <w:tcW w:type="dxa" w:w="2826"/>
            <w:tcBorders>
              <w:top w:val="single" w:color="C9CEDD" w:sz="4"/>
              <w:left w:val="single" w:color="C9CEDD" w:sz="4"/>
              <w:bottom w:val="single" w:color="C9CEDD" w:sz="4"/>
              <w:right w:val="single" w:color="C9CE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WH </w:t>
            </w:r>
            <w:r>
              <w:rPr>
                <w:rFonts w:ascii="Consolas" w:cs="Consolas" w:eastAsia="Consolas" w:hAnsi="Consolas"/>
                <w:color w:val="4A3B8C"/>
                <w:sz w:val="19"/>
                <w:szCs w:val="19"/>
              </w:rPr>
              <w:t xml:space="preserve">gold.device_scored</w:t>
            </w:r>
          </w:p>
        </w:tc>
        <w:tc>
          <w:tcPr>
            <w:tcW w:type="dxa" w:w="2000"/>
            <w:tcBorders>
              <w:top w:val="single" w:color="C9CEDD" w:sz="4"/>
              <w:left w:val="single" w:color="C9CEDD" w:sz="4"/>
              <w:bottom w:val="single" w:color="C9CEDD" w:sz="4"/>
              <w:right w:val="single" w:color="C9CE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Device table</w:t>
            </w:r>
          </w:p>
        </w:tc>
      </w:tr>
      <w:tr>
        <w:tc>
          <w:tcPr>
            <w:tcW w:type="dxa" w:w="4200"/>
            <w:tcBorders>
              <w:top w:val="single" w:color="C9CEDD" w:sz="4"/>
              <w:left w:val="single" w:color="C9CEDD" w:sz="4"/>
              <w:bottom w:val="single" w:color="C9CEDD" w:sz="4"/>
              <w:right w:val="single" w:color="C9CE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4A3B8C"/>
                <w:sz w:val="19"/>
                <w:szCs w:val="19"/>
              </w:rPr>
              <w:t xml:space="preserve">GET /api/devices/{did}</w:t>
            </w:r>
          </w:p>
        </w:tc>
        <w:tc>
          <w:tcPr>
            <w:tcW w:type="dxa" w:w="2826"/>
            <w:tcBorders>
              <w:top w:val="single" w:color="C9CEDD" w:sz="4"/>
              <w:left w:val="single" w:color="C9CEDD" w:sz="4"/>
              <w:bottom w:val="single" w:color="C9CEDD" w:sz="4"/>
              <w:right w:val="single" w:color="C9CE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WH + tickets + app entitlement</w:t>
            </w:r>
          </w:p>
        </w:tc>
        <w:tc>
          <w:tcPr>
            <w:tcW w:type="dxa" w:w="2000"/>
            <w:tcBorders>
              <w:top w:val="single" w:color="C9CEDD" w:sz="4"/>
              <w:left w:val="single" w:color="C9CEDD" w:sz="4"/>
              <w:bottom w:val="single" w:color="C9CEDD" w:sz="4"/>
              <w:right w:val="single" w:color="C9CE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Device page</w:t>
            </w:r>
          </w:p>
        </w:tc>
      </w:tr>
      <w:tr>
        <w:tc>
          <w:tcPr>
            <w:tcW w:type="dxa" w:w="4200"/>
            <w:tcBorders>
              <w:top w:val="single" w:color="C9CEDD" w:sz="4"/>
              <w:left w:val="single" w:color="C9CEDD" w:sz="4"/>
              <w:bottom w:val="single" w:color="C9CEDD" w:sz="4"/>
              <w:right w:val="single" w:color="C9CE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4A3B8C"/>
                <w:sz w:val="19"/>
                <w:szCs w:val="19"/>
              </w:rPr>
              <w:t xml:space="preserve">GET /api/baselines</w:t>
            </w:r>
            <w:r>
              <w:t xml:space="preserve"> / </w:t>
            </w:r>
            <w:r>
              <w:rPr>
                <w:rFonts w:ascii="Consolas" w:cs="Consolas" w:eastAsia="Consolas" w:hAnsi="Consolas"/>
                <w:color w:val="4A3B8C"/>
                <w:sz w:val="19"/>
                <w:szCs w:val="19"/>
              </w:rPr>
              <w:t xml:space="preserve">GET /api/fleet/vectors?persona=</w:t>
            </w:r>
          </w:p>
        </w:tc>
        <w:tc>
          <w:tcPr>
            <w:tcW w:type="dxa" w:w="2826"/>
            <w:tcBorders>
              <w:top w:val="single" w:color="C9CEDD" w:sz="4"/>
              <w:left w:val="single" w:color="C9CEDD" w:sz="4"/>
              <w:bottom w:val="single" w:color="C9CEDD" w:sz="4"/>
              <w:right w:val="single" w:color="C9CE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SQL DB / WH</w:t>
            </w:r>
          </w:p>
        </w:tc>
        <w:tc>
          <w:tcPr>
            <w:tcW w:type="dxa" w:w="2000"/>
            <w:tcBorders>
              <w:top w:val="single" w:color="C9CEDD" w:sz="4"/>
              <w:left w:val="single" w:color="C9CEDD" w:sz="4"/>
              <w:bottom w:val="single" w:color="C9CEDD" w:sz="4"/>
              <w:right w:val="single" w:color="C9CE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Baselines page</w:t>
            </w:r>
          </w:p>
        </w:tc>
      </w:tr>
      <w:tr>
        <w:tc>
          <w:tcPr>
            <w:tcW w:type="dxa" w:w="4200"/>
            <w:tcBorders>
              <w:top w:val="single" w:color="C9CEDD" w:sz="4"/>
              <w:left w:val="single" w:color="C9CEDD" w:sz="4"/>
              <w:bottom w:val="single" w:color="C9CEDD" w:sz="4"/>
              <w:right w:val="single" w:color="C9CE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4A3B8C"/>
                <w:sz w:val="19"/>
                <w:szCs w:val="19"/>
              </w:rPr>
              <w:t xml:space="preserve">PUT /api/baselines/{pid}</w:t>
            </w:r>
            <w:r>
              <w:t xml:space="preserve"> (draft) / </w:t>
            </w:r>
            <w:r>
              <w:rPr>
                <w:rFonts w:ascii="Consolas" w:cs="Consolas" w:eastAsia="Consolas" w:hAnsi="Consolas"/>
                <w:color w:val="4A3B8C"/>
                <w:sz w:val="19"/>
                <w:szCs w:val="19"/>
              </w:rPr>
              <w:t xml:space="preserve">POST /api/baselines/{pid}/publish</w:t>
            </w:r>
          </w:p>
        </w:tc>
        <w:tc>
          <w:tcPr>
            <w:tcW w:type="dxa" w:w="2826"/>
            <w:tcBorders>
              <w:top w:val="single" w:color="C9CEDD" w:sz="4"/>
              <w:left w:val="single" w:color="C9CEDD" w:sz="4"/>
              <w:bottom w:val="single" w:color="C9CEDD" w:sz="4"/>
              <w:right w:val="single" w:color="C9CE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SQL DB (versioned, audited)</w:t>
            </w:r>
          </w:p>
        </w:tc>
        <w:tc>
          <w:tcPr>
            <w:tcW w:type="dxa" w:w="2000"/>
            <w:tcBorders>
              <w:top w:val="single" w:color="C9CEDD" w:sz="4"/>
              <w:left w:val="single" w:color="C9CEDD" w:sz="4"/>
              <w:bottom w:val="single" w:color="C9CEDD" w:sz="4"/>
              <w:right w:val="single" w:color="C9CE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Baselines page</w:t>
            </w:r>
          </w:p>
        </w:tc>
      </w:tr>
      <w:tr>
        <w:tc>
          <w:tcPr>
            <w:tcW w:type="dxa" w:w="4200"/>
            <w:tcBorders>
              <w:top w:val="single" w:color="C9CEDD" w:sz="4"/>
              <w:left w:val="single" w:color="C9CEDD" w:sz="4"/>
              <w:bottom w:val="single" w:color="C9CEDD" w:sz="4"/>
              <w:right w:val="single" w:color="C9CE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4A3B8C"/>
                <w:sz w:val="19"/>
                <w:szCs w:val="19"/>
              </w:rPr>
              <w:t xml:space="preserve">GET /api/tickets/summary?type=inc|req&amp;persona=&amp;cat=</w:t>
            </w:r>
          </w:p>
        </w:tc>
        <w:tc>
          <w:tcPr>
            <w:tcW w:type="dxa" w:w="2826"/>
            <w:tcBorders>
              <w:top w:val="single" w:color="C9CEDD" w:sz="4"/>
              <w:left w:val="single" w:color="C9CEDD" w:sz="4"/>
              <w:bottom w:val="single" w:color="C9CEDD" w:sz="4"/>
              <w:right w:val="single" w:color="C9CE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WH </w:t>
            </w:r>
            <w:r>
              <w:rPr>
                <w:rFonts w:ascii="Consolas" w:cs="Consolas" w:eastAsia="Consolas" w:hAnsi="Consolas"/>
                <w:color w:val="4A3B8C"/>
                <w:sz w:val="19"/>
                <w:szCs w:val="19"/>
              </w:rPr>
              <w:t xml:space="preserve">gold.fact_ticket</w:t>
            </w:r>
          </w:p>
        </w:tc>
        <w:tc>
          <w:tcPr>
            <w:tcW w:type="dxa" w:w="2000"/>
            <w:tcBorders>
              <w:top w:val="single" w:color="C9CEDD" w:sz="4"/>
              <w:left w:val="single" w:color="C9CEDD" w:sz="4"/>
              <w:bottom w:val="single" w:color="C9CEDD" w:sz="4"/>
              <w:right w:val="single" w:color="C9CE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Tickets page</w:t>
            </w:r>
          </w:p>
        </w:tc>
      </w:tr>
      <w:tr>
        <w:tc>
          <w:tcPr>
            <w:tcW w:type="dxa" w:w="4200"/>
            <w:tcBorders>
              <w:top w:val="single" w:color="C9CEDD" w:sz="4"/>
              <w:left w:val="single" w:color="C9CEDD" w:sz="4"/>
              <w:bottom w:val="single" w:color="C9CEDD" w:sz="4"/>
              <w:right w:val="single" w:color="C9CE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4A3B8C"/>
                <w:sz w:val="19"/>
                <w:szCs w:val="19"/>
              </w:rPr>
              <w:t xml:space="preserve">GET /api/change/migrations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4A3B8C"/>
                <w:sz w:val="19"/>
                <w:szCs w:val="19"/>
              </w:rPr>
              <w:t xml:space="preserve">GET /api/change/exceptions</w:t>
            </w:r>
          </w:p>
        </w:tc>
        <w:tc>
          <w:tcPr>
            <w:tcW w:type="dxa" w:w="2826"/>
            <w:tcBorders>
              <w:top w:val="single" w:color="C9CEDD" w:sz="4"/>
              <w:left w:val="single" w:color="C9CEDD" w:sz="4"/>
              <w:bottom w:val="single" w:color="C9CEDD" w:sz="4"/>
              <w:right w:val="single" w:color="C9CE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WH / SQL DB</w:t>
            </w:r>
          </w:p>
        </w:tc>
        <w:tc>
          <w:tcPr>
            <w:tcW w:type="dxa" w:w="2000"/>
            <w:tcBorders>
              <w:top w:val="single" w:color="C9CEDD" w:sz="4"/>
              <w:left w:val="single" w:color="C9CEDD" w:sz="4"/>
              <w:bottom w:val="single" w:color="C9CEDD" w:sz="4"/>
              <w:right w:val="single" w:color="C9CE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Change page</w:t>
            </w:r>
          </w:p>
        </w:tc>
      </w:tr>
      <w:tr>
        <w:tc>
          <w:tcPr>
            <w:tcW w:type="dxa" w:w="4200"/>
            <w:tcBorders>
              <w:top w:val="single" w:color="C9CEDD" w:sz="4"/>
              <w:left w:val="single" w:color="C9CEDD" w:sz="4"/>
              <w:bottom w:val="single" w:color="C9CEDD" w:sz="4"/>
              <w:right w:val="single" w:color="C9CE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4A3B8C"/>
                <w:sz w:val="19"/>
                <w:szCs w:val="19"/>
              </w:rPr>
              <w:t xml:space="preserve">POST /api/persona-changes/preview</w:t>
            </w:r>
          </w:p>
        </w:tc>
        <w:tc>
          <w:tcPr>
            <w:tcW w:type="dxa" w:w="2826"/>
            <w:tcBorders>
              <w:top w:val="single" w:color="C9CEDD" w:sz="4"/>
              <w:left w:val="single" w:color="C9CEDD" w:sz="4"/>
              <w:bottom w:val="single" w:color="C9CEDD" w:sz="4"/>
              <w:right w:val="single" w:color="C9CE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Shared scoring package</w:t>
            </w:r>
          </w:p>
        </w:tc>
        <w:tc>
          <w:tcPr>
            <w:tcW w:type="dxa" w:w="2000"/>
            <w:tcBorders>
              <w:top w:val="single" w:color="C9CEDD" w:sz="4"/>
              <w:left w:val="single" w:color="C9CEDD" w:sz="4"/>
              <w:bottom w:val="single" w:color="C9CEDD" w:sz="4"/>
              <w:right w:val="single" w:color="C9CE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Switch step 4</w:t>
            </w:r>
          </w:p>
        </w:tc>
      </w:tr>
      <w:tr>
        <w:tc>
          <w:tcPr>
            <w:tcW w:type="dxa" w:w="4200"/>
            <w:tcBorders>
              <w:top w:val="single" w:color="C9CEDD" w:sz="4"/>
              <w:left w:val="single" w:color="C9CEDD" w:sz="4"/>
              <w:bottom w:val="single" w:color="C9CEDD" w:sz="4"/>
              <w:right w:val="single" w:color="C9CE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4A3B8C"/>
                <w:sz w:val="19"/>
                <w:szCs w:val="19"/>
              </w:rPr>
              <w:t xml:space="preserve">POST /api/persona-changes</w:t>
            </w:r>
            <w:r>
              <w:t xml:space="preserve"> → </w:t>
            </w:r>
            <w:r>
              <w:rPr>
                <w:rFonts w:ascii="Consolas" w:cs="Consolas" w:eastAsia="Consolas" w:hAnsi="Consolas"/>
                <w:color w:val="4A3B8C"/>
                <w:sz w:val="19"/>
                <w:szCs w:val="19"/>
              </w:rPr>
              <w:t xml:space="preserve">202 Accepted</w:t>
            </w:r>
            <w:r>
              <w:t xml:space="preserve"> + status URL</w:t>
            </w:r>
          </w:p>
        </w:tc>
        <w:tc>
          <w:tcPr>
            <w:tcW w:type="dxa" w:w="2826"/>
            <w:tcBorders>
              <w:top w:val="single" w:color="C9CEDD" w:sz="4"/>
              <w:left w:val="single" w:color="C9CEDD" w:sz="4"/>
              <w:bottom w:val="single" w:color="C9CEDD" w:sz="4"/>
              <w:right w:val="single" w:color="C9CE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SQL DB + Service Bus</w:t>
            </w:r>
          </w:p>
        </w:tc>
        <w:tc>
          <w:tcPr>
            <w:tcW w:type="dxa" w:w="2000"/>
            <w:tcBorders>
              <w:top w:val="single" w:color="C9CEDD" w:sz="4"/>
              <w:left w:val="single" w:color="C9CEDD" w:sz="4"/>
              <w:bottom w:val="single" w:color="C9CEDD" w:sz="4"/>
              <w:right w:val="single" w:color="C9CE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Switch "Apply"</w:t>
            </w:r>
          </w:p>
        </w:tc>
      </w:tr>
      <w:tr>
        <w:tc>
          <w:tcPr>
            <w:tcW w:type="dxa" w:w="4200"/>
            <w:tcBorders>
              <w:top w:val="single" w:color="C9CEDD" w:sz="4"/>
              <w:left w:val="single" w:color="C9CEDD" w:sz="4"/>
              <w:bottom w:val="single" w:color="C9CEDD" w:sz="4"/>
              <w:right w:val="single" w:color="C9CE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4A3B8C"/>
                <w:sz w:val="19"/>
                <w:szCs w:val="19"/>
              </w:rPr>
              <w:t xml:space="preserve">POST /api/devices/{did}/provisioning-requests</w:t>
            </w:r>
          </w:p>
        </w:tc>
        <w:tc>
          <w:tcPr>
            <w:tcW w:type="dxa" w:w="2826"/>
            <w:tcBorders>
              <w:top w:val="single" w:color="C9CEDD" w:sz="4"/>
              <w:left w:val="single" w:color="C9CEDD" w:sz="4"/>
              <w:bottom w:val="single" w:color="C9CEDD" w:sz="4"/>
              <w:right w:val="single" w:color="C9CE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Service Bus → ServiceNow</w:t>
            </w:r>
          </w:p>
        </w:tc>
        <w:tc>
          <w:tcPr>
            <w:tcW w:type="dxa" w:w="2000"/>
            <w:tcBorders>
              <w:top w:val="single" w:color="C9CEDD" w:sz="4"/>
              <w:left w:val="single" w:color="C9CEDD" w:sz="4"/>
              <w:bottom w:val="single" w:color="C9CEDD" w:sz="4"/>
              <w:right w:val="single" w:color="C9CE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Raise request</w:t>
            </w:r>
          </w:p>
        </w:tc>
      </w:tr>
    </w:tbl>
    <w:p>
      <w:pPr>
        <w:pStyle w:val="Heading2"/>
      </w:pPr>
      <w:r>
        <w:t xml:space="preserve">Patterns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Caching:</w:t>
      </w:r>
      <w:r>
        <w:t xml:space="preserve"> Redis cache-aside for read endpoints. The time-to-live matches the gold refresh (for example 15 minutes). Cache keys are cleared when a baseline is published.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Persona switch as a Durable orchestration: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Write </w:t>
      </w:r>
      <w:r>
        <w:rPr>
          <w:rFonts w:ascii="Consolas" w:cs="Consolas" w:eastAsia="Consolas" w:hAnsi="Consolas"/>
          <w:color w:val="4A3B8C"/>
          <w:sz w:val="19"/>
          <w:szCs w:val="19"/>
        </w:rPr>
        <w:t xml:space="preserve">persona_change</w:t>
      </w:r>
      <w:r>
        <w:t xml:space="preserve"> (status </w:t>
      </w:r>
      <w:r>
        <w:rPr>
          <w:rFonts w:ascii="Consolas" w:cs="Consolas" w:eastAsia="Consolas" w:hAnsi="Consolas"/>
          <w:color w:val="4A3B8C"/>
          <w:sz w:val="19"/>
          <w:szCs w:val="19"/>
        </w:rPr>
        <w:t xml:space="preserve">Pending</w:t>
      </w:r>
      <w:r>
        <w:t xml:space="preserve">).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Move the user between Entra persona groups through Graph (Intune app assignments follow the group).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Create a ServiceNow RITM if hardware falls below the new baseline.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Mark the change </w:t>
      </w:r>
      <w:r>
        <w:rPr>
          <w:rFonts w:ascii="Consolas" w:cs="Consolas" w:eastAsia="Consolas" w:hAnsi="Consolas"/>
          <w:color w:val="4A3B8C"/>
          <w:sz w:val="19"/>
          <w:szCs w:val="19"/>
        </w:rPr>
        <w:t xml:space="preserve">Completed</w:t>
      </w:r>
      <w:r>
        <w:t xml:space="preserve">, or run compensating steps and mark it </w:t>
      </w:r>
      <w:r>
        <w:rPr>
          <w:rFonts w:ascii="Consolas" w:cs="Consolas" w:eastAsia="Consolas" w:hAnsi="Consolas"/>
          <w:color w:val="4A3B8C"/>
          <w:sz w:val="19"/>
          <w:szCs w:val="19"/>
        </w:rPr>
        <w:t xml:space="preserve">Failed</w:t>
      </w:r>
      <w:r>
        <w:t xml:space="preserve">.</w:t>
      </w:r>
    </w:p>
    <w:p>
      <w:pPr>
        <w:spacing w:after="120" w:before="60"/>
        <w:ind w:left="720"/>
      </w:pPr>
      <w:r>
        <w:t xml:space="preserve">The UI polls the status URL. This replaces the wireframe's hand-written undo logic in </w:t>
      </w:r>
      <w:r>
        <w:rPr>
          <w:rFonts w:ascii="Consolas" w:cs="Consolas" w:eastAsia="Consolas" w:hAnsi="Consolas"/>
          <w:color w:val="4A3B8C"/>
          <w:sz w:val="19"/>
          <w:szCs w:val="19"/>
        </w:rPr>
        <w:t xml:space="preserve">xApplySwitch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Idempotency:</w:t>
      </w:r>
      <w:r>
        <w:t xml:space="preserve"> writes accept an </w:t>
      </w:r>
      <w:r>
        <w:rPr>
          <w:rFonts w:ascii="Consolas" w:cs="Consolas" w:eastAsia="Consolas" w:hAnsi="Consolas"/>
          <w:color w:val="4A3B8C"/>
          <w:sz w:val="19"/>
          <w:szCs w:val="19"/>
        </w:rPr>
        <w:t xml:space="preserve">Idempotency-Key</w:t>
      </w:r>
      <w:r>
        <w:t xml:space="preserve"> header.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Auth inside the API:</w:t>
      </w:r>
      <w:r>
        <w:t xml:space="preserve"> read </w:t>
      </w:r>
      <w:r>
        <w:rPr>
          <w:rFonts w:ascii="Consolas" w:cs="Consolas" w:eastAsia="Consolas" w:hAnsi="Consolas"/>
          <w:color w:val="4A3B8C"/>
          <w:sz w:val="19"/>
          <w:szCs w:val="19"/>
        </w:rPr>
        <w:t xml:space="preserve">x-ms-client-principal</w:t>
      </w:r>
      <w:r>
        <w:t xml:space="preserve">, check roles, and log the user's identity to </w:t>
      </w:r>
      <w:r>
        <w:rPr>
          <w:rFonts w:ascii="Consolas" w:cs="Consolas" w:eastAsia="Consolas" w:hAnsi="Consolas"/>
          <w:color w:val="4A3B8C"/>
          <w:sz w:val="19"/>
          <w:szCs w:val="19"/>
        </w:rPr>
        <w:t xml:space="preserve">audit_log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Optional Azure API Management (Basic v2 / Standard v2):</w:t>
      </w:r>
      <w:r>
        <w:t xml:space="preserve"> add it when outside consumers such as a ServiceNow widget or Power Automate need the API. It gives rate limits, versioning, and a developer portal. You don't need it for the front end alone.</w:t>
      </w:r>
    </w:p>
    <w:p>
      <w:pPr>
        <w:pStyle w:val="Heading2"/>
      </w:pPr>
      <w:r>
        <w:t xml:space="preserve">Alternatives considered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Fabric API for GraphQL, called directly from the SPA:</w:t>
      </w:r>
      <w:r>
        <w:t xml:space="preserve"> workable for read-only dashboards, but weak for aggregation-heavy screens and for coordinating ServiceNow, Graph and Intune.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Fabric User Data Functions:</w:t>
      </w:r>
      <w:r>
        <w:t xml:space="preserve"> fine for simple writeback, but this app needs async multi-system orchestration.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Power BI Embedded:</w:t>
      </w:r>
      <w:r>
        <w:t xml:space="preserve"> throws away the custom D3 experience. Keep it for ad-hoc analysis only.</w:t>
      </w:r>
    </w:p>
    <w:p>
      <w:pPr>
        <w:pStyle w:val="Heading1"/>
      </w:pPr>
      <w:r>
        <w:t xml:space="preserve">5. Data platform (Microsoft Fabric)</w:t>
      </w:r>
    </w:p>
    <w:p>
      <w:pPr>
        <w:pStyle w:val="Heading2"/>
      </w:pPr>
      <w:r>
        <w:t xml:space="preserve">Sources and ingestion (Data Factory pipelines and Copy jobs)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3226"/>
        <w:gridCol w:w="2200"/>
      </w:tblGrid>
      <w:tr>
        <w:trPr>
          <w:tblHeader/>
        </w:trPr>
        <w:tc>
          <w:tcPr>
            <w:tcW w:type="dxa" w:w="3600"/>
            <w:tcBorders>
              <w:top w:val="single" w:color="C9CEDD" w:sz="4"/>
              <w:left w:val="single" w:color="C9CEDD" w:sz="4"/>
              <w:bottom w:val="single" w:color="C9CEDD" w:sz="4"/>
              <w:right w:val="single" w:color="C9CEDD" w:sz="4"/>
            </w:tcBorders>
            <w:shd w:fill="E6E9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Source</w:t>
            </w:r>
          </w:p>
        </w:tc>
        <w:tc>
          <w:tcPr>
            <w:tcW w:type="dxa" w:w="3226"/>
            <w:tcBorders>
              <w:top w:val="single" w:color="C9CEDD" w:sz="4"/>
              <w:left w:val="single" w:color="C9CEDD" w:sz="4"/>
              <w:bottom w:val="single" w:color="C9CEDD" w:sz="4"/>
              <w:right w:val="single" w:color="C9CEDD" w:sz="4"/>
            </w:tcBorders>
            <w:shd w:fill="E6E9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Data</w:t>
            </w:r>
          </w:p>
        </w:tc>
        <w:tc>
          <w:tcPr>
            <w:tcW w:type="dxa" w:w="2200"/>
            <w:tcBorders>
              <w:top w:val="single" w:color="C9CEDD" w:sz="4"/>
              <w:left w:val="single" w:color="C9CEDD" w:sz="4"/>
              <w:bottom w:val="single" w:color="C9CEDD" w:sz="4"/>
              <w:right w:val="single" w:color="C9CEDD" w:sz="4"/>
            </w:tcBorders>
            <w:shd w:fill="E6E9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Cadence</w:t>
            </w:r>
          </w:p>
        </w:tc>
      </w:tr>
      <w:tr>
        <w:tc>
          <w:tcPr>
            <w:tcW w:type="dxa" w:w="3600"/>
            <w:tcBorders>
              <w:top w:val="single" w:color="C9CEDD" w:sz="4"/>
              <w:left w:val="single" w:color="C9CEDD" w:sz="4"/>
              <w:bottom w:val="single" w:color="C9CEDD" w:sz="4"/>
              <w:right w:val="single" w:color="C9CE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Intune (Graph </w:t>
            </w:r>
            <w:r>
              <w:rPr>
                <w:rFonts w:ascii="Consolas" w:cs="Consolas" w:eastAsia="Consolas" w:hAnsi="Consolas"/>
                <w:color w:val="4A3B8C"/>
                <w:sz w:val="19"/>
                <w:szCs w:val="19"/>
              </w:rPr>
              <w:t xml:space="preserve">managedDevices</w:t>
            </w:r>
            <w:r>
              <w:t xml:space="preserve">, detected apps)</w:t>
            </w:r>
          </w:p>
        </w:tc>
        <w:tc>
          <w:tcPr>
            <w:tcW w:type="dxa" w:w="3226"/>
            <w:tcBorders>
              <w:top w:val="single" w:color="C9CEDD" w:sz="4"/>
              <w:left w:val="single" w:color="C9CEDD" w:sz="4"/>
              <w:bottom w:val="single" w:color="C9CEDD" w:sz="4"/>
              <w:right w:val="single" w:color="C9CE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Hardware, OS build, patch state, installed apps</w:t>
            </w:r>
          </w:p>
        </w:tc>
        <w:tc>
          <w:tcPr>
            <w:tcW w:type="dxa" w:w="2200"/>
            <w:tcBorders>
              <w:top w:val="single" w:color="C9CEDD" w:sz="4"/>
              <w:left w:val="single" w:color="C9CEDD" w:sz="4"/>
              <w:bottom w:val="single" w:color="C9CEDD" w:sz="4"/>
              <w:right w:val="single" w:color="C9CE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Every 4 hours</w:t>
            </w:r>
          </w:p>
        </w:tc>
      </w:tr>
      <w:tr>
        <w:tc>
          <w:tcPr>
            <w:tcW w:type="dxa" w:w="3600"/>
            <w:tcBorders>
              <w:top w:val="single" w:color="C9CEDD" w:sz="4"/>
              <w:left w:val="single" w:color="C9CEDD" w:sz="4"/>
              <w:bottom w:val="single" w:color="C9CEDD" w:sz="4"/>
              <w:right w:val="single" w:color="C9CE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Endpoint Analytics / Nexthink / 1E</w:t>
            </w:r>
          </w:p>
        </w:tc>
        <w:tc>
          <w:tcPr>
            <w:tcW w:type="dxa" w:w="3226"/>
            <w:tcBorders>
              <w:top w:val="single" w:color="C9CEDD" w:sz="4"/>
              <w:left w:val="single" w:color="C9CEDD" w:sz="4"/>
              <w:bottom w:val="single" w:color="C9CEDD" w:sz="4"/>
              <w:right w:val="single" w:color="C9CE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Boot time, crashes, battery health, free disk</w:t>
            </w:r>
          </w:p>
        </w:tc>
        <w:tc>
          <w:tcPr>
            <w:tcW w:type="dxa" w:w="2200"/>
            <w:tcBorders>
              <w:top w:val="single" w:color="C9CEDD" w:sz="4"/>
              <w:left w:val="single" w:color="C9CEDD" w:sz="4"/>
              <w:bottom w:val="single" w:color="C9CEDD" w:sz="4"/>
              <w:right w:val="single" w:color="C9CE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Daily</w:t>
            </w:r>
          </w:p>
        </w:tc>
      </w:tr>
      <w:tr>
        <w:tc>
          <w:tcPr>
            <w:tcW w:type="dxa" w:w="3600"/>
            <w:tcBorders>
              <w:top w:val="single" w:color="C9CEDD" w:sz="4"/>
              <w:left w:val="single" w:color="C9CEDD" w:sz="4"/>
              <w:bottom w:val="single" w:color="C9CEDD" w:sz="4"/>
              <w:right w:val="single" w:color="C9CE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ServiceNow (</w:t>
            </w:r>
            <w:r>
              <w:rPr>
                <w:rFonts w:ascii="Consolas" w:cs="Consolas" w:eastAsia="Consolas" w:hAnsi="Consolas"/>
                <w:color w:val="4A3B8C"/>
                <w:sz w:val="19"/>
                <w:szCs w:val="19"/>
              </w:rPr>
              <w:t xml:space="preserve">incident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4A3B8C"/>
                <w:sz w:val="19"/>
                <w:szCs w:val="19"/>
              </w:rPr>
              <w:t xml:space="preserve">sc_req_item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4A3B8C"/>
                <w:sz w:val="19"/>
                <w:szCs w:val="19"/>
              </w:rPr>
              <w:t xml:space="preserve">sc_cat_item</w:t>
            </w:r>
            <w:r>
              <w:t xml:space="preserve">)</w:t>
            </w:r>
          </w:p>
        </w:tc>
        <w:tc>
          <w:tcPr>
            <w:tcW w:type="dxa" w:w="3226"/>
            <w:tcBorders>
              <w:top w:val="single" w:color="C9CEDD" w:sz="4"/>
              <w:left w:val="single" w:color="C9CEDD" w:sz="4"/>
              <w:bottom w:val="single" w:color="C9CEDD" w:sz="4"/>
              <w:right w:val="single" w:color="C9CE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Tickets, requests, exceptions</w:t>
            </w:r>
          </w:p>
        </w:tc>
        <w:tc>
          <w:tcPr>
            <w:tcW w:type="dxa" w:w="2200"/>
            <w:tcBorders>
              <w:top w:val="single" w:color="C9CEDD" w:sz="4"/>
              <w:left w:val="single" w:color="C9CEDD" w:sz="4"/>
              <w:bottom w:val="single" w:color="C9CEDD" w:sz="4"/>
              <w:right w:val="single" w:color="C9CE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Hourly (incremental on </w:t>
            </w:r>
            <w:r>
              <w:rPr>
                <w:rFonts w:ascii="Consolas" w:cs="Consolas" w:eastAsia="Consolas" w:hAnsi="Consolas"/>
                <w:color w:val="4A3B8C"/>
                <w:sz w:val="19"/>
                <w:szCs w:val="19"/>
              </w:rPr>
              <w:t xml:space="preserve">sys_updated_on</w:t>
            </w:r>
            <w:r>
              <w:t xml:space="preserve">)</w:t>
            </w:r>
          </w:p>
        </w:tc>
      </w:tr>
      <w:tr>
        <w:tc>
          <w:tcPr>
            <w:tcW w:type="dxa" w:w="3600"/>
            <w:tcBorders>
              <w:top w:val="single" w:color="C9CEDD" w:sz="4"/>
              <w:left w:val="single" w:color="C9CEDD" w:sz="4"/>
              <w:bottom w:val="single" w:color="C9CEDD" w:sz="4"/>
              <w:right w:val="single" w:color="C9CE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HR system (Workday/SAP) or Entra ID</w:t>
            </w:r>
          </w:p>
        </w:tc>
        <w:tc>
          <w:tcPr>
            <w:tcW w:type="dxa" w:w="3226"/>
            <w:tcBorders>
              <w:top w:val="single" w:color="C9CEDD" w:sz="4"/>
              <w:left w:val="single" w:color="C9CEDD" w:sz="4"/>
              <w:bottom w:val="single" w:color="C9CEDD" w:sz="4"/>
              <w:right w:val="single" w:color="C9CE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Job title, department, manager</w:t>
            </w:r>
          </w:p>
        </w:tc>
        <w:tc>
          <w:tcPr>
            <w:tcW w:type="dxa" w:w="2200"/>
            <w:tcBorders>
              <w:top w:val="single" w:color="C9CEDD" w:sz="4"/>
              <w:left w:val="single" w:color="C9CEDD" w:sz="4"/>
              <w:bottom w:val="single" w:color="C9CEDD" w:sz="4"/>
              <w:right w:val="single" w:color="C9CE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Daily</w:t>
            </w:r>
          </w:p>
        </w:tc>
      </w:tr>
      <w:tr>
        <w:tc>
          <w:tcPr>
            <w:tcW w:type="dxa" w:w="3600"/>
            <w:tcBorders>
              <w:top w:val="single" w:color="C9CEDD" w:sz="4"/>
              <w:left w:val="single" w:color="C9CEDD" w:sz="4"/>
              <w:bottom w:val="single" w:color="C9CEDD" w:sz="4"/>
              <w:right w:val="single" w:color="C9CE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App catalogue (Intune assignments per persona group)</w:t>
            </w:r>
          </w:p>
        </w:tc>
        <w:tc>
          <w:tcPr>
            <w:tcW w:type="dxa" w:w="3226"/>
            <w:tcBorders>
              <w:top w:val="single" w:color="C9CEDD" w:sz="4"/>
              <w:left w:val="single" w:color="C9CEDD" w:sz="4"/>
              <w:bottom w:val="single" w:color="C9CEDD" w:sz="4"/>
              <w:right w:val="single" w:color="C9CE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4A3B8C"/>
                <w:sz w:val="19"/>
                <w:szCs w:val="19"/>
              </w:rPr>
              <w:t xml:space="preserve">APPS</w:t>
            </w:r>
            <w:r>
              <w:t xml:space="preserve"> per persona</w:t>
            </w:r>
          </w:p>
        </w:tc>
        <w:tc>
          <w:tcPr>
            <w:tcW w:type="dxa" w:w="2200"/>
            <w:tcBorders>
              <w:top w:val="single" w:color="C9CEDD" w:sz="4"/>
              <w:left w:val="single" w:color="C9CEDD" w:sz="4"/>
              <w:bottom w:val="single" w:color="C9CEDD" w:sz="4"/>
              <w:right w:val="single" w:color="C9CE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Daily</w:t>
            </w:r>
          </w:p>
        </w:tc>
      </w:tr>
    </w:tbl>
    <w:p>
      <w:pPr>
        <w:pStyle w:val="Heading2"/>
      </w:pPr>
      <w:r>
        <w:t xml:space="preserve">Medallion layers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Bronze</w:t>
      </w:r>
      <w:r>
        <w:t xml:space="preserve"> (Lakehouse, Delta): raw copies.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Silver:</w:t>
      </w:r>
      <w:r>
        <w:t xml:space="preserve"> conformed </w:t>
      </w:r>
      <w:r>
        <w:rPr>
          <w:rFonts w:ascii="Consolas" w:cs="Consolas" w:eastAsia="Consolas" w:hAnsi="Consolas"/>
          <w:color w:val="4A3B8C"/>
          <w:sz w:val="19"/>
          <w:szCs w:val="19"/>
        </w:rPr>
        <w:t xml:space="preserve">device</w:t>
      </w:r>
      <w:r>
        <w:t xml:space="preserve">, </w:t>
      </w:r>
      <w:r>
        <w:rPr>
          <w:rFonts w:ascii="Consolas" w:cs="Consolas" w:eastAsia="Consolas" w:hAnsi="Consolas"/>
          <w:color w:val="4A3B8C"/>
          <w:sz w:val="19"/>
          <w:szCs w:val="19"/>
        </w:rPr>
        <w:t xml:space="preserve">user</w:t>
      </w:r>
      <w:r>
        <w:t xml:space="preserve">, </w:t>
      </w:r>
      <w:r>
        <w:rPr>
          <w:rFonts w:ascii="Consolas" w:cs="Consolas" w:eastAsia="Consolas" w:hAnsi="Consolas"/>
          <w:color w:val="4A3B8C"/>
          <w:sz w:val="19"/>
          <w:szCs w:val="19"/>
        </w:rPr>
        <w:t xml:space="preserve">ticket</w:t>
      </w:r>
      <w:r>
        <w:t xml:space="preserve">, </w:t>
      </w:r>
      <w:r>
        <w:rPr>
          <w:rFonts w:ascii="Consolas" w:cs="Consolas" w:eastAsia="Consolas" w:hAnsi="Consolas"/>
          <w:color w:val="4A3B8C"/>
          <w:sz w:val="19"/>
          <w:szCs w:val="19"/>
        </w:rPr>
        <w:t xml:space="preserve">app_install</w:t>
      </w:r>
      <w:r>
        <w:t xml:space="preserve">, </w:t>
      </w:r>
      <w:r>
        <w:rPr>
          <w:rFonts w:ascii="Consolas" w:cs="Consolas" w:eastAsia="Consolas" w:hAnsi="Consolas"/>
          <w:color w:val="4A3B8C"/>
          <w:sz w:val="19"/>
          <w:szCs w:val="19"/>
        </w:rPr>
        <w:t xml:space="preserve">job_title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Gold</w:t>
      </w:r>
      <w:r>
        <w:t xml:space="preserve"> (Warehouse; tables and views per screen):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Consolas" w:cs="Consolas" w:eastAsia="Consolas" w:hAnsi="Consolas"/>
          <w:color w:val="4A3B8C"/>
          <w:sz w:val="19"/>
          <w:szCs w:val="19"/>
        </w:rPr>
        <w:t xml:space="preserve">dim_persona</w:t>
      </w:r>
      <w:r>
        <w:t xml:space="preserve">, </w:t>
      </w:r>
      <w:r>
        <w:rPr>
          <w:rFonts w:ascii="Consolas" w:cs="Consolas" w:eastAsia="Consolas" w:hAnsi="Consolas"/>
          <w:color w:val="4A3B8C"/>
          <w:sz w:val="19"/>
          <w:szCs w:val="19"/>
        </w:rPr>
        <w:t xml:space="preserve">dim_app_catalog</w:t>
      </w:r>
      <w:r>
        <w:t xml:space="preserve">, </w:t>
      </w:r>
      <w:r>
        <w:rPr>
          <w:rFonts w:ascii="Consolas" w:cs="Consolas" w:eastAsia="Consolas" w:hAnsi="Consolas"/>
          <w:color w:val="4A3B8C"/>
          <w:sz w:val="19"/>
          <w:szCs w:val="19"/>
        </w:rPr>
        <w:t xml:space="preserve">dim_date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Consolas" w:cs="Consolas" w:eastAsia="Consolas" w:hAnsi="Consolas"/>
          <w:color w:val="4A3B8C"/>
          <w:sz w:val="19"/>
          <w:szCs w:val="19"/>
        </w:rPr>
        <w:t xml:space="preserve">device_scored</w:t>
      </w:r>
      <w:r>
        <w:t xml:space="preserve">: pillar scores, </w:t>
      </w:r>
      <w:r>
        <w:rPr>
          <w:rFonts w:ascii="Consolas" w:cs="Consolas" w:eastAsia="Consolas" w:hAnsi="Consolas"/>
          <w:color w:val="4A3B8C"/>
          <w:sz w:val="19"/>
          <w:szCs w:val="19"/>
        </w:rPr>
        <w:t xml:space="preserve">fit_class</w:t>
      </w:r>
      <w:r>
        <w:t xml:space="preserve">, </w:t>
      </w:r>
      <w:r>
        <w:rPr>
          <w:rFonts w:ascii="Consolas" w:cs="Consolas" w:eastAsia="Consolas" w:hAnsi="Consolas"/>
          <w:color w:val="4A3B8C"/>
          <w:sz w:val="19"/>
          <w:szCs w:val="19"/>
        </w:rPr>
        <w:t xml:space="preserve">under_prov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Consolas" w:cs="Consolas" w:eastAsia="Consolas" w:hAnsi="Consolas"/>
          <w:color w:val="4A3B8C"/>
          <w:sz w:val="19"/>
          <w:szCs w:val="19"/>
        </w:rPr>
        <w:t xml:space="preserve">fact_device_telemetry_daily</w:t>
      </w:r>
      <w:r>
        <w:t xml:space="preserve"> (drives the 12-week trend)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Consolas" w:cs="Consolas" w:eastAsia="Consolas" w:hAnsi="Consolas"/>
          <w:color w:val="4A3B8C"/>
          <w:sz w:val="19"/>
          <w:szCs w:val="19"/>
        </w:rPr>
        <w:t xml:space="preserve">fact_ticket</w:t>
      </w:r>
      <w:r>
        <w:t xml:space="preserve"> (with </w:t>
      </w:r>
      <w:r>
        <w:rPr>
          <w:rFonts w:ascii="Consolas" w:cs="Consolas" w:eastAsia="Consolas" w:hAnsi="Consolas"/>
          <w:color w:val="4A3B8C"/>
          <w:sz w:val="19"/>
          <w:szCs w:val="19"/>
        </w:rPr>
        <w:t xml:space="preserve">type</w:t>
      </w:r>
      <w:r>
        <w:t xml:space="preserve">, </w:t>
      </w:r>
      <w:r>
        <w:rPr>
          <w:rFonts w:ascii="Consolas" w:cs="Consolas" w:eastAsia="Consolas" w:hAnsi="Consolas"/>
          <w:color w:val="4A3B8C"/>
          <w:sz w:val="19"/>
          <w:szCs w:val="19"/>
        </w:rPr>
        <w:t xml:space="preserve">sla_breached</w:t>
      </w:r>
      <w:r>
        <w:t xml:space="preserve">, </w:t>
      </w:r>
      <w:r>
        <w:rPr>
          <w:rFonts w:ascii="Consolas" w:cs="Consolas" w:eastAsia="Consolas" w:hAnsi="Consolas"/>
          <w:color w:val="4A3B8C"/>
          <w:sz w:val="19"/>
          <w:szCs w:val="19"/>
        </w:rPr>
        <w:t xml:space="preserve">week</w:t>
      </w:r>
      <w:r>
        <w:t xml:space="preserve">)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Consolas" w:cs="Consolas" w:eastAsia="Consolas" w:hAnsi="Consolas"/>
          <w:color w:val="4A3B8C"/>
          <w:sz w:val="19"/>
          <w:szCs w:val="19"/>
        </w:rPr>
        <w:t xml:space="preserve">job_title_mapping</w:t>
      </w:r>
      <w:r>
        <w:t xml:space="preserve"> (</w:t>
      </w:r>
      <w:r>
        <w:rPr>
          <w:rFonts w:ascii="Consolas" w:cs="Consolas" w:eastAsia="Consolas" w:hAnsi="Consolas"/>
          <w:color w:val="4A3B8C"/>
          <w:sz w:val="19"/>
          <w:szCs w:val="19"/>
        </w:rPr>
        <w:t xml:space="preserve">conf</w:t>
      </w:r>
      <w:r>
        <w:t xml:space="preserve">, </w:t>
      </w:r>
      <w:r>
        <w:rPr>
          <w:rFonts w:ascii="Consolas" w:cs="Consolas" w:eastAsia="Consolas" w:hAnsi="Consolas"/>
          <w:color w:val="4A3B8C"/>
          <w:sz w:val="19"/>
          <w:szCs w:val="19"/>
        </w:rPr>
        <w:t xml:space="preserve">why</w:t>
      </w:r>
      <w:r>
        <w:t xml:space="preserve">)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Consolas" w:cs="Consolas" w:eastAsia="Consolas" w:hAnsi="Consolas"/>
          <w:color w:val="4A3B8C"/>
          <w:sz w:val="19"/>
          <w:szCs w:val="19"/>
        </w:rPr>
        <w:t xml:space="preserve">fact_persona_migration</w:t>
      </w:r>
      <w:r>
        <w:t xml:space="preserve">, </w:t>
      </w:r>
      <w:r>
        <w:rPr>
          <w:rFonts w:ascii="Consolas" w:cs="Consolas" w:eastAsia="Consolas" w:hAnsi="Consolas"/>
          <w:color w:val="4A3B8C"/>
          <w:sz w:val="19"/>
          <w:szCs w:val="19"/>
        </w:rPr>
        <w:t xml:space="preserve">fact_app_exception</w:t>
      </w:r>
    </w:p>
    <w:p>
      <w:pPr>
        <w:pStyle w:val="ListParagraph"/>
        <w:numPr>
          <w:ilvl w:val="1"/>
          <w:numId w:val="2"/>
        </w:numPr>
        <w:spacing w:after="60"/>
      </w:pPr>
      <w:r>
        <w:t xml:space="preserve">Views: </w:t>
      </w:r>
      <w:r>
        <w:rPr>
          <w:rFonts w:ascii="Consolas" w:cs="Consolas" w:eastAsia="Consolas" w:hAnsi="Consolas"/>
          <w:color w:val="4A3B8C"/>
          <w:sz w:val="19"/>
          <w:szCs w:val="19"/>
        </w:rPr>
        <w:t xml:space="preserve">vw_persona_health</w:t>
      </w:r>
      <w:r>
        <w:t xml:space="preserve">, </w:t>
      </w:r>
      <w:r>
        <w:rPr>
          <w:rFonts w:ascii="Consolas" w:cs="Consolas" w:eastAsia="Consolas" w:hAnsi="Consolas"/>
          <w:color w:val="4A3B8C"/>
          <w:sz w:val="19"/>
          <w:szCs w:val="19"/>
        </w:rPr>
        <w:t xml:space="preserve">vw_fit_by_persona</w:t>
      </w:r>
      <w:r>
        <w:t xml:space="preserve">, </w:t>
      </w:r>
      <w:r>
        <w:rPr>
          <w:rFonts w:ascii="Consolas" w:cs="Consolas" w:eastAsia="Consolas" w:hAnsi="Consolas"/>
          <w:color w:val="4A3B8C"/>
          <w:sz w:val="19"/>
          <w:szCs w:val="19"/>
        </w:rPr>
        <w:t xml:space="preserve">vw_ticket_health</w:t>
      </w:r>
      <w:r>
        <w:t xml:space="preserve">, …</w:t>
      </w:r>
    </w:p>
    <w:p>
      <w:pPr>
        <w:pStyle w:val="Heading2"/>
      </w:pPr>
      <w:r>
        <w:t xml:space="preserve">Notebooks (PySpark)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Scoring:</w:t>
      </w:r>
      <w:r>
        <w:t xml:space="preserve"> a Python port of the shared scoring logic, run against the published baseline. Guard it with a parity test against the TS package using golden fixtures.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Title → persona mapping:</w:t>
      </w:r>
      <w:r>
        <w:t xml:space="preserve"> a rules-plus-classifier model (for example scikit-learn or Azure OpenAI embeddings with a similarity score). It outputs the confidence and the "why flagged" reason, and human decisions from the review queue feed back in as labels.</w:t>
      </w:r>
    </w:p>
    <w:p>
      <w:pPr>
        <w:pStyle w:val="Heading2"/>
      </w:pPr>
      <w:r>
        <w:t xml:space="preserve">SQL database in Fabric (writeback, OLTP)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Consolas" w:hAnsi="Consolas"/>
          <w:color w:val="4A3B8C"/>
          <w:sz w:val="19"/>
          <w:szCs w:val="19"/>
        </w:rPr>
        <w:t xml:space="preserve">baseline</w:t>
      </w:r>
      <w:r>
        <w:t xml:space="preserve"> (persona_id, version, status Draft/Published, values, edited_by, edited_at)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Consolas" w:hAnsi="Consolas"/>
          <w:color w:val="4A3B8C"/>
          <w:sz w:val="19"/>
          <w:szCs w:val="19"/>
        </w:rPr>
        <w:t xml:space="preserve">persona_change</w:t>
      </w:r>
      <w:r>
        <w:t xml:space="preserve"> (id, user_id, from, to, status, orchestration_id, requested_by)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Consolas" w:hAnsi="Consolas"/>
          <w:color w:val="4A3B8C"/>
          <w:sz w:val="19"/>
          <w:szCs w:val="19"/>
        </w:rPr>
        <w:t xml:space="preserve">mapping_override</w:t>
      </w:r>
      <w:r>
        <w:t xml:space="preserve"> (title, dept, persona, reviewer): the review-queue outcome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Consolas" w:hAnsi="Consolas"/>
          <w:color w:val="4A3B8C"/>
          <w:sz w:val="19"/>
          <w:szCs w:val="19"/>
        </w:rPr>
        <w:t xml:space="preserve">app_exception</w:t>
      </w:r>
      <w:r>
        <w:t xml:space="preserve"> (local copy of RITM state), </w:t>
      </w:r>
      <w:r>
        <w:rPr>
          <w:rFonts w:ascii="Consolas" w:cs="Consolas" w:eastAsia="Consolas" w:hAnsi="Consolas"/>
          <w:color w:val="4A3B8C"/>
          <w:sz w:val="19"/>
          <w:szCs w:val="19"/>
        </w:rPr>
        <w:t xml:space="preserve">audit_log</w:t>
      </w:r>
    </w:p>
    <w:p>
      <w:pPr>
        <w:spacing w:after="120" w:before="120"/>
      </w:pPr>
      <w:r>
        <w:t xml:space="preserve">It copies itself to OneLake automatically, so gold views can join published baselines and changes without extra pipelines.</w:t>
      </w:r>
    </w:p>
    <w:p>
      <w:pPr>
        <w:spacing w:after="120"/>
      </w:pPr>
      <w:r>
        <w:rPr>
          <w:b/>
          <w:bCs/>
        </w:rPr>
        <w:t xml:space="preserve">Scheduling:</w:t>
      </w:r>
      <w:r>
        <w:t xml:space="preserve"> one orchestrating pipeline runs ingest → silver → scoring notebook → Warehouse refresh. Publishing a baseline can trigger a re-score through the Fabric REST API (the Function calls the job scheduler).</w:t>
      </w:r>
    </w:p>
    <w:p>
      <w:pPr>
        <w:pStyle w:val="Heading1"/>
      </w:pPr>
      <w:r>
        <w:t xml:space="preserve">6. Security and networking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Identity:</w:t>
      </w:r>
    </w:p>
    <w:p>
      <w:pPr>
        <w:pStyle w:val="ListParagraph"/>
        <w:numPr>
          <w:ilvl w:val="1"/>
          <w:numId w:val="2"/>
        </w:numPr>
        <w:spacing w:after="60"/>
      </w:pPr>
      <w:r>
        <w:t xml:space="preserve">Users sign in through Entra ID on the Static Web App; roles are Entra app roles.</w:t>
      </w:r>
    </w:p>
    <w:p>
      <w:pPr>
        <w:pStyle w:val="ListParagraph"/>
        <w:numPr>
          <w:ilvl w:val="1"/>
          <w:numId w:val="2"/>
        </w:numPr>
        <w:spacing w:after="60"/>
      </w:pPr>
      <w:r>
        <w:t xml:space="preserve">The Functions managed identity has </w:t>
      </w:r>
      <w:r>
        <w:rPr>
          <w:b/>
          <w:bCs/>
        </w:rPr>
        <w:t xml:space="preserve">Contributor</w:t>
      </w:r>
      <w:r>
        <w:t xml:space="preserve"> on the Fabric workspace, or item-level Read / ReadData on the Warehouse and Write on the SQL database.</w:t>
      </w:r>
    </w:p>
    <w:p>
      <w:pPr>
        <w:pStyle w:val="ListParagraph"/>
        <w:numPr>
          <w:ilvl w:val="1"/>
          <w:numId w:val="2"/>
        </w:numPr>
        <w:spacing w:after="60"/>
      </w:pPr>
      <w:r>
        <w:t xml:space="preserve">A Fabric admin must enable the tenant setting "Service principals can use Fabric APIs", scoped to a security group.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Least privilege:</w:t>
      </w:r>
    </w:p>
    <w:p>
      <w:pPr>
        <w:pStyle w:val="ListParagraph"/>
        <w:numPr>
          <w:ilvl w:val="1"/>
          <w:numId w:val="2"/>
        </w:numPr>
        <w:spacing w:after="60"/>
      </w:pPr>
      <w:r>
        <w:t xml:space="preserve">Separate identities for read and write paths if required.</w:t>
      </w:r>
    </w:p>
    <w:p>
      <w:pPr>
        <w:pStyle w:val="ListParagraph"/>
        <w:numPr>
          <w:ilvl w:val="1"/>
          <w:numId w:val="2"/>
        </w:numPr>
        <w:spacing w:after="60"/>
      </w:pPr>
      <w:r>
        <w:t xml:space="preserve">Graph permission </w:t>
      </w:r>
      <w:r>
        <w:rPr>
          <w:rFonts w:ascii="Consolas" w:cs="Consolas" w:eastAsia="Consolas" w:hAnsi="Consolas"/>
          <w:color w:val="4A3B8C"/>
          <w:sz w:val="19"/>
          <w:szCs w:val="19"/>
        </w:rPr>
        <w:t xml:space="preserve">GroupMember.ReadWrite.All</w:t>
      </w:r>
      <w:r>
        <w:t xml:space="preserve"> limited to the persona groups (use a custom role or administrative unit).</w:t>
      </w:r>
    </w:p>
    <w:p>
      <w:pPr>
        <w:pStyle w:val="ListParagraph"/>
        <w:numPr>
          <w:ilvl w:val="1"/>
          <w:numId w:val="2"/>
        </w:numPr>
        <w:spacing w:after="60"/>
      </w:pPr>
      <w:r>
        <w:t xml:space="preserve">The ServiceNow integration user has scoped Table API roles only.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Network:</w:t>
      </w:r>
    </w:p>
    <w:p>
      <w:pPr>
        <w:pStyle w:val="ListParagraph"/>
        <w:numPr>
          <w:ilvl w:val="1"/>
          <w:numId w:val="2"/>
        </w:numPr>
        <w:spacing w:after="60"/>
      </w:pPr>
      <w:r>
        <w:t xml:space="preserve">Static Web App private endpoint (optional, Standard plan).</w:t>
      </w:r>
    </w:p>
    <w:p>
      <w:pPr>
        <w:pStyle w:val="ListParagraph"/>
        <w:numPr>
          <w:ilvl w:val="1"/>
          <w:numId w:val="2"/>
        </w:numPr>
        <w:spacing w:after="60"/>
      </w:pPr>
      <w:r>
        <w:t xml:space="preserve">Functions VNet integration, with private endpoints for Key Vault, Redis and Service Bus.</w:t>
      </w:r>
    </w:p>
    <w:p>
      <w:pPr>
        <w:pStyle w:val="ListParagraph"/>
        <w:numPr>
          <w:ilvl w:val="1"/>
          <w:numId w:val="2"/>
        </w:numPr>
        <w:spacing w:after="60"/>
      </w:pPr>
      <w:r>
        <w:t xml:space="preserve">Fabric workspace-level Private Link where policy requires it.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Data protection:</w:t>
      </w:r>
    </w:p>
    <w:p>
      <w:pPr>
        <w:pStyle w:val="ListParagraph"/>
        <w:numPr>
          <w:ilvl w:val="1"/>
          <w:numId w:val="2"/>
        </w:numPr>
        <w:spacing w:after="60"/>
      </w:pPr>
      <w:r>
        <w:t xml:space="preserve">Personal data (names, emails) stays in gold with column-level security in the Warehouse.</w:t>
      </w:r>
    </w:p>
    <w:p>
      <w:pPr>
        <w:pStyle w:val="ListParagraph"/>
        <w:numPr>
          <w:ilvl w:val="1"/>
          <w:numId w:val="2"/>
        </w:numPr>
        <w:spacing w:after="60"/>
      </w:pPr>
      <w:r>
        <w:t xml:space="preserve">The API masks email for Viewer-only roles.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App security:</w:t>
      </w:r>
      <w:r>
        <w:t xml:space="preserve"> CSP, strict Zod validation on every input, and parameterised SQL only.</w:t>
      </w:r>
    </w:p>
    <w:p>
      <w:pPr>
        <w:pStyle w:val="Heading1"/>
      </w:pPr>
      <w:r>
        <w:t xml:space="preserve">7. DevOps and environments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026"/>
      </w:tblGrid>
      <w:tr>
        <w:trPr>
          <w:tblHeader/>
        </w:trPr>
        <w:tc>
          <w:tcPr>
            <w:tcW w:type="dxa" w:w="2000"/>
            <w:tcBorders>
              <w:top w:val="single" w:color="C9CEDD" w:sz="4"/>
              <w:left w:val="single" w:color="C9CEDD" w:sz="4"/>
              <w:bottom w:val="single" w:color="C9CEDD" w:sz="4"/>
              <w:right w:val="single" w:color="C9CEDD" w:sz="4"/>
            </w:tcBorders>
            <w:shd w:fill="E6E9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Item</w:t>
            </w:r>
          </w:p>
        </w:tc>
        <w:tc>
          <w:tcPr>
            <w:tcW w:type="dxa" w:w="7026"/>
            <w:tcBorders>
              <w:top w:val="single" w:color="C9CEDD" w:sz="4"/>
              <w:left w:val="single" w:color="C9CEDD" w:sz="4"/>
              <w:bottom w:val="single" w:color="C9CEDD" w:sz="4"/>
              <w:right w:val="single" w:color="C9CEDD" w:sz="4"/>
            </w:tcBorders>
            <w:shd w:fill="E6E9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Approach</w:t>
            </w:r>
          </w:p>
        </w:tc>
      </w:tr>
      <w:tr>
        <w:tc>
          <w:tcPr>
            <w:tcW w:type="dxa" w:w="2000"/>
            <w:tcBorders>
              <w:top w:val="single" w:color="C9CEDD" w:sz="4"/>
              <w:left w:val="single" w:color="C9CEDD" w:sz="4"/>
              <w:bottom w:val="single" w:color="C9CEDD" w:sz="4"/>
              <w:right w:val="single" w:color="C9CE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Repo layout</w:t>
            </w:r>
          </w:p>
        </w:tc>
        <w:tc>
          <w:tcPr>
            <w:tcW w:type="dxa" w:w="7026"/>
            <w:tcBorders>
              <w:top w:val="single" w:color="C9CEDD" w:sz="4"/>
              <w:left w:val="single" w:color="C9CEDD" w:sz="4"/>
              <w:bottom w:val="single" w:color="C9CEDD" w:sz="4"/>
              <w:right w:val="single" w:color="C9CE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Monorepo (pnpm workspaces): </w:t>
            </w:r>
            <w:r>
              <w:rPr>
                <w:rFonts w:ascii="Consolas" w:cs="Consolas" w:eastAsia="Consolas" w:hAnsi="Consolas"/>
                <w:color w:val="4A3B8C"/>
                <w:sz w:val="19"/>
                <w:szCs w:val="19"/>
              </w:rPr>
              <w:t xml:space="preserve">apps/web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4A3B8C"/>
                <w:sz w:val="19"/>
                <w:szCs w:val="19"/>
              </w:rPr>
              <w:t xml:space="preserve">apps/api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4A3B8C"/>
                <w:sz w:val="19"/>
                <w:szCs w:val="19"/>
              </w:rPr>
              <w:t xml:space="preserve">packages/scoring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4A3B8C"/>
                <w:sz w:val="19"/>
                <w:szCs w:val="19"/>
              </w:rPr>
              <w:t xml:space="preserve">packages/contracts</w:t>
            </w:r>
            <w:r>
              <w:t xml:space="preserve"> (Zod schemas + types), </w:t>
            </w:r>
            <w:r>
              <w:rPr>
                <w:rFonts w:ascii="Consolas" w:cs="Consolas" w:eastAsia="Consolas" w:hAnsi="Consolas"/>
                <w:color w:val="4A3B8C"/>
                <w:sz w:val="19"/>
                <w:szCs w:val="19"/>
              </w:rPr>
              <w:t xml:space="preserve">infra/</w:t>
            </w:r>
            <w:r>
              <w:t xml:space="preserve"> (Bicep), </w:t>
            </w:r>
            <w:r>
              <w:rPr>
                <w:rFonts w:ascii="Consolas" w:cs="Consolas" w:eastAsia="Consolas" w:hAnsi="Consolas"/>
                <w:color w:val="4A3B8C"/>
                <w:sz w:val="19"/>
                <w:szCs w:val="19"/>
              </w:rPr>
              <w:t xml:space="preserve">fabric/</w:t>
            </w:r>
            <w:r>
              <w:t xml:space="preserve"> (Git-synced items)</w:t>
            </w:r>
          </w:p>
        </w:tc>
      </w:tr>
      <w:tr>
        <w:tc>
          <w:tcPr>
            <w:tcW w:type="dxa" w:w="2000"/>
            <w:tcBorders>
              <w:top w:val="single" w:color="C9CEDD" w:sz="4"/>
              <w:left w:val="single" w:color="C9CEDD" w:sz="4"/>
              <w:bottom w:val="single" w:color="C9CEDD" w:sz="4"/>
              <w:right w:val="single" w:color="C9CE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CI</w:t>
            </w:r>
          </w:p>
        </w:tc>
        <w:tc>
          <w:tcPr>
            <w:tcW w:type="dxa" w:w="7026"/>
            <w:tcBorders>
              <w:top w:val="single" w:color="C9CEDD" w:sz="4"/>
              <w:left w:val="single" w:color="C9CEDD" w:sz="4"/>
              <w:bottom w:val="single" w:color="C9CEDD" w:sz="4"/>
              <w:right w:val="single" w:color="C9CE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GitHub Actions: lint, typecheck, unit tests, scoring parity tests (TS vs Python fixtures), Playwright against MSW</w:t>
            </w:r>
          </w:p>
        </w:tc>
      </w:tr>
      <w:tr>
        <w:tc>
          <w:tcPr>
            <w:tcW w:type="dxa" w:w="2000"/>
            <w:tcBorders>
              <w:top w:val="single" w:color="C9CEDD" w:sz="4"/>
              <w:left w:val="single" w:color="C9CEDD" w:sz="4"/>
              <w:bottom w:val="single" w:color="C9CEDD" w:sz="4"/>
              <w:right w:val="single" w:color="C9CE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Front end deploy</w:t>
            </w:r>
          </w:p>
        </w:tc>
        <w:tc>
          <w:tcPr>
            <w:tcW w:type="dxa" w:w="7026"/>
            <w:tcBorders>
              <w:top w:val="single" w:color="C9CEDD" w:sz="4"/>
              <w:left w:val="single" w:color="C9CEDD" w:sz="4"/>
              <w:bottom w:val="single" w:color="C9CEDD" w:sz="4"/>
              <w:right w:val="single" w:color="C9CE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4A3B8C"/>
                <w:sz w:val="19"/>
                <w:szCs w:val="19"/>
              </w:rPr>
              <w:t xml:space="preserve">Azure/static-web-apps-deploy</w:t>
            </w:r>
            <w:r>
              <w:t xml:space="preserve"> action. </w:t>
            </w:r>
            <w:r>
              <w:rPr>
                <w:b/>
                <w:bCs/>
              </w:rPr>
              <w:t xml:space="preserve">Preview environments per pull request</w:t>
            </w:r>
            <w:r>
              <w:t xml:space="preserve"> come free with Static Web Apps.</w:t>
            </w:r>
          </w:p>
        </w:tc>
      </w:tr>
      <w:tr>
        <w:tc>
          <w:tcPr>
            <w:tcW w:type="dxa" w:w="2000"/>
            <w:tcBorders>
              <w:top w:val="single" w:color="C9CEDD" w:sz="4"/>
              <w:left w:val="single" w:color="C9CEDD" w:sz="4"/>
              <w:bottom w:val="single" w:color="C9CEDD" w:sz="4"/>
              <w:right w:val="single" w:color="C9CE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API deploy</w:t>
            </w:r>
          </w:p>
        </w:tc>
        <w:tc>
          <w:tcPr>
            <w:tcW w:type="dxa" w:w="7026"/>
            <w:tcBorders>
              <w:top w:val="single" w:color="C9CEDD" w:sz="4"/>
              <w:left w:val="single" w:color="C9CEDD" w:sz="4"/>
              <w:bottom w:val="single" w:color="C9CEDD" w:sz="4"/>
              <w:right w:val="single" w:color="C9CE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4A3B8C"/>
                <w:sz w:val="19"/>
                <w:szCs w:val="19"/>
              </w:rPr>
              <w:t xml:space="preserve">Azure/functions-action</w:t>
            </w:r>
            <w:r>
              <w:t xml:space="preserve"> to the linked Function App, one per environment</w:t>
            </w:r>
          </w:p>
        </w:tc>
      </w:tr>
      <w:tr>
        <w:tc>
          <w:tcPr>
            <w:tcW w:type="dxa" w:w="2000"/>
            <w:tcBorders>
              <w:top w:val="single" w:color="C9CEDD" w:sz="4"/>
              <w:left w:val="single" w:color="C9CEDD" w:sz="4"/>
              <w:bottom w:val="single" w:color="C9CEDD" w:sz="4"/>
              <w:right w:val="single" w:color="C9CE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Infrastructure</w:t>
            </w:r>
          </w:p>
        </w:tc>
        <w:tc>
          <w:tcPr>
            <w:tcW w:type="dxa" w:w="7026"/>
            <w:tcBorders>
              <w:top w:val="single" w:color="C9CEDD" w:sz="4"/>
              <w:left w:val="single" w:color="C9CEDD" w:sz="4"/>
              <w:bottom w:val="single" w:color="C9CEDD" w:sz="4"/>
              <w:right w:val="single" w:color="C9CE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Bicep through </w:t>
            </w:r>
            <w:r>
              <w:rPr>
                <w:rFonts w:ascii="Consolas" w:cs="Consolas" w:eastAsia="Consolas" w:hAnsi="Consolas"/>
                <w:color w:val="4A3B8C"/>
                <w:sz w:val="19"/>
                <w:szCs w:val="19"/>
              </w:rPr>
              <w:t xml:space="preserve">azd</w:t>
            </w:r>
            <w:r>
              <w:t xml:space="preserve">: Static Web App, Function App, Key Vault, Redis, Service Bus, App Insights, VNet</w:t>
            </w:r>
          </w:p>
        </w:tc>
      </w:tr>
      <w:tr>
        <w:tc>
          <w:tcPr>
            <w:tcW w:type="dxa" w:w="2000"/>
            <w:tcBorders>
              <w:top w:val="single" w:color="C9CEDD" w:sz="4"/>
              <w:left w:val="single" w:color="C9CEDD" w:sz="4"/>
              <w:bottom w:val="single" w:color="C9CEDD" w:sz="4"/>
              <w:right w:val="single" w:color="C9CE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Fabric</w:t>
            </w:r>
          </w:p>
        </w:tc>
        <w:tc>
          <w:tcPr>
            <w:tcW w:type="dxa" w:w="7026"/>
            <w:tcBorders>
              <w:top w:val="single" w:color="C9CEDD" w:sz="4"/>
              <w:left w:val="single" w:color="C9CEDD" w:sz="4"/>
              <w:bottom w:val="single" w:color="C9CEDD" w:sz="4"/>
              <w:right w:val="single" w:color="C9CE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Workspace </w:t>
            </w:r>
            <w:r>
              <w:rPr>
                <w:b/>
                <w:bCs/>
              </w:rPr>
              <w:t xml:space="preserve">Git integration</w:t>
            </w:r>
            <w:r>
              <w:t xml:space="preserve"> (Dev), </w:t>
            </w:r>
            <w:r>
              <w:rPr>
                <w:b/>
                <w:bCs/>
              </w:rPr>
              <w:t xml:space="preserve">deployment pipelines</w:t>
            </w:r>
            <w:r>
              <w:t xml:space="preserve"> Dev → Test → Prod, and deployment rules for connection swaps</w:t>
            </w:r>
          </w:p>
        </w:tc>
      </w:tr>
      <w:tr>
        <w:tc>
          <w:tcPr>
            <w:tcW w:type="dxa" w:w="2000"/>
            <w:tcBorders>
              <w:top w:val="single" w:color="C9CEDD" w:sz="4"/>
              <w:left w:val="single" w:color="C9CEDD" w:sz="4"/>
              <w:bottom w:val="single" w:color="C9CEDD" w:sz="4"/>
              <w:right w:val="single" w:color="C9CE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Monitoring</w:t>
            </w:r>
          </w:p>
        </w:tc>
        <w:tc>
          <w:tcPr>
            <w:tcW w:type="dxa" w:w="7026"/>
            <w:tcBorders>
              <w:top w:val="single" w:color="C9CEDD" w:sz="4"/>
              <w:left w:val="single" w:color="C9CEDD" w:sz="4"/>
              <w:bottom w:val="single" w:color="C9CEDD" w:sz="4"/>
              <w:right w:val="single" w:color="C9CE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App Insights distributed tracing from SPA through Functions to SQL; alerts on failed orchestrations, pipeline failures and the capacity-usage metric</w:t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b/>
          <w:bCs/>
        </w:rPr>
        <w:t xml:space="preserve">Rough sizing to start with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Fabric </w:t>
      </w:r>
      <w:r>
        <w:rPr>
          <w:b/>
          <w:bCs/>
        </w:rPr>
        <w:t xml:space="preserve">F8–F16</w:t>
      </w:r>
      <w:r>
        <w:t xml:space="preserve"> for Dev/Test and </w:t>
      </w:r>
      <w:r>
        <w:rPr>
          <w:b/>
          <w:bCs/>
        </w:rPr>
        <w:t xml:space="preserve">F32</w:t>
      </w:r>
      <w:r>
        <w:t xml:space="preserve"> for Prod; confirm with the Capacity Metrics app.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Static Web Apps Standard: about $9 per app per month.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Functions Flex Consumption with 1 always-ready instance.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Redis: smallest tier.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Service Bus: Standard.</w:t>
      </w:r>
    </w:p>
    <w:p>
      <w:pPr>
        <w:pStyle w:val="Heading1"/>
      </w:pPr>
      <w:r>
        <w:t xml:space="preserve">8. Delivery phases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b/>
          <w:bCs/>
        </w:rPr>
        <w:t xml:space="preserve">Foundation (2–3 weeks):</w:t>
      </w:r>
      <w:r>
        <w:t xml:space="preserve"> landing zone infrastructure, Fabric workspaces, Intune and ServiceNow ingestion to silver, React shell with routing, themes and MSW demo data (port the wireframe's generator).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b/>
          <w:bCs/>
        </w:rPr>
        <w:t xml:space="preserve">Read path (3–4 weeks):</w:t>
      </w:r>
      <w:r>
        <w:t xml:space="preserve"> gold model and scoring notebook, read API and Redis, Personas, Persona, Device and Tickets screens.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b/>
          <w:bCs/>
        </w:rPr>
        <w:t xml:space="preserve">Baselines (2 weeks):</w:t>
      </w:r>
      <w:r>
        <w:t xml:space="preserve"> shared scoring package, what-if sliders, draft/publish writes to the SQL database, re-score trigger.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b/>
          <w:bCs/>
        </w:rPr>
        <w:t xml:space="preserve">Mapping (2–3 weeks):</w:t>
      </w:r>
      <w:r>
        <w:t xml:space="preserve"> HR feed, classifier notebook, review queue with override writeback.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b/>
          <w:bCs/>
        </w:rPr>
        <w:t xml:space="preserve">Change and Switch (3 weeks):</w:t>
      </w:r>
      <w:r>
        <w:t xml:space="preserve"> migrations and exceptions views, Durable orchestration to Graph, Intune and ServiceNow, status polling.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b/>
          <w:bCs/>
        </w:rPr>
        <w:t xml:space="preserve">Hardening:</w:t>
      </w:r>
      <w:r>
        <w:t xml:space="preserve"> private networking, load test, accessibility, guided tour, Prod cutover.</w:t>
      </w:r>
    </w:p>
    <w:p>
      <w:pPr>
        <w:pStyle w:val="Heading1"/>
      </w:pPr>
      <w:r>
        <w:t xml:space="preserve">9. Decisions to confirm early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Telemetry source</w:t>
      </w:r>
      <w:r>
        <w:t xml:space="preserve"> for boot time, crashes and battery (Endpoint Analytics or a third-party product). It decides the ingestion design.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How persona membership is enforced:</w:t>
      </w:r>
      <w:r>
        <w:t xml:space="preserve"> by Entra group (recommended, so Intune follows) or by a field in the HR system.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Row-level security:</w:t>
      </w:r>
      <w:r>
        <w:t xml:space="preserve"> if managers should only see their own org, you'd need either user-delegated (on-behalf-of) access to Fabric, which requires MSAL in the SPA, or filtering in the API. Filtering in the API is recommended; it's simpler.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Whether the API has consumers besides this front end.</w:t>
      </w:r>
      <w:r>
        <w:t xml:space="preserve"> If yes, add API Management from day one.</w:t>
      </w:r>
    </w:p>
    <w:sectPr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color w:val="7A8096"/>
        <w:sz w:val="16"/>
        <w:szCs w:val="16"/>
      </w:rPr>
      <w:t xml:space="preserve">Persona Fleet Command · Architecture  |  Page </w:t>
    </w:r>
    <w:r>
      <w:rPr>
        <w:color w:val="7A8096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60"/>
      </w:pPr>
    </w:lvl>
    <w:lvl w:ilvl="1" w15:tentative="1">
      <w:start w:val="1"/>
      <w:numFmt w:val="bullet"/>
      <w:lvlText w:val="◦"/>
      <w:lvlJc w:val="left"/>
      <w:pPr>
        <w:ind w:left="90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1000" w:hanging="32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3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222633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b/>
      <w:bCs/>
      <w:color w:val="3B4BC8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b/>
      <w:bCs/>
      <w:color w:val="2B3150"/>
      <w:sz w:val="25"/>
      <w:szCs w:val="25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Persona Fleet Command – Target Architecture</dc:title>
  <dc:creator>Persona Fleet Command</dc:creator>
  <cp:lastModifiedBy>Un-named</cp:lastModifiedBy>
  <cp:revision>1</cp:revision>
  <dcterms:created xsi:type="dcterms:W3CDTF">2026-09-17T11:33:58.280Z</dcterms:created>
  <dcterms:modified xsi:type="dcterms:W3CDTF">2026-09-17T11:33:58.281Z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