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8E31C3"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0FAECC6C"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4E266822"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6CCD54EE"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6528830E"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3CB39C61"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1927DFB7"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7FBCF23F" w14:textId="77777777" w:rsidR="00371A3F" w:rsidRDefault="00371A3F" w:rsidP="00371A3F">
      <w:pPr>
        <w:spacing w:after="0" w:line="240" w:lineRule="auto"/>
        <w:rPr>
          <w:rFonts w:ascii="Times New Roman" w:eastAsia="Times New Roman" w:hAnsi="Times New Roman" w:cs="Times New Roman"/>
          <w:kern w:val="0"/>
          <w:lang w:eastAsia="es-MX"/>
          <w14:ligatures w14:val="none"/>
        </w:rPr>
      </w:pPr>
    </w:p>
    <w:p w14:paraId="20FE1C24" w14:textId="77777777" w:rsidR="00371A3F" w:rsidRPr="00371A3F" w:rsidRDefault="00371A3F" w:rsidP="00371A3F">
      <w:pPr>
        <w:spacing w:after="0" w:line="240" w:lineRule="auto"/>
        <w:rPr>
          <w:rFonts w:ascii="Times New Roman" w:eastAsia="Times New Roman" w:hAnsi="Times New Roman" w:cs="Times New Roman"/>
          <w:kern w:val="0"/>
          <w:lang w:eastAsia="es-MX"/>
          <w14:ligatures w14:val="none"/>
        </w:rPr>
      </w:pPr>
    </w:p>
    <w:p w14:paraId="6717C2FB" w14:textId="234BE8F8" w:rsidR="00371A3F" w:rsidRPr="00371A3F" w:rsidRDefault="00371A3F" w:rsidP="00371A3F">
      <w:pPr>
        <w:spacing w:after="200" w:line="240" w:lineRule="auto"/>
        <w:jc w:val="center"/>
        <w:rPr>
          <w:rFonts w:ascii="Times New Roman" w:eastAsia="Times New Roman" w:hAnsi="Times New Roman" w:cs="Times New Roman"/>
          <w:kern w:val="0"/>
          <w:lang w:eastAsia="es-MX"/>
          <w14:ligatures w14:val="none"/>
        </w:rPr>
      </w:pP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begin"/>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instrText xml:space="preserve"> INCLUDEPICTURE "https://lh7-rt.googleusercontent.com/docsz/AD_4nXeW5ZOwOyoPzMAvwItZeRIisk24ofZmukV65N6YDvI7jMmy7ezJ8H_BrrCeV1OzLdzzm7rKLBDBFjqo7oJbttWpWPNMmKSq0_gtn3DHBBx-NF7HH9Z1CEWVxpnVgFuothTQEOOZKdB-Ga603yXuZ6j7Q9-nuQiqIGqkCWRK-b2MfZuTR4JNKgE?key=NkqWZAsED19u84qll03F6BZb" \* MERGEFORMATINET </w:instrText>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separate"/>
      </w:r>
      <w:r w:rsidRPr="00371A3F">
        <w:rPr>
          <w:rFonts w:ascii="Helvetica Neue" w:eastAsia="Times New Roman" w:hAnsi="Helvetica Neue" w:cs="Times New Roman"/>
          <w:b/>
          <w:bCs/>
          <w:noProof/>
          <w:color w:val="000000"/>
          <w:kern w:val="0"/>
          <w:sz w:val="28"/>
          <w:szCs w:val="28"/>
          <w:bdr w:val="none" w:sz="0" w:space="0" w:color="auto" w:frame="1"/>
          <w:lang w:eastAsia="es-MX"/>
          <w14:ligatures w14:val="none"/>
        </w:rPr>
        <w:drawing>
          <wp:inline distT="0" distB="0" distL="0" distR="0" wp14:anchorId="0A380115" wp14:editId="3A0A0CE7">
            <wp:extent cx="3391202" cy="823784"/>
            <wp:effectExtent l="0" t="0" r="0" b="1905"/>
            <wp:docPr id="794372851"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exto&#10;&#10;Descripción generada automáticament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01133" cy="850488"/>
                    </a:xfrm>
                    <a:prstGeom prst="rect">
                      <a:avLst/>
                    </a:prstGeom>
                    <a:noFill/>
                    <a:ln>
                      <a:noFill/>
                    </a:ln>
                  </pic:spPr>
                </pic:pic>
              </a:graphicData>
            </a:graphic>
          </wp:inline>
        </w:drawing>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end"/>
      </w:r>
    </w:p>
    <w:p w14:paraId="3530365E" w14:textId="21187881" w:rsidR="00371A3F" w:rsidRPr="00371A3F" w:rsidRDefault="00371A3F" w:rsidP="00371A3F">
      <w:pPr>
        <w:spacing w:after="240" w:line="240" w:lineRule="auto"/>
        <w:rPr>
          <w:rFonts w:ascii="Times New Roman" w:eastAsia="Times New Roman" w:hAnsi="Times New Roman" w:cs="Times New Roman"/>
          <w:kern w:val="0"/>
          <w:lang w:eastAsia="es-MX"/>
          <w14:ligatures w14:val="none"/>
        </w:rPr>
      </w:pPr>
      <w:r w:rsidRPr="00371A3F">
        <w:rPr>
          <w:rFonts w:ascii="Times New Roman" w:eastAsia="Times New Roman" w:hAnsi="Times New Roman" w:cs="Times New Roman"/>
          <w:kern w:val="0"/>
          <w:lang w:eastAsia="es-MX"/>
          <w14:ligatures w14:val="none"/>
        </w:rPr>
        <w:br/>
      </w:r>
    </w:p>
    <w:p w14:paraId="15A28C58" w14:textId="3775F4B6" w:rsidR="00371A3F" w:rsidRPr="00371A3F" w:rsidRDefault="00371A3F" w:rsidP="00371A3F">
      <w:pPr>
        <w:spacing w:after="200" w:line="240" w:lineRule="auto"/>
        <w:jc w:val="center"/>
        <w:rPr>
          <w:rFonts w:ascii="Times New Roman" w:eastAsia="Times New Roman" w:hAnsi="Times New Roman" w:cs="Times New Roman"/>
          <w:kern w:val="0"/>
          <w:lang w:eastAsia="es-MX"/>
          <w14:ligatures w14:val="none"/>
        </w:rPr>
      </w:pPr>
      <w:r>
        <w:rPr>
          <w:rFonts w:ascii="Helvetica Neue" w:eastAsia="Times New Roman" w:hAnsi="Helvetica Neue" w:cs="Times New Roman"/>
          <w:b/>
          <w:bCs/>
          <w:color w:val="000000"/>
          <w:kern w:val="0"/>
          <w:sz w:val="36"/>
          <w:szCs w:val="36"/>
          <w:lang w:eastAsia="es-MX"/>
          <w14:ligatures w14:val="none"/>
        </w:rPr>
        <w:t>Alelo:</w:t>
      </w:r>
      <w:r w:rsidRPr="00371A3F">
        <w:t xml:space="preserve"> </w:t>
      </w:r>
      <w:r w:rsidRPr="00371A3F">
        <w:rPr>
          <w:rFonts w:ascii="Helvetica Neue" w:eastAsia="Times New Roman" w:hAnsi="Helvetica Neue" w:cs="Times New Roman"/>
          <w:b/>
          <w:bCs/>
          <w:color w:val="000000"/>
          <w:kern w:val="0"/>
          <w:sz w:val="36"/>
          <w:szCs w:val="36"/>
          <w:lang w:eastAsia="es-MX"/>
          <w14:ligatures w14:val="none"/>
        </w:rPr>
        <w:t>Propuesta Integral de Atención Clínica e Investigación Genómica:</w:t>
      </w:r>
    </w:p>
    <w:p w14:paraId="17EEB76E" w14:textId="77777777" w:rsidR="00371A3F" w:rsidRPr="00371A3F" w:rsidRDefault="00371A3F" w:rsidP="00371A3F">
      <w:pPr>
        <w:spacing w:after="0" w:line="240" w:lineRule="auto"/>
        <w:rPr>
          <w:rFonts w:ascii="Times New Roman" w:eastAsia="Times New Roman" w:hAnsi="Times New Roman" w:cs="Times New Roman"/>
          <w:kern w:val="0"/>
          <w:lang w:eastAsia="es-MX"/>
          <w14:ligatures w14:val="none"/>
        </w:rPr>
      </w:pPr>
    </w:p>
    <w:p w14:paraId="60EFE940" w14:textId="4339B9FE" w:rsidR="00371A3F" w:rsidRDefault="00371A3F">
      <w:pPr>
        <w:rPr>
          <w:rFonts w:eastAsia="Times New Roman" w:cs="Times New Roman"/>
          <w:b/>
          <w:bCs/>
          <w:kern w:val="0"/>
          <w:sz w:val="36"/>
          <w:szCs w:val="36"/>
          <w:lang w:eastAsia="es-MX"/>
          <w14:ligatures w14:val="none"/>
        </w:rPr>
      </w:pPr>
      <w:r>
        <w:rPr>
          <w:rFonts w:eastAsia="Times New Roman" w:cs="Times New Roman"/>
          <w:b/>
          <w:bCs/>
          <w:kern w:val="0"/>
          <w:sz w:val="36"/>
          <w:szCs w:val="36"/>
          <w:lang w:eastAsia="es-MX"/>
          <w14:ligatures w14:val="none"/>
        </w:rPr>
        <w:br w:type="page"/>
      </w:r>
    </w:p>
    <w:p w14:paraId="18A110E1" w14:textId="77777777" w:rsidR="00371A3F" w:rsidRDefault="00371A3F" w:rsidP="00E84E2A">
      <w:pPr>
        <w:spacing w:before="100" w:beforeAutospacing="1" w:after="100" w:afterAutospacing="1" w:line="240" w:lineRule="auto"/>
        <w:jc w:val="both"/>
        <w:outlineLvl w:val="1"/>
        <w:rPr>
          <w:rFonts w:eastAsia="Times New Roman" w:cs="Times New Roman"/>
          <w:b/>
          <w:bCs/>
          <w:kern w:val="0"/>
          <w:sz w:val="36"/>
          <w:szCs w:val="36"/>
          <w:lang w:eastAsia="es-MX"/>
          <w14:ligatures w14:val="none"/>
        </w:rPr>
      </w:pPr>
    </w:p>
    <w:p w14:paraId="77A21DC2" w14:textId="1320808A" w:rsidR="00110F1B" w:rsidRPr="00110F1B" w:rsidRDefault="00110F1B"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110F1B">
        <w:rPr>
          <w:rFonts w:eastAsia="Times New Roman" w:cs="Times New Roman"/>
          <w:b/>
          <w:bCs/>
          <w:color w:val="E59EDC" w:themeColor="accent5" w:themeTint="66"/>
          <w:kern w:val="0"/>
          <w:sz w:val="36"/>
          <w:szCs w:val="36"/>
          <w:lang w:eastAsia="es-MX"/>
          <w14:ligatures w14:val="none"/>
        </w:rPr>
        <w:t xml:space="preserve">1. Introducción </w:t>
      </w:r>
    </w:p>
    <w:p w14:paraId="215C93D0"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La atención médica basada en la </w:t>
      </w:r>
      <w:r w:rsidRPr="00110F1B">
        <w:rPr>
          <w:rFonts w:eastAsia="Times New Roman" w:cs="Times New Roman"/>
          <w:b/>
          <w:bCs/>
          <w:kern w:val="0"/>
          <w:lang w:eastAsia="es-MX"/>
          <w14:ligatures w14:val="none"/>
        </w:rPr>
        <w:t>genómica</w:t>
      </w:r>
      <w:r w:rsidRPr="00110F1B">
        <w:rPr>
          <w:rFonts w:eastAsia="Times New Roman" w:cs="Times New Roman"/>
          <w:kern w:val="0"/>
          <w:lang w:eastAsia="es-MX"/>
          <w14:ligatures w14:val="none"/>
        </w:rPr>
        <w:t xml:space="preserve"> está transformando la forma en que concebimos la prevención, el diagnóstico y el tratamiento de múltiples patologías, especialmente aquellas de origen multifactorial como las enfermedades cardiovasculares. En este contexto, el proyecto denominado </w:t>
      </w:r>
      <w:r w:rsidRPr="00110F1B">
        <w:rPr>
          <w:rFonts w:eastAsia="Times New Roman" w:cs="Times New Roman"/>
          <w:i/>
          <w:iCs/>
          <w:kern w:val="0"/>
          <w:lang w:eastAsia="es-MX"/>
          <w14:ligatures w14:val="none"/>
        </w:rPr>
        <w:t>Clínica Alelo</w:t>
      </w:r>
      <w:r w:rsidRPr="00110F1B">
        <w:rPr>
          <w:rFonts w:eastAsia="Times New Roman" w:cs="Times New Roman"/>
          <w:kern w:val="0"/>
          <w:lang w:eastAsia="es-MX"/>
          <w14:ligatures w14:val="none"/>
        </w:rPr>
        <w:t xml:space="preserve"> se propone como un espacio innovador en México que </w:t>
      </w:r>
      <w:r w:rsidRPr="00110F1B">
        <w:rPr>
          <w:rFonts w:eastAsia="Times New Roman" w:cs="Times New Roman"/>
          <w:b/>
          <w:bCs/>
          <w:kern w:val="0"/>
          <w:lang w:eastAsia="es-MX"/>
          <w14:ligatures w14:val="none"/>
        </w:rPr>
        <w:t>conjuga la investigación genética de vanguardia</w:t>
      </w:r>
      <w:r w:rsidRPr="00110F1B">
        <w:rPr>
          <w:rFonts w:eastAsia="Times New Roman" w:cs="Times New Roman"/>
          <w:kern w:val="0"/>
          <w:lang w:eastAsia="es-MX"/>
          <w14:ligatures w14:val="none"/>
        </w:rPr>
        <w:t xml:space="preserve"> con servicios clínicos orientados a la prevención y al mejoramiento de la calidad de vida.</w:t>
      </w:r>
    </w:p>
    <w:p w14:paraId="779F6175" w14:textId="77777777" w:rsidR="00110F1B" w:rsidRPr="00110F1B" w:rsidRDefault="00110F1B"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110F1B">
        <w:rPr>
          <w:rFonts w:eastAsia="Times New Roman" w:cs="Times New Roman"/>
          <w:b/>
          <w:bCs/>
          <w:kern w:val="0"/>
          <w:sz w:val="27"/>
          <w:szCs w:val="27"/>
          <w:lang w:eastAsia="es-MX"/>
          <w14:ligatures w14:val="none"/>
        </w:rPr>
        <w:t>1.1. Contexto y justificación</w:t>
      </w:r>
    </w:p>
    <w:p w14:paraId="386ACFF9"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En la actualidad, existe una marcada brecha entre la </w:t>
      </w:r>
      <w:r w:rsidRPr="00110F1B">
        <w:rPr>
          <w:rFonts w:eastAsia="Times New Roman" w:cs="Times New Roman"/>
          <w:b/>
          <w:bCs/>
          <w:kern w:val="0"/>
          <w:lang w:eastAsia="es-MX"/>
          <w14:ligatures w14:val="none"/>
        </w:rPr>
        <w:t>investigación genómica</w:t>
      </w:r>
      <w:r w:rsidRPr="00110F1B">
        <w:rPr>
          <w:rFonts w:eastAsia="Times New Roman" w:cs="Times New Roman"/>
          <w:kern w:val="0"/>
          <w:lang w:eastAsia="es-MX"/>
          <w14:ligatures w14:val="none"/>
        </w:rPr>
        <w:t xml:space="preserve"> –que se suele llevar a cabo en centros especializados o laboratorios académicos– y la </w:t>
      </w:r>
      <w:r w:rsidRPr="00110F1B">
        <w:rPr>
          <w:rFonts w:eastAsia="Times New Roman" w:cs="Times New Roman"/>
          <w:b/>
          <w:bCs/>
          <w:kern w:val="0"/>
          <w:lang w:eastAsia="es-MX"/>
          <w14:ligatures w14:val="none"/>
        </w:rPr>
        <w:t>práctica clínica tradicional</w:t>
      </w:r>
      <w:r w:rsidRPr="00110F1B">
        <w:rPr>
          <w:rFonts w:eastAsia="Times New Roman" w:cs="Times New Roman"/>
          <w:kern w:val="0"/>
          <w:lang w:eastAsia="es-MX"/>
          <w14:ligatures w14:val="none"/>
        </w:rPr>
        <w:t xml:space="preserve">. Si bien algunos grandes hospitales han incorporado departamentos de genética, el acceso a pruebas de </w:t>
      </w:r>
      <w:r w:rsidRPr="00110F1B">
        <w:rPr>
          <w:rFonts w:eastAsia="Times New Roman" w:cs="Times New Roman"/>
          <w:b/>
          <w:bCs/>
          <w:kern w:val="0"/>
          <w:lang w:eastAsia="es-MX"/>
          <w14:ligatures w14:val="none"/>
        </w:rPr>
        <w:t>secuenciación o genotipado</w:t>
      </w:r>
      <w:r w:rsidRPr="00110F1B">
        <w:rPr>
          <w:rFonts w:eastAsia="Times New Roman" w:cs="Times New Roman"/>
          <w:kern w:val="0"/>
          <w:lang w:eastAsia="es-MX"/>
          <w14:ligatures w14:val="none"/>
        </w:rPr>
        <w:t xml:space="preserve"> con asesoría integral sigue siendo limitado para la mayoría de la población. Además, muchos equipos genómicos disponibles en el mercado están diseñados con fines estrictamente de investigación, lo que dificulta su incorporación en entornos clínicos convencionales.</w:t>
      </w:r>
    </w:p>
    <w:p w14:paraId="74B950B5"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La </w:t>
      </w:r>
      <w:r w:rsidRPr="00110F1B">
        <w:rPr>
          <w:rFonts w:eastAsia="Times New Roman" w:cs="Times New Roman"/>
          <w:i/>
          <w:iCs/>
          <w:kern w:val="0"/>
          <w:lang w:eastAsia="es-MX"/>
          <w14:ligatures w14:val="none"/>
        </w:rPr>
        <w:t>Clínica Alelo</w:t>
      </w:r>
      <w:r w:rsidRPr="00110F1B">
        <w:rPr>
          <w:rFonts w:eastAsia="Times New Roman" w:cs="Times New Roman"/>
          <w:kern w:val="0"/>
          <w:lang w:eastAsia="es-MX"/>
          <w14:ligatures w14:val="none"/>
        </w:rPr>
        <w:t xml:space="preserve"> se plantea, por tanto, como una </w:t>
      </w:r>
      <w:r w:rsidRPr="00110F1B">
        <w:rPr>
          <w:rFonts w:eastAsia="Times New Roman" w:cs="Times New Roman"/>
          <w:b/>
          <w:bCs/>
          <w:kern w:val="0"/>
          <w:lang w:eastAsia="es-MX"/>
          <w14:ligatures w14:val="none"/>
        </w:rPr>
        <w:t>empresa pionera</w:t>
      </w:r>
      <w:r w:rsidRPr="00110F1B">
        <w:rPr>
          <w:rFonts w:eastAsia="Times New Roman" w:cs="Times New Roman"/>
          <w:kern w:val="0"/>
          <w:lang w:eastAsia="es-MX"/>
          <w14:ligatures w14:val="none"/>
        </w:rPr>
        <w:t xml:space="preserve"> en México que busca establecer un </w:t>
      </w:r>
      <w:r w:rsidRPr="00110F1B">
        <w:rPr>
          <w:rFonts w:eastAsia="Times New Roman" w:cs="Times New Roman"/>
          <w:b/>
          <w:bCs/>
          <w:kern w:val="0"/>
          <w:lang w:eastAsia="es-MX"/>
          <w14:ligatures w14:val="none"/>
        </w:rPr>
        <w:t>vínculo sólido</w:t>
      </w:r>
      <w:r w:rsidRPr="00110F1B">
        <w:rPr>
          <w:rFonts w:eastAsia="Times New Roman" w:cs="Times New Roman"/>
          <w:kern w:val="0"/>
          <w:lang w:eastAsia="es-MX"/>
          <w14:ligatures w14:val="none"/>
        </w:rPr>
        <w:t xml:space="preserve"> entre la investigación y la práctica clínica, ofreciendo a las personas la posibilidad de conocer su perfil genético en tres grandes áreas:</w:t>
      </w:r>
    </w:p>
    <w:p w14:paraId="045A1403" w14:textId="77777777" w:rsidR="00110F1B" w:rsidRPr="00110F1B" w:rsidRDefault="00110F1B" w:rsidP="00E84E2A">
      <w:pPr>
        <w:numPr>
          <w:ilvl w:val="0"/>
          <w:numId w:val="13"/>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Predisposición a enfermedades cardiovasculares</w:t>
      </w:r>
    </w:p>
    <w:p w14:paraId="0EBE6BEB" w14:textId="77777777" w:rsidR="00110F1B" w:rsidRPr="00110F1B" w:rsidRDefault="00110F1B" w:rsidP="00E84E2A">
      <w:pPr>
        <w:numPr>
          <w:ilvl w:val="0"/>
          <w:numId w:val="13"/>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Nutrigenómica y metabolismo de nutrientes</w:t>
      </w:r>
    </w:p>
    <w:p w14:paraId="3A3ECC05" w14:textId="77777777" w:rsidR="00110F1B" w:rsidRPr="00110F1B" w:rsidRDefault="00110F1B" w:rsidP="00E84E2A">
      <w:pPr>
        <w:numPr>
          <w:ilvl w:val="0"/>
          <w:numId w:val="13"/>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Genética de la respuesta al ejercicio físico</w:t>
      </w:r>
    </w:p>
    <w:p w14:paraId="1625B7C2"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Este abordaje busca, en última instancia, promover la salud individual y colectiva a través de la </w:t>
      </w:r>
      <w:r w:rsidRPr="00110F1B">
        <w:rPr>
          <w:rFonts w:eastAsia="Times New Roman" w:cs="Times New Roman"/>
          <w:b/>
          <w:bCs/>
          <w:kern w:val="0"/>
          <w:lang w:eastAsia="es-MX"/>
          <w14:ligatures w14:val="none"/>
        </w:rPr>
        <w:t>prevención personalizada</w:t>
      </w:r>
      <w:r w:rsidRPr="00110F1B">
        <w:rPr>
          <w:rFonts w:eastAsia="Times New Roman" w:cs="Times New Roman"/>
          <w:kern w:val="0"/>
          <w:lang w:eastAsia="es-MX"/>
          <w14:ligatures w14:val="none"/>
        </w:rPr>
        <w:t xml:space="preserve">, la recolección de datos epidemiológicos y la implementación de protocolos clínicos e investigativos bajo un </w:t>
      </w:r>
      <w:r w:rsidRPr="00110F1B">
        <w:rPr>
          <w:rFonts w:eastAsia="Times New Roman" w:cs="Times New Roman"/>
          <w:b/>
          <w:bCs/>
          <w:kern w:val="0"/>
          <w:lang w:eastAsia="es-MX"/>
          <w14:ligatures w14:val="none"/>
        </w:rPr>
        <w:t>rigor científico</w:t>
      </w:r>
      <w:r w:rsidRPr="00110F1B">
        <w:rPr>
          <w:rFonts w:eastAsia="Times New Roman" w:cs="Times New Roman"/>
          <w:kern w:val="0"/>
          <w:lang w:eastAsia="es-MX"/>
          <w14:ligatures w14:val="none"/>
        </w:rPr>
        <w:t xml:space="preserve"> reconocido internacionalmente.</w:t>
      </w:r>
    </w:p>
    <w:p w14:paraId="40073C15" w14:textId="77777777" w:rsidR="00110F1B" w:rsidRPr="00110F1B" w:rsidRDefault="00110F1B"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110F1B">
        <w:rPr>
          <w:rFonts w:eastAsia="Times New Roman" w:cs="Times New Roman"/>
          <w:b/>
          <w:bCs/>
          <w:kern w:val="0"/>
          <w:sz w:val="27"/>
          <w:szCs w:val="27"/>
          <w:lang w:eastAsia="es-MX"/>
          <w14:ligatures w14:val="none"/>
        </w:rPr>
        <w:t>1.2. Alcance y objetivos</w:t>
      </w:r>
    </w:p>
    <w:p w14:paraId="7098CAB7" w14:textId="77777777" w:rsidR="00110F1B" w:rsidRPr="00110F1B" w:rsidRDefault="00110F1B" w:rsidP="00E84E2A">
      <w:pPr>
        <w:numPr>
          <w:ilvl w:val="0"/>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Brindar atención clínica especializada y preventiva</w:t>
      </w:r>
      <w:r w:rsidRPr="00110F1B">
        <w:rPr>
          <w:rFonts w:eastAsia="Times New Roman" w:cs="Times New Roman"/>
          <w:kern w:val="0"/>
          <w:lang w:eastAsia="es-MX"/>
          <w14:ligatures w14:val="none"/>
        </w:rPr>
        <w:t>:</w:t>
      </w:r>
    </w:p>
    <w:p w14:paraId="30A5CD8F"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Identificar variantes genéticas (SNVs) asociadas a factores de riesgo cardiovascular, con el fin de canalizar a los pacientes hacia especialistas (cardiólogos, internistas) cuando sea pertinente.</w:t>
      </w:r>
    </w:p>
    <w:p w14:paraId="63CBC32F"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lastRenderedPageBreak/>
        <w:t>Evaluar SNVs relacionados con la nutrigenómica para sugerir planes nutricionales y suplementos específicos, en coordinación con profesionales en nutrición y farmacia.</w:t>
      </w:r>
    </w:p>
    <w:p w14:paraId="1B0BD2EB"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Analizar variantes de genes vinculados a la respuesta al ejercicio, facilitando recomendaciones de entrenamiento y acondicionamiento físico individualizadas.</w:t>
      </w:r>
    </w:p>
    <w:p w14:paraId="2FA749FA" w14:textId="77777777" w:rsidR="00110F1B" w:rsidRPr="00110F1B" w:rsidRDefault="00110F1B" w:rsidP="00E84E2A">
      <w:pPr>
        <w:numPr>
          <w:ilvl w:val="0"/>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Establecer un centro de investigación</w:t>
      </w:r>
      <w:r w:rsidRPr="00110F1B">
        <w:rPr>
          <w:rFonts w:eastAsia="Times New Roman" w:cs="Times New Roman"/>
          <w:kern w:val="0"/>
          <w:lang w:eastAsia="es-MX"/>
          <w14:ligatures w14:val="none"/>
        </w:rPr>
        <w:t xml:space="preserve"> orientado a la genética poblacional:</w:t>
      </w:r>
    </w:p>
    <w:p w14:paraId="3FCDD609"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Generar datos de prevalencia de SNVs en la población mexicana para su posterior análisis epidemiológico.</w:t>
      </w:r>
    </w:p>
    <w:p w14:paraId="5698E56B"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Colaborar con instituciones académicas y de salud para la publicación de hallazgos en revistas indexadas, contribuyendo así al avance de la ciencia en México.</w:t>
      </w:r>
    </w:p>
    <w:p w14:paraId="42A62505" w14:textId="77777777" w:rsidR="00110F1B" w:rsidRPr="00110F1B" w:rsidRDefault="00110F1B" w:rsidP="00E84E2A">
      <w:pPr>
        <w:numPr>
          <w:ilvl w:val="0"/>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Garantizar el cumplimiento normativo y la calidad en la práctica clínica</w:t>
      </w:r>
      <w:r w:rsidRPr="00110F1B">
        <w:rPr>
          <w:rFonts w:eastAsia="Times New Roman" w:cs="Times New Roman"/>
          <w:kern w:val="0"/>
          <w:lang w:eastAsia="es-MX"/>
          <w14:ligatures w14:val="none"/>
        </w:rPr>
        <w:t>:</w:t>
      </w:r>
    </w:p>
    <w:p w14:paraId="7AE700E9"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Apegarse a las </w:t>
      </w:r>
      <w:r w:rsidRPr="00110F1B">
        <w:rPr>
          <w:rFonts w:eastAsia="Times New Roman" w:cs="Times New Roman"/>
          <w:b/>
          <w:bCs/>
          <w:kern w:val="0"/>
          <w:lang w:eastAsia="es-MX"/>
          <w14:ligatures w14:val="none"/>
        </w:rPr>
        <w:t>Normas Oficiales Mexicanas</w:t>
      </w:r>
      <w:r w:rsidRPr="00110F1B">
        <w:rPr>
          <w:rFonts w:eastAsia="Times New Roman" w:cs="Times New Roman"/>
          <w:kern w:val="0"/>
          <w:lang w:eastAsia="es-MX"/>
          <w14:ligatures w14:val="none"/>
        </w:rPr>
        <w:t xml:space="preserve"> (p. ej., NOM-004-SSA3-2012 para el expediente clínico) y a otras regulaciones locales (p. ej., sobre desecho de residuos biológicos, control de material infeccioso).</w:t>
      </w:r>
    </w:p>
    <w:p w14:paraId="0B1AF185"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Implementar </w:t>
      </w:r>
      <w:r w:rsidRPr="00110F1B">
        <w:rPr>
          <w:rFonts w:eastAsia="Times New Roman" w:cs="Times New Roman"/>
          <w:b/>
          <w:bCs/>
          <w:kern w:val="0"/>
          <w:lang w:eastAsia="es-MX"/>
          <w14:ligatures w14:val="none"/>
        </w:rPr>
        <w:t>Buenas Prácticas de Laboratorio (BPL)</w:t>
      </w:r>
      <w:r w:rsidRPr="00110F1B">
        <w:rPr>
          <w:rFonts w:eastAsia="Times New Roman" w:cs="Times New Roman"/>
          <w:kern w:val="0"/>
          <w:lang w:eastAsia="es-MX"/>
          <w14:ligatures w14:val="none"/>
        </w:rPr>
        <w:t xml:space="preserve"> e incluir lineamientos de </w:t>
      </w:r>
      <w:r w:rsidRPr="00110F1B">
        <w:rPr>
          <w:rFonts w:eastAsia="Times New Roman" w:cs="Times New Roman"/>
          <w:b/>
          <w:bCs/>
          <w:kern w:val="0"/>
          <w:lang w:eastAsia="es-MX"/>
          <w14:ligatures w14:val="none"/>
        </w:rPr>
        <w:t>Buenas Prácticas Clínicas (BPC)</w:t>
      </w:r>
      <w:r w:rsidRPr="00110F1B">
        <w:rPr>
          <w:rFonts w:eastAsia="Times New Roman" w:cs="Times New Roman"/>
          <w:kern w:val="0"/>
          <w:lang w:eastAsia="es-MX"/>
          <w14:ligatures w14:val="none"/>
        </w:rPr>
        <w:t xml:space="preserve"> para asegurar que los procesos de investigación y atención cumplan con estándares internacionales de calidad y ética.</w:t>
      </w:r>
    </w:p>
    <w:p w14:paraId="23B02CFF" w14:textId="77777777" w:rsidR="00110F1B" w:rsidRPr="00110F1B" w:rsidRDefault="00110F1B" w:rsidP="00E84E2A">
      <w:pPr>
        <w:numPr>
          <w:ilvl w:val="1"/>
          <w:numId w:val="14"/>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Mantener una documentación rigurosa de los procesos a fin de cumplir con posibles requisitos de </w:t>
      </w:r>
      <w:r w:rsidRPr="00110F1B">
        <w:rPr>
          <w:rFonts w:eastAsia="Times New Roman" w:cs="Times New Roman"/>
          <w:b/>
          <w:bCs/>
          <w:kern w:val="0"/>
          <w:lang w:eastAsia="es-MX"/>
          <w14:ligatures w14:val="none"/>
        </w:rPr>
        <w:t>COFEPRIS</w:t>
      </w:r>
      <w:r w:rsidRPr="00110F1B">
        <w:rPr>
          <w:rFonts w:eastAsia="Times New Roman" w:cs="Times New Roman"/>
          <w:kern w:val="0"/>
          <w:lang w:eastAsia="es-MX"/>
          <w14:ligatures w14:val="none"/>
        </w:rPr>
        <w:t xml:space="preserve"> y otros entes reguladores.</w:t>
      </w:r>
    </w:p>
    <w:p w14:paraId="38BAF686" w14:textId="77777777" w:rsidR="00110F1B" w:rsidRPr="00110F1B" w:rsidRDefault="00110F1B"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110F1B">
        <w:rPr>
          <w:rFonts w:eastAsia="Times New Roman" w:cs="Times New Roman"/>
          <w:b/>
          <w:bCs/>
          <w:kern w:val="0"/>
          <w:sz w:val="27"/>
          <w:szCs w:val="27"/>
          <w:lang w:eastAsia="es-MX"/>
          <w14:ligatures w14:val="none"/>
        </w:rPr>
        <w:t>1.3. Marco normativo y regulatorio</w:t>
      </w:r>
    </w:p>
    <w:p w14:paraId="77903BE2"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t xml:space="preserve">El diseño de la clínica contempla un </w:t>
      </w:r>
      <w:r w:rsidRPr="00110F1B">
        <w:rPr>
          <w:rFonts w:eastAsia="Times New Roman" w:cs="Times New Roman"/>
          <w:b/>
          <w:bCs/>
          <w:kern w:val="0"/>
          <w:lang w:eastAsia="es-MX"/>
          <w14:ligatures w14:val="none"/>
        </w:rPr>
        <w:t>cumplimiento estricto</w:t>
      </w:r>
      <w:r w:rsidRPr="00110F1B">
        <w:rPr>
          <w:rFonts w:eastAsia="Times New Roman" w:cs="Times New Roman"/>
          <w:kern w:val="0"/>
          <w:lang w:eastAsia="es-MX"/>
          <w14:ligatures w14:val="none"/>
        </w:rPr>
        <w:t xml:space="preserve"> de la normatividad mexicana, así como la adopción de lineamientos internacionales para laboratorios clínicos e investigación biomédica:</w:t>
      </w:r>
    </w:p>
    <w:p w14:paraId="735638B2" w14:textId="77777777" w:rsidR="00110F1B" w:rsidRPr="00110F1B" w:rsidRDefault="00110F1B" w:rsidP="00E84E2A">
      <w:pPr>
        <w:numPr>
          <w:ilvl w:val="0"/>
          <w:numId w:val="15"/>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NOM-004-SSA3-2012</w:t>
      </w:r>
      <w:r w:rsidRPr="00110F1B">
        <w:rPr>
          <w:rFonts w:eastAsia="Times New Roman" w:cs="Times New Roman"/>
          <w:kern w:val="0"/>
          <w:lang w:eastAsia="es-MX"/>
          <w14:ligatures w14:val="none"/>
        </w:rPr>
        <w:t>: Regulación del expediente clínico, la cual establece lineamientos sobre la elaboración, integración, uso y resguardo de la información clínica de los pacientes.</w:t>
      </w:r>
    </w:p>
    <w:p w14:paraId="4DC9FE92" w14:textId="77777777" w:rsidR="00110F1B" w:rsidRPr="00110F1B" w:rsidRDefault="00110F1B" w:rsidP="00E84E2A">
      <w:pPr>
        <w:numPr>
          <w:ilvl w:val="0"/>
          <w:numId w:val="15"/>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Buenas Prácticas de Laboratorio (BPL)</w:t>
      </w:r>
      <w:r w:rsidRPr="00110F1B">
        <w:rPr>
          <w:rFonts w:eastAsia="Times New Roman" w:cs="Times New Roman"/>
          <w:kern w:val="0"/>
          <w:lang w:eastAsia="es-MX"/>
          <w14:ligatures w14:val="none"/>
        </w:rPr>
        <w:t>: Incluyen principios de organización y funcionamiento que garantizan la confiabilidad, trazabilidad y reproducibilidad de los datos obtenidos en los procesos de ensayo y genotipado.</w:t>
      </w:r>
    </w:p>
    <w:p w14:paraId="59381542" w14:textId="77777777" w:rsidR="00110F1B" w:rsidRPr="00110F1B" w:rsidRDefault="00110F1B" w:rsidP="00E84E2A">
      <w:pPr>
        <w:numPr>
          <w:ilvl w:val="0"/>
          <w:numId w:val="15"/>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Buenas Prácticas Clínicas (BPC)</w:t>
      </w:r>
      <w:r w:rsidRPr="00110F1B">
        <w:rPr>
          <w:rFonts w:eastAsia="Times New Roman" w:cs="Times New Roman"/>
          <w:kern w:val="0"/>
          <w:lang w:eastAsia="es-MX"/>
          <w14:ligatures w14:val="none"/>
        </w:rPr>
        <w:t xml:space="preserve"> (o </w:t>
      </w:r>
      <w:r w:rsidRPr="00110F1B">
        <w:rPr>
          <w:rFonts w:eastAsia="Times New Roman" w:cs="Times New Roman"/>
          <w:i/>
          <w:iCs/>
          <w:kern w:val="0"/>
          <w:lang w:eastAsia="es-MX"/>
          <w14:ligatures w14:val="none"/>
        </w:rPr>
        <w:t>Good Clinical Practice, GCP</w:t>
      </w:r>
      <w:r w:rsidRPr="00110F1B">
        <w:rPr>
          <w:rFonts w:eastAsia="Times New Roman" w:cs="Times New Roman"/>
          <w:kern w:val="0"/>
          <w:lang w:eastAsia="es-MX"/>
          <w14:ligatures w14:val="none"/>
        </w:rPr>
        <w:t>): Conjunto de normas éticas y científicas que deben regir la planificación, ejecución y notificación de estudios clínicos.</w:t>
      </w:r>
    </w:p>
    <w:p w14:paraId="5794663B" w14:textId="77777777" w:rsidR="00110F1B" w:rsidRPr="00110F1B" w:rsidRDefault="00110F1B" w:rsidP="00E84E2A">
      <w:pPr>
        <w:numPr>
          <w:ilvl w:val="0"/>
          <w:numId w:val="15"/>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Normas ambientales y de bioseguridad</w:t>
      </w:r>
      <w:r w:rsidRPr="00110F1B">
        <w:rPr>
          <w:rFonts w:eastAsia="Times New Roman" w:cs="Times New Roman"/>
          <w:kern w:val="0"/>
          <w:lang w:eastAsia="es-MX"/>
          <w14:ligatures w14:val="none"/>
        </w:rPr>
        <w:t xml:space="preserve"> (p. ej., NOM-087-ECOL-SSA1-2002 para el manejo de residuos peligrosos biológico-infecciosos), necesarias para la operación segura del laboratorio y la protección del personal y del medio ambiente.</w:t>
      </w:r>
    </w:p>
    <w:p w14:paraId="7322DCCB" w14:textId="77777777" w:rsidR="00110F1B" w:rsidRPr="00110F1B" w:rsidRDefault="00110F1B"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110F1B">
        <w:rPr>
          <w:rFonts w:eastAsia="Times New Roman" w:cs="Times New Roman"/>
          <w:b/>
          <w:bCs/>
          <w:kern w:val="0"/>
          <w:sz w:val="27"/>
          <w:szCs w:val="27"/>
          <w:lang w:eastAsia="es-MX"/>
          <w14:ligatures w14:val="none"/>
        </w:rPr>
        <w:t>1.4. Estructura operativa</w:t>
      </w:r>
    </w:p>
    <w:p w14:paraId="1B7D3F26" w14:textId="77777777" w:rsidR="00110F1B" w:rsidRPr="00110F1B" w:rsidRDefault="00110F1B" w:rsidP="00E84E2A">
      <w:p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kern w:val="0"/>
          <w:lang w:eastAsia="es-MX"/>
          <w14:ligatures w14:val="none"/>
        </w:rPr>
        <w:lastRenderedPageBreak/>
        <w:t xml:space="preserve">La </w:t>
      </w:r>
      <w:r w:rsidRPr="00110F1B">
        <w:rPr>
          <w:rFonts w:eastAsia="Times New Roman" w:cs="Times New Roman"/>
          <w:i/>
          <w:iCs/>
          <w:kern w:val="0"/>
          <w:lang w:eastAsia="es-MX"/>
          <w14:ligatures w14:val="none"/>
        </w:rPr>
        <w:t>Clínica Alelo</w:t>
      </w:r>
      <w:r w:rsidRPr="00110F1B">
        <w:rPr>
          <w:rFonts w:eastAsia="Times New Roman" w:cs="Times New Roman"/>
          <w:kern w:val="0"/>
          <w:lang w:eastAsia="es-MX"/>
          <w14:ligatures w14:val="none"/>
        </w:rPr>
        <w:t xml:space="preserve"> estará integrada por un equipo </w:t>
      </w:r>
      <w:r w:rsidRPr="00110F1B">
        <w:rPr>
          <w:rFonts w:eastAsia="Times New Roman" w:cs="Times New Roman"/>
          <w:b/>
          <w:bCs/>
          <w:kern w:val="0"/>
          <w:lang w:eastAsia="es-MX"/>
          <w14:ligatures w14:val="none"/>
        </w:rPr>
        <w:t>multidisciplinario</w:t>
      </w:r>
      <w:r w:rsidRPr="00110F1B">
        <w:rPr>
          <w:rFonts w:eastAsia="Times New Roman" w:cs="Times New Roman"/>
          <w:kern w:val="0"/>
          <w:lang w:eastAsia="es-MX"/>
          <w14:ligatures w14:val="none"/>
        </w:rPr>
        <w:t xml:space="preserve"> que incluirá:</w:t>
      </w:r>
    </w:p>
    <w:p w14:paraId="2EEC61C2" w14:textId="77777777" w:rsidR="00110F1B" w:rsidRPr="00110F1B" w:rsidRDefault="00110F1B" w:rsidP="00E84E2A">
      <w:pPr>
        <w:numPr>
          <w:ilvl w:val="0"/>
          <w:numId w:val="16"/>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Médicos generales y especialistas</w:t>
      </w:r>
      <w:r w:rsidRPr="00110F1B">
        <w:rPr>
          <w:rFonts w:eastAsia="Times New Roman" w:cs="Times New Roman"/>
          <w:kern w:val="0"/>
          <w:lang w:eastAsia="es-MX"/>
          <w14:ligatures w14:val="none"/>
        </w:rPr>
        <w:t>: Responsables de elaborar la historia clínica inicial, interpretar resultados, emitir recomendaciones preventivas y, en caso necesario, remitir a otros niveles de atención en hospitales o instituciones asociadas.</w:t>
      </w:r>
    </w:p>
    <w:p w14:paraId="3D6F17DC" w14:textId="77777777" w:rsidR="00110F1B" w:rsidRPr="00110F1B" w:rsidRDefault="00110F1B" w:rsidP="00E84E2A">
      <w:pPr>
        <w:numPr>
          <w:ilvl w:val="0"/>
          <w:numId w:val="16"/>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Genetistas y biólogos moleculares</w:t>
      </w:r>
      <w:r w:rsidRPr="00110F1B">
        <w:rPr>
          <w:rFonts w:eastAsia="Times New Roman" w:cs="Times New Roman"/>
          <w:kern w:val="0"/>
          <w:lang w:eastAsia="es-MX"/>
          <w14:ligatures w14:val="none"/>
        </w:rPr>
        <w:t xml:space="preserve">: Encargados del análisis técnico de las muestras, la interpretación de datos genómicos y la validación de resultados de acuerdo con los protocolos de </w:t>
      </w:r>
      <w:r w:rsidRPr="00110F1B">
        <w:rPr>
          <w:rFonts w:eastAsia="Times New Roman" w:cs="Times New Roman"/>
          <w:i/>
          <w:iCs/>
          <w:kern w:val="0"/>
          <w:lang w:eastAsia="es-MX"/>
          <w14:ligatures w14:val="none"/>
        </w:rPr>
        <w:t>Buenas Prácticas de Laboratorio</w:t>
      </w:r>
      <w:r w:rsidRPr="00110F1B">
        <w:rPr>
          <w:rFonts w:eastAsia="Times New Roman" w:cs="Times New Roman"/>
          <w:kern w:val="0"/>
          <w:lang w:eastAsia="es-MX"/>
          <w14:ligatures w14:val="none"/>
        </w:rPr>
        <w:t>.</w:t>
      </w:r>
    </w:p>
    <w:p w14:paraId="69F3183A" w14:textId="77777777" w:rsidR="00110F1B" w:rsidRPr="00110F1B" w:rsidRDefault="00110F1B" w:rsidP="00E84E2A">
      <w:pPr>
        <w:numPr>
          <w:ilvl w:val="0"/>
          <w:numId w:val="16"/>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Nutriólogos y farmacéuticos</w:t>
      </w:r>
      <w:r w:rsidRPr="00110F1B">
        <w:rPr>
          <w:rFonts w:eastAsia="Times New Roman" w:cs="Times New Roman"/>
          <w:kern w:val="0"/>
          <w:lang w:eastAsia="es-MX"/>
          <w14:ligatures w14:val="none"/>
        </w:rPr>
        <w:t>: Colaboran en el diseño de planes de alimentación y en la elaboración de suplementos específicos, en función de las variantes genéticas detectadas.</w:t>
      </w:r>
    </w:p>
    <w:p w14:paraId="2DF569F3" w14:textId="77777777" w:rsidR="00110F1B" w:rsidRPr="00110F1B" w:rsidRDefault="00110F1B" w:rsidP="00E84E2A">
      <w:pPr>
        <w:numPr>
          <w:ilvl w:val="0"/>
          <w:numId w:val="16"/>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Profesionales de la actividad física</w:t>
      </w:r>
      <w:r w:rsidRPr="00110F1B">
        <w:rPr>
          <w:rFonts w:eastAsia="Times New Roman" w:cs="Times New Roman"/>
          <w:kern w:val="0"/>
          <w:lang w:eastAsia="es-MX"/>
          <w14:ligatures w14:val="none"/>
        </w:rPr>
        <w:t>: Proponen y supervisan rutinas de ejercicio adaptadas al perfil genético, en coordinación con las necesidades y objetivos de cada paciente.</w:t>
      </w:r>
    </w:p>
    <w:p w14:paraId="3AEE52F0" w14:textId="77777777" w:rsidR="00110F1B" w:rsidRPr="00110F1B" w:rsidRDefault="00110F1B" w:rsidP="00E84E2A">
      <w:pPr>
        <w:numPr>
          <w:ilvl w:val="0"/>
          <w:numId w:val="16"/>
        </w:numPr>
        <w:spacing w:before="100" w:beforeAutospacing="1" w:after="100" w:afterAutospacing="1" w:line="240" w:lineRule="auto"/>
        <w:jc w:val="both"/>
        <w:rPr>
          <w:rFonts w:eastAsia="Times New Roman" w:cs="Times New Roman"/>
          <w:kern w:val="0"/>
          <w:lang w:eastAsia="es-MX"/>
          <w14:ligatures w14:val="none"/>
        </w:rPr>
      </w:pPr>
      <w:r w:rsidRPr="00110F1B">
        <w:rPr>
          <w:rFonts w:eastAsia="Times New Roman" w:cs="Times New Roman"/>
          <w:b/>
          <w:bCs/>
          <w:kern w:val="0"/>
          <w:lang w:eastAsia="es-MX"/>
          <w14:ligatures w14:val="none"/>
        </w:rPr>
        <w:t>Personal de investigación y bioestadística</w:t>
      </w:r>
      <w:r w:rsidRPr="00110F1B">
        <w:rPr>
          <w:rFonts w:eastAsia="Times New Roman" w:cs="Times New Roman"/>
          <w:kern w:val="0"/>
          <w:lang w:eastAsia="es-MX"/>
          <w14:ligatures w14:val="none"/>
        </w:rPr>
        <w:t>: Responsable de centralizar la información genética y clínica con el fin de elaborar estudios epidemiológicos, publicaciones científicas y reportes para la comunidad académica.</w:t>
      </w:r>
    </w:p>
    <w:p w14:paraId="6DDC6BB5" w14:textId="77777777" w:rsidR="00E84E2A" w:rsidRPr="00E84E2A" w:rsidRDefault="00E84E2A" w:rsidP="00E84E2A">
      <w:pPr>
        <w:spacing w:before="100" w:beforeAutospacing="1" w:after="100" w:afterAutospacing="1" w:line="240" w:lineRule="auto"/>
        <w:jc w:val="both"/>
        <w:outlineLvl w:val="1"/>
        <w:rPr>
          <w:rFonts w:eastAsia="Times New Roman" w:cs="Times New Roman"/>
          <w:b/>
          <w:bCs/>
          <w:kern w:val="0"/>
          <w:sz w:val="27"/>
          <w:szCs w:val="27"/>
          <w:lang w:eastAsia="es-MX"/>
          <w14:ligatures w14:val="none"/>
        </w:rPr>
      </w:pPr>
      <w:r w:rsidRPr="00E84E2A">
        <w:rPr>
          <w:rFonts w:eastAsia="Times New Roman" w:cs="Times New Roman"/>
          <w:b/>
          <w:bCs/>
          <w:kern w:val="0"/>
          <w:sz w:val="27"/>
          <w:szCs w:val="27"/>
          <w:lang w:eastAsia="es-MX"/>
          <w14:ligatures w14:val="none"/>
        </w:rPr>
        <w:t>1.5. Impacto esperado</w:t>
      </w:r>
    </w:p>
    <w:p w14:paraId="3C1CF48B" w14:textId="77777777" w:rsidR="00E84E2A" w:rsidRPr="00E84E2A" w:rsidRDefault="00E84E2A" w:rsidP="00E84E2A">
      <w:pPr>
        <w:numPr>
          <w:ilvl w:val="0"/>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b/>
          <w:bCs/>
          <w:kern w:val="0"/>
          <w:lang w:eastAsia="es-MX"/>
          <w14:ligatures w14:val="none"/>
        </w:rPr>
        <w:t>Innovación en medicina personalizada</w:t>
      </w:r>
    </w:p>
    <w:p w14:paraId="3DDE40A7"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La introducción de métodos de secuenciación y genotipado en un entorno clínico no hospitalario amplía el acceso a </w:t>
      </w:r>
      <w:r w:rsidRPr="00E84E2A">
        <w:rPr>
          <w:rFonts w:eastAsia="Times New Roman" w:cs="Times New Roman"/>
          <w:b/>
          <w:bCs/>
          <w:kern w:val="0"/>
          <w:lang w:eastAsia="es-MX"/>
          <w14:ligatures w14:val="none"/>
        </w:rPr>
        <w:t>tecnologías biomédicas de última generación</w:t>
      </w:r>
      <w:r w:rsidRPr="00E84E2A">
        <w:rPr>
          <w:rFonts w:eastAsia="Times New Roman" w:cs="Times New Roman"/>
          <w:kern w:val="0"/>
          <w:lang w:eastAsia="es-MX"/>
          <w14:ligatures w14:val="none"/>
        </w:rPr>
        <w:t>.</w:t>
      </w:r>
    </w:p>
    <w:p w14:paraId="12631D70"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El uso de información genómica para la prevención y promoción de la salud impulsa de manera decisiva la </w:t>
      </w:r>
      <w:r w:rsidRPr="00E84E2A">
        <w:rPr>
          <w:rFonts w:eastAsia="Times New Roman" w:cs="Times New Roman"/>
          <w:b/>
          <w:bCs/>
          <w:kern w:val="0"/>
          <w:lang w:eastAsia="es-MX"/>
          <w14:ligatures w14:val="none"/>
        </w:rPr>
        <w:t>medicina de precisión</w:t>
      </w:r>
      <w:r w:rsidRPr="00E84E2A">
        <w:rPr>
          <w:rFonts w:eastAsia="Times New Roman" w:cs="Times New Roman"/>
          <w:kern w:val="0"/>
          <w:lang w:eastAsia="es-MX"/>
          <w14:ligatures w14:val="none"/>
        </w:rPr>
        <w:t xml:space="preserve"> en México.</w:t>
      </w:r>
    </w:p>
    <w:p w14:paraId="7F6D1232" w14:textId="77777777" w:rsidR="00E84E2A" w:rsidRPr="00E84E2A" w:rsidRDefault="00E84E2A" w:rsidP="00E84E2A">
      <w:pPr>
        <w:numPr>
          <w:ilvl w:val="0"/>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b/>
          <w:bCs/>
          <w:kern w:val="0"/>
          <w:lang w:eastAsia="es-MX"/>
          <w14:ligatures w14:val="none"/>
        </w:rPr>
        <w:t>Fortalecimiento de la investigación nacional</w:t>
      </w:r>
    </w:p>
    <w:p w14:paraId="1660176E"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La </w:t>
      </w:r>
      <w:r w:rsidRPr="00E84E2A">
        <w:rPr>
          <w:rFonts w:eastAsia="Times New Roman" w:cs="Times New Roman"/>
          <w:b/>
          <w:bCs/>
          <w:kern w:val="0"/>
          <w:lang w:eastAsia="es-MX"/>
          <w14:ligatures w14:val="none"/>
        </w:rPr>
        <w:t>recolección sistemática</w:t>
      </w:r>
      <w:r w:rsidRPr="00E84E2A">
        <w:rPr>
          <w:rFonts w:eastAsia="Times New Roman" w:cs="Times New Roman"/>
          <w:kern w:val="0"/>
          <w:lang w:eastAsia="es-MX"/>
          <w14:ligatures w14:val="none"/>
        </w:rPr>
        <w:t xml:space="preserve"> de datos sobre las variantes de un solo nucleótido (SNVs) en genes vinculados a enfermedades cardiovasculares, nutrigenómica y rendimiento físico generará </w:t>
      </w:r>
      <w:r w:rsidRPr="00E84E2A">
        <w:rPr>
          <w:rFonts w:eastAsia="Times New Roman" w:cs="Times New Roman"/>
          <w:b/>
          <w:bCs/>
          <w:kern w:val="0"/>
          <w:lang w:eastAsia="es-MX"/>
          <w14:ligatures w14:val="none"/>
        </w:rPr>
        <w:t>insumos valiosos</w:t>
      </w:r>
      <w:r w:rsidRPr="00E84E2A">
        <w:rPr>
          <w:rFonts w:eastAsia="Times New Roman" w:cs="Times New Roman"/>
          <w:kern w:val="0"/>
          <w:lang w:eastAsia="es-MX"/>
          <w14:ligatures w14:val="none"/>
        </w:rPr>
        <w:t xml:space="preserve"> para estudios epidemiológicos y colaboraciones con instituciones académicas o de investigación.</w:t>
      </w:r>
    </w:p>
    <w:p w14:paraId="7F6F95D2"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Se prevén publicaciones en revistas científicas indexadas, contribuyendo a la </w:t>
      </w:r>
      <w:r w:rsidRPr="00E84E2A">
        <w:rPr>
          <w:rFonts w:eastAsia="Times New Roman" w:cs="Times New Roman"/>
          <w:b/>
          <w:bCs/>
          <w:kern w:val="0"/>
          <w:lang w:eastAsia="es-MX"/>
          <w14:ligatures w14:val="none"/>
        </w:rPr>
        <w:t>expansión del conocimiento</w:t>
      </w:r>
      <w:r w:rsidRPr="00E84E2A">
        <w:rPr>
          <w:rFonts w:eastAsia="Times New Roman" w:cs="Times New Roman"/>
          <w:kern w:val="0"/>
          <w:lang w:eastAsia="es-MX"/>
          <w14:ligatures w14:val="none"/>
        </w:rPr>
        <w:t xml:space="preserve"> sobre la genómica en la población mexicana y sus implicaciones clínicas.</w:t>
      </w:r>
    </w:p>
    <w:p w14:paraId="76D3A8B3" w14:textId="77777777" w:rsidR="00E84E2A" w:rsidRPr="00E84E2A" w:rsidRDefault="00E84E2A" w:rsidP="00E84E2A">
      <w:pPr>
        <w:numPr>
          <w:ilvl w:val="0"/>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b/>
          <w:bCs/>
          <w:kern w:val="0"/>
          <w:lang w:eastAsia="es-MX"/>
          <w14:ligatures w14:val="none"/>
        </w:rPr>
        <w:t>Recolección de datos y estudios poblacionales</w:t>
      </w:r>
    </w:p>
    <w:p w14:paraId="30FBCE32"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Como parte de su compromiso con la </w:t>
      </w:r>
      <w:r w:rsidRPr="00E84E2A">
        <w:rPr>
          <w:rFonts w:eastAsia="Times New Roman" w:cs="Times New Roman"/>
          <w:b/>
          <w:bCs/>
          <w:kern w:val="0"/>
          <w:lang w:eastAsia="es-MX"/>
          <w14:ligatures w14:val="none"/>
        </w:rPr>
        <w:t>investigación</w:t>
      </w:r>
      <w:r w:rsidRPr="00E84E2A">
        <w:rPr>
          <w:rFonts w:eastAsia="Times New Roman" w:cs="Times New Roman"/>
          <w:kern w:val="0"/>
          <w:lang w:eastAsia="es-MX"/>
          <w14:ligatures w14:val="none"/>
        </w:rPr>
        <w:t xml:space="preserve">, </w:t>
      </w:r>
      <w:r w:rsidRPr="00E84E2A">
        <w:rPr>
          <w:rFonts w:eastAsia="Times New Roman" w:cs="Times New Roman"/>
          <w:i/>
          <w:iCs/>
          <w:kern w:val="0"/>
          <w:lang w:eastAsia="es-MX"/>
          <w14:ligatures w14:val="none"/>
        </w:rPr>
        <w:t>Clínica Alelo</w:t>
      </w:r>
      <w:r w:rsidRPr="00E84E2A">
        <w:rPr>
          <w:rFonts w:eastAsia="Times New Roman" w:cs="Times New Roman"/>
          <w:kern w:val="0"/>
          <w:lang w:eastAsia="es-MX"/>
          <w14:ligatures w14:val="none"/>
        </w:rPr>
        <w:t xml:space="preserve"> recopila de forma sistemática y segura toda la información obtenida en las evaluaciones clínicas y genéticas, depositándola en un </w:t>
      </w:r>
      <w:r w:rsidRPr="00E84E2A">
        <w:rPr>
          <w:rFonts w:eastAsia="Times New Roman" w:cs="Times New Roman"/>
          <w:b/>
          <w:bCs/>
          <w:kern w:val="0"/>
          <w:lang w:eastAsia="es-MX"/>
          <w14:ligatures w14:val="none"/>
        </w:rPr>
        <w:t>portal privado</w:t>
      </w:r>
      <w:r w:rsidRPr="00E84E2A">
        <w:rPr>
          <w:rFonts w:eastAsia="Times New Roman" w:cs="Times New Roman"/>
          <w:kern w:val="0"/>
          <w:lang w:eastAsia="es-MX"/>
          <w14:ligatures w14:val="none"/>
        </w:rPr>
        <w:t xml:space="preserve"> al cual cada paciente puede acceder confidencialmente.</w:t>
      </w:r>
    </w:p>
    <w:p w14:paraId="47220EAF"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Una vez alcanzado un número de participantes estadísticamente representativo, se llevarán a cabo </w:t>
      </w:r>
      <w:r w:rsidRPr="00E84E2A">
        <w:rPr>
          <w:rFonts w:eastAsia="Times New Roman" w:cs="Times New Roman"/>
          <w:b/>
          <w:bCs/>
          <w:kern w:val="0"/>
          <w:lang w:eastAsia="es-MX"/>
          <w14:ligatures w14:val="none"/>
        </w:rPr>
        <w:t>estudios de genética de poblaciones</w:t>
      </w:r>
      <w:r w:rsidRPr="00E84E2A">
        <w:rPr>
          <w:rFonts w:eastAsia="Times New Roman" w:cs="Times New Roman"/>
          <w:kern w:val="0"/>
          <w:lang w:eastAsia="es-MX"/>
          <w14:ligatures w14:val="none"/>
        </w:rPr>
        <w:t xml:space="preserve"> —incluyendo GWAS (</w:t>
      </w:r>
      <w:r w:rsidRPr="00E84E2A">
        <w:rPr>
          <w:rFonts w:eastAsia="Times New Roman" w:cs="Times New Roman"/>
          <w:i/>
          <w:iCs/>
          <w:kern w:val="0"/>
          <w:lang w:eastAsia="es-MX"/>
          <w14:ligatures w14:val="none"/>
        </w:rPr>
        <w:t xml:space="preserve">Genome-Wide Association </w:t>
      </w:r>
      <w:r w:rsidRPr="00E84E2A">
        <w:rPr>
          <w:rFonts w:eastAsia="Times New Roman" w:cs="Times New Roman"/>
          <w:i/>
          <w:iCs/>
          <w:kern w:val="0"/>
          <w:lang w:eastAsia="es-MX"/>
          <w14:ligatures w14:val="none"/>
        </w:rPr>
        <w:lastRenderedPageBreak/>
        <w:t>Studies</w:t>
      </w:r>
      <w:r w:rsidRPr="00E84E2A">
        <w:rPr>
          <w:rFonts w:eastAsia="Times New Roman" w:cs="Times New Roman"/>
          <w:kern w:val="0"/>
          <w:lang w:eastAsia="es-MX"/>
          <w14:ligatures w14:val="none"/>
        </w:rPr>
        <w:t xml:space="preserve">)— para </w:t>
      </w:r>
      <w:r w:rsidRPr="00E84E2A">
        <w:rPr>
          <w:rFonts w:eastAsia="Times New Roman" w:cs="Times New Roman"/>
          <w:b/>
          <w:bCs/>
          <w:kern w:val="0"/>
          <w:lang w:eastAsia="es-MX"/>
          <w14:ligatures w14:val="none"/>
        </w:rPr>
        <w:t>identificar asociaciones</w:t>
      </w:r>
      <w:r w:rsidRPr="00E84E2A">
        <w:rPr>
          <w:rFonts w:eastAsia="Times New Roman" w:cs="Times New Roman"/>
          <w:kern w:val="0"/>
          <w:lang w:eastAsia="es-MX"/>
          <w14:ligatures w14:val="none"/>
        </w:rPr>
        <w:t xml:space="preserve"> entre variantes genéticas y fenotipos específicos. Esto brindará nuevos insights sobre la </w:t>
      </w:r>
      <w:r w:rsidRPr="00E84E2A">
        <w:rPr>
          <w:rFonts w:eastAsia="Times New Roman" w:cs="Times New Roman"/>
          <w:b/>
          <w:bCs/>
          <w:kern w:val="0"/>
          <w:lang w:eastAsia="es-MX"/>
          <w14:ligatures w14:val="none"/>
        </w:rPr>
        <w:t>predisposición a distintas afecciones</w:t>
      </w:r>
      <w:r w:rsidRPr="00E84E2A">
        <w:rPr>
          <w:rFonts w:eastAsia="Times New Roman" w:cs="Times New Roman"/>
          <w:kern w:val="0"/>
          <w:lang w:eastAsia="es-MX"/>
          <w14:ligatures w14:val="none"/>
        </w:rPr>
        <w:t xml:space="preserve"> y la </w:t>
      </w:r>
      <w:r w:rsidRPr="00E84E2A">
        <w:rPr>
          <w:rFonts w:eastAsia="Times New Roman" w:cs="Times New Roman"/>
          <w:b/>
          <w:bCs/>
          <w:kern w:val="0"/>
          <w:lang w:eastAsia="es-MX"/>
          <w14:ligatures w14:val="none"/>
        </w:rPr>
        <w:t>eficacia de diversas intervenciones</w:t>
      </w:r>
      <w:r w:rsidRPr="00E84E2A">
        <w:rPr>
          <w:rFonts w:eastAsia="Times New Roman" w:cs="Times New Roman"/>
          <w:kern w:val="0"/>
          <w:lang w:eastAsia="es-MX"/>
          <w14:ligatures w14:val="none"/>
        </w:rPr>
        <w:t>, enriqueciendo la comprensión de la medicina de precisión.</w:t>
      </w:r>
    </w:p>
    <w:p w14:paraId="009A2419" w14:textId="77777777" w:rsidR="00E84E2A" w:rsidRPr="00E84E2A" w:rsidRDefault="00E84E2A" w:rsidP="00E84E2A">
      <w:pPr>
        <w:numPr>
          <w:ilvl w:val="0"/>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b/>
          <w:bCs/>
          <w:kern w:val="0"/>
          <w:lang w:eastAsia="es-MX"/>
          <w14:ligatures w14:val="none"/>
        </w:rPr>
        <w:t>Mejora de la calidad de vida</w:t>
      </w:r>
    </w:p>
    <w:p w14:paraId="3467825D"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Al ofrecer asesoría nutricional y de actividad física </w:t>
      </w:r>
      <w:r w:rsidRPr="00E84E2A">
        <w:rPr>
          <w:rFonts w:eastAsia="Times New Roman" w:cs="Times New Roman"/>
          <w:b/>
          <w:bCs/>
          <w:kern w:val="0"/>
          <w:lang w:eastAsia="es-MX"/>
          <w14:ligatures w14:val="none"/>
        </w:rPr>
        <w:t>adaptada al perfil genético</w:t>
      </w:r>
      <w:r w:rsidRPr="00E84E2A">
        <w:rPr>
          <w:rFonts w:eastAsia="Times New Roman" w:cs="Times New Roman"/>
          <w:kern w:val="0"/>
          <w:lang w:eastAsia="es-MX"/>
          <w14:ligatures w14:val="none"/>
        </w:rPr>
        <w:t xml:space="preserve"> de cada persona, se impulsa la adopción de </w:t>
      </w:r>
      <w:r w:rsidRPr="00E84E2A">
        <w:rPr>
          <w:rFonts w:eastAsia="Times New Roman" w:cs="Times New Roman"/>
          <w:b/>
          <w:bCs/>
          <w:kern w:val="0"/>
          <w:lang w:eastAsia="es-MX"/>
          <w14:ligatures w14:val="none"/>
        </w:rPr>
        <w:t>estilos de vida saludables</w:t>
      </w:r>
      <w:r w:rsidRPr="00E84E2A">
        <w:rPr>
          <w:rFonts w:eastAsia="Times New Roman" w:cs="Times New Roman"/>
          <w:kern w:val="0"/>
          <w:lang w:eastAsia="es-MX"/>
          <w14:ligatures w14:val="none"/>
        </w:rPr>
        <w:t>, potenciando la prevención de factores de riesgo y retrasando la aparición de enfermedades crónicas.</w:t>
      </w:r>
    </w:p>
    <w:p w14:paraId="0200F4DE"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La articulación con hospitales y especialistas médicos garantiza la </w:t>
      </w:r>
      <w:r w:rsidRPr="00E84E2A">
        <w:rPr>
          <w:rFonts w:eastAsia="Times New Roman" w:cs="Times New Roman"/>
          <w:b/>
          <w:bCs/>
          <w:kern w:val="0"/>
          <w:lang w:eastAsia="es-MX"/>
          <w14:ligatures w14:val="none"/>
        </w:rPr>
        <w:t>continuidad en la atención</w:t>
      </w:r>
      <w:r w:rsidRPr="00E84E2A">
        <w:rPr>
          <w:rFonts w:eastAsia="Times New Roman" w:cs="Times New Roman"/>
          <w:kern w:val="0"/>
          <w:lang w:eastAsia="es-MX"/>
          <w14:ligatures w14:val="none"/>
        </w:rPr>
        <w:t xml:space="preserve"> para quienes requieran un seguimiento clínico más profundo.</w:t>
      </w:r>
    </w:p>
    <w:p w14:paraId="79BEA7C6" w14:textId="77777777" w:rsidR="00E84E2A" w:rsidRPr="00E84E2A" w:rsidRDefault="00E84E2A" w:rsidP="00E84E2A">
      <w:pPr>
        <w:numPr>
          <w:ilvl w:val="0"/>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b/>
          <w:bCs/>
          <w:kern w:val="0"/>
          <w:lang w:eastAsia="es-MX"/>
          <w14:ligatures w14:val="none"/>
        </w:rPr>
        <w:t>Estímulo al desarrollo económico y tecnológico</w:t>
      </w:r>
    </w:p>
    <w:p w14:paraId="22374531"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La constitución de un centro que integre </w:t>
      </w:r>
      <w:r w:rsidRPr="00E84E2A">
        <w:rPr>
          <w:rFonts w:eastAsia="Times New Roman" w:cs="Times New Roman"/>
          <w:b/>
          <w:bCs/>
          <w:kern w:val="0"/>
          <w:lang w:eastAsia="es-MX"/>
          <w14:ligatures w14:val="none"/>
        </w:rPr>
        <w:t>investigación genómica y atención clínica</w:t>
      </w:r>
      <w:r w:rsidRPr="00E84E2A">
        <w:rPr>
          <w:rFonts w:eastAsia="Times New Roman" w:cs="Times New Roman"/>
          <w:kern w:val="0"/>
          <w:lang w:eastAsia="es-MX"/>
          <w14:ligatures w14:val="none"/>
        </w:rPr>
        <w:t xml:space="preserve"> fomenta la generación de </w:t>
      </w:r>
      <w:r w:rsidRPr="00E84E2A">
        <w:rPr>
          <w:rFonts w:eastAsia="Times New Roman" w:cs="Times New Roman"/>
          <w:b/>
          <w:bCs/>
          <w:kern w:val="0"/>
          <w:lang w:eastAsia="es-MX"/>
          <w14:ligatures w14:val="none"/>
        </w:rPr>
        <w:t>nuevos empleos</w:t>
      </w:r>
      <w:r w:rsidRPr="00E84E2A">
        <w:rPr>
          <w:rFonts w:eastAsia="Times New Roman" w:cs="Times New Roman"/>
          <w:kern w:val="0"/>
          <w:lang w:eastAsia="es-MX"/>
          <w14:ligatures w14:val="none"/>
        </w:rPr>
        <w:t xml:space="preserve"> en biotecnología, salud y servicios especializados.</w:t>
      </w:r>
    </w:p>
    <w:p w14:paraId="3D662AF7" w14:textId="77777777" w:rsidR="00E84E2A" w:rsidRPr="00E84E2A" w:rsidRDefault="00E84E2A" w:rsidP="00E84E2A">
      <w:pPr>
        <w:numPr>
          <w:ilvl w:val="1"/>
          <w:numId w:val="41"/>
        </w:num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Promueve la llegada de </w:t>
      </w:r>
      <w:r w:rsidRPr="00E84E2A">
        <w:rPr>
          <w:rFonts w:eastAsia="Times New Roman" w:cs="Times New Roman"/>
          <w:b/>
          <w:bCs/>
          <w:kern w:val="0"/>
          <w:lang w:eastAsia="es-MX"/>
          <w14:ligatures w14:val="none"/>
        </w:rPr>
        <w:t>inversiones</w:t>
      </w:r>
      <w:r w:rsidRPr="00E84E2A">
        <w:rPr>
          <w:rFonts w:eastAsia="Times New Roman" w:cs="Times New Roman"/>
          <w:kern w:val="0"/>
          <w:lang w:eastAsia="es-MX"/>
          <w14:ligatures w14:val="none"/>
        </w:rPr>
        <w:t xml:space="preserve"> y la colaboración público-privada para el desarrollo de tecnologías emergentes y protocolos de vanguardia, fortaleciendo el ecosistema de innovación en el país.</w:t>
      </w:r>
    </w:p>
    <w:p w14:paraId="138B081F" w14:textId="77777777" w:rsidR="00E84E2A" w:rsidRPr="00E84E2A" w:rsidRDefault="00E84E2A" w:rsidP="00E84E2A">
      <w:pPr>
        <w:spacing w:before="100" w:beforeAutospacing="1" w:after="100" w:afterAutospacing="1" w:line="240" w:lineRule="auto"/>
        <w:jc w:val="both"/>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Con este modelo, </w:t>
      </w:r>
      <w:r w:rsidRPr="00E84E2A">
        <w:rPr>
          <w:rFonts w:eastAsia="Times New Roman" w:cs="Times New Roman"/>
          <w:i/>
          <w:iCs/>
          <w:kern w:val="0"/>
          <w:lang w:eastAsia="es-MX"/>
          <w14:ligatures w14:val="none"/>
        </w:rPr>
        <w:t>Clínica Alelo</w:t>
      </w:r>
      <w:r w:rsidRPr="00E84E2A">
        <w:rPr>
          <w:rFonts w:eastAsia="Times New Roman" w:cs="Times New Roman"/>
          <w:kern w:val="0"/>
          <w:lang w:eastAsia="es-MX"/>
          <w14:ligatures w14:val="none"/>
        </w:rPr>
        <w:t xml:space="preserve"> no solo </w:t>
      </w:r>
      <w:r w:rsidRPr="00E84E2A">
        <w:rPr>
          <w:rFonts w:eastAsia="Times New Roman" w:cs="Times New Roman"/>
          <w:b/>
          <w:bCs/>
          <w:kern w:val="0"/>
          <w:lang w:eastAsia="es-MX"/>
          <w14:ligatures w14:val="none"/>
        </w:rPr>
        <w:t>democratiza el acceso</w:t>
      </w:r>
      <w:r w:rsidRPr="00E84E2A">
        <w:rPr>
          <w:rFonts w:eastAsia="Times New Roman" w:cs="Times New Roman"/>
          <w:kern w:val="0"/>
          <w:lang w:eastAsia="es-MX"/>
          <w14:ligatures w14:val="none"/>
        </w:rPr>
        <w:t xml:space="preserve"> a técnicas genómicas de alto nivel, sino que también contribuye a la construcción de un </w:t>
      </w:r>
      <w:r w:rsidRPr="00E84E2A">
        <w:rPr>
          <w:rFonts w:eastAsia="Times New Roman" w:cs="Times New Roman"/>
          <w:b/>
          <w:bCs/>
          <w:kern w:val="0"/>
          <w:lang w:eastAsia="es-MX"/>
          <w14:ligatures w14:val="none"/>
        </w:rPr>
        <w:t>acervo científico</w:t>
      </w:r>
      <w:r w:rsidRPr="00E84E2A">
        <w:rPr>
          <w:rFonts w:eastAsia="Times New Roman" w:cs="Times New Roman"/>
          <w:kern w:val="0"/>
          <w:lang w:eastAsia="es-MX"/>
          <w14:ligatures w14:val="none"/>
        </w:rPr>
        <w:t xml:space="preserve"> que facilita la toma de decisiones clínicas más efectivas y la mejora continua de la salud de la población.</w:t>
      </w:r>
    </w:p>
    <w:p w14:paraId="5A5DC5B3" w14:textId="77777777" w:rsidR="00110F1B" w:rsidRPr="00110F1B" w:rsidRDefault="00110F1B"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110F1B">
        <w:rPr>
          <w:rFonts w:eastAsia="Times New Roman" w:cs="Times New Roman"/>
          <w:b/>
          <w:bCs/>
          <w:color w:val="E59EDC" w:themeColor="accent5" w:themeTint="66"/>
          <w:kern w:val="0"/>
          <w:sz w:val="36"/>
          <w:szCs w:val="36"/>
          <w:lang w:eastAsia="es-MX"/>
          <w14:ligatures w14:val="none"/>
        </w:rPr>
        <w:t>2. Marco Teórico</w:t>
      </w:r>
    </w:p>
    <w:p w14:paraId="353C7986" w14:textId="7E846F9E" w:rsidR="002545B6" w:rsidRPr="002545B6" w:rsidRDefault="002545B6" w:rsidP="00E84E2A">
      <w:pPr>
        <w:spacing w:before="100" w:beforeAutospacing="1" w:after="100" w:afterAutospacing="1" w:line="240" w:lineRule="auto"/>
        <w:jc w:val="both"/>
        <w:outlineLvl w:val="1"/>
        <w:rPr>
          <w:rFonts w:eastAsia="Times New Roman" w:cs="Times New Roman"/>
          <w:b/>
          <w:bCs/>
          <w:kern w:val="0"/>
          <w:sz w:val="27"/>
          <w:szCs w:val="27"/>
          <w:lang w:eastAsia="es-MX"/>
          <w14:ligatures w14:val="none"/>
        </w:rPr>
      </w:pPr>
      <w:r w:rsidRPr="002545B6">
        <w:rPr>
          <w:rFonts w:eastAsia="Times New Roman" w:cs="Times New Roman"/>
          <w:b/>
          <w:bCs/>
          <w:kern w:val="0"/>
          <w:sz w:val="27"/>
          <w:szCs w:val="27"/>
          <w:lang w:eastAsia="es-MX"/>
          <w14:ligatures w14:val="none"/>
        </w:rPr>
        <w:t>2.1. Conceptos de Genética Humana y su relevancia clínica</w:t>
      </w:r>
    </w:p>
    <w:p w14:paraId="6C0EDAF9" w14:textId="7777777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La </w:t>
      </w:r>
      <w:r w:rsidRPr="002545B6">
        <w:rPr>
          <w:rFonts w:eastAsia="Times New Roman" w:cs="Times New Roman"/>
          <w:b/>
          <w:bCs/>
          <w:kern w:val="0"/>
          <w:lang w:eastAsia="es-MX"/>
          <w14:ligatures w14:val="none"/>
        </w:rPr>
        <w:t>Genética Humana</w:t>
      </w:r>
      <w:r w:rsidRPr="002545B6">
        <w:rPr>
          <w:rFonts w:eastAsia="Times New Roman" w:cs="Times New Roman"/>
          <w:kern w:val="0"/>
          <w:lang w:eastAsia="es-MX"/>
          <w14:ligatures w14:val="none"/>
        </w:rPr>
        <w:t xml:space="preserve"> representa uno de los pilares fundamentales en la comprensión de los procesos biológicos que influyen en la salud y en el desarrollo de enfermedades. A nivel clínico, resulta esencial para:</w:t>
      </w:r>
    </w:p>
    <w:p w14:paraId="10F385BC" w14:textId="77777777" w:rsidR="002545B6" w:rsidRPr="002545B6" w:rsidRDefault="002545B6" w:rsidP="00E84E2A">
      <w:pPr>
        <w:numPr>
          <w:ilvl w:val="0"/>
          <w:numId w:val="18"/>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Prevención</w:t>
      </w:r>
      <w:r w:rsidRPr="002545B6">
        <w:rPr>
          <w:rFonts w:eastAsia="Times New Roman" w:cs="Times New Roman"/>
          <w:kern w:val="0"/>
          <w:lang w:eastAsia="es-MX"/>
          <w14:ligatures w14:val="none"/>
        </w:rPr>
        <w:t>: La identificación temprana de variantes genéticas permite diseñar estrategias que reduzcan la probabilidad de desarrollar enfermedades crónicas, especialmente de etiología multifactorial como las cardiovasculares.</w:t>
      </w:r>
    </w:p>
    <w:p w14:paraId="695E39C3" w14:textId="77777777" w:rsidR="002545B6" w:rsidRPr="002545B6" w:rsidRDefault="002545B6" w:rsidP="00E84E2A">
      <w:pPr>
        <w:numPr>
          <w:ilvl w:val="0"/>
          <w:numId w:val="18"/>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Diagnóstico</w:t>
      </w:r>
      <w:r w:rsidRPr="002545B6">
        <w:rPr>
          <w:rFonts w:eastAsia="Times New Roman" w:cs="Times New Roman"/>
          <w:kern w:val="0"/>
          <w:lang w:eastAsia="es-MX"/>
          <w14:ligatures w14:val="none"/>
        </w:rPr>
        <w:t>: La integración de pruebas genéticas con la evaluación médica tradicional refina el diagnóstico de condiciones de origen hereditario o con fuerte componente genético.</w:t>
      </w:r>
    </w:p>
    <w:p w14:paraId="5EDADE15" w14:textId="77777777" w:rsidR="002545B6" w:rsidRPr="002545B6" w:rsidRDefault="002545B6" w:rsidP="00E84E2A">
      <w:pPr>
        <w:numPr>
          <w:ilvl w:val="0"/>
          <w:numId w:val="18"/>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Manejo y tratamiento</w:t>
      </w:r>
      <w:r w:rsidRPr="002545B6">
        <w:rPr>
          <w:rFonts w:eastAsia="Times New Roman" w:cs="Times New Roman"/>
          <w:kern w:val="0"/>
          <w:lang w:eastAsia="es-MX"/>
          <w14:ligatures w14:val="none"/>
        </w:rPr>
        <w:t>: Al conocer variantes específicas, es posible personalizar tratamientos farmacológicos, recomendaciones nutricionales y prescripciones de ejercicio, adaptándolos a la constitución genética individual.</w:t>
      </w:r>
    </w:p>
    <w:p w14:paraId="0D86A938" w14:textId="7777777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lastRenderedPageBreak/>
        <w:t xml:space="preserve">En este contexto, la </w:t>
      </w:r>
      <w:r w:rsidRPr="002545B6">
        <w:rPr>
          <w:rFonts w:eastAsia="Times New Roman" w:cs="Times New Roman"/>
          <w:b/>
          <w:bCs/>
          <w:kern w:val="0"/>
          <w:lang w:eastAsia="es-MX"/>
          <w14:ligatures w14:val="none"/>
        </w:rPr>
        <w:t>nutrigenómica</w:t>
      </w:r>
      <w:r w:rsidRPr="002545B6">
        <w:rPr>
          <w:rFonts w:eastAsia="Times New Roman" w:cs="Times New Roman"/>
          <w:kern w:val="0"/>
          <w:lang w:eastAsia="es-MX"/>
          <w14:ligatures w14:val="none"/>
        </w:rPr>
        <w:t xml:space="preserve"> examina cómo los genes modulan la respuesta a nutrientes específicos o a distintos patrones dietarios, abriendo la posibilidad de desarrollar planes de alimentación altamente personalizados. Paralelamente, la </w:t>
      </w:r>
      <w:r w:rsidRPr="002545B6">
        <w:rPr>
          <w:rFonts w:eastAsia="Times New Roman" w:cs="Times New Roman"/>
          <w:b/>
          <w:bCs/>
          <w:kern w:val="0"/>
          <w:lang w:eastAsia="es-MX"/>
          <w14:ligatures w14:val="none"/>
        </w:rPr>
        <w:t>genética de la actividad física</w:t>
      </w:r>
      <w:r w:rsidRPr="002545B6">
        <w:rPr>
          <w:rFonts w:eastAsia="Times New Roman" w:cs="Times New Roman"/>
          <w:kern w:val="0"/>
          <w:lang w:eastAsia="es-MX"/>
          <w14:ligatures w14:val="none"/>
        </w:rPr>
        <w:t xml:space="preserve"> profundiza en la influencia de variantes genéticas sobre la capacidad aeróbica, la fuerza muscular o la resistencia, informando intervenciones precisas que optimicen la salud y el rendimiento deportivo.</w:t>
      </w:r>
    </w:p>
    <w:p w14:paraId="32FEBEA0" w14:textId="1A8CD44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Un elemento clave en la investigación genética son las </w:t>
      </w:r>
      <w:r w:rsidRPr="002545B6">
        <w:rPr>
          <w:rFonts w:eastAsia="Times New Roman" w:cs="Times New Roman"/>
          <w:b/>
          <w:bCs/>
          <w:kern w:val="0"/>
          <w:lang w:eastAsia="es-MX"/>
          <w14:ligatures w14:val="none"/>
        </w:rPr>
        <w:t>variantes de un solo nucleótido (SNVs, por sus siglas en inglés)</w:t>
      </w:r>
      <w:r w:rsidRPr="002545B6">
        <w:rPr>
          <w:rFonts w:eastAsia="Times New Roman" w:cs="Times New Roman"/>
          <w:kern w:val="0"/>
          <w:lang w:eastAsia="es-MX"/>
          <w14:ligatures w14:val="none"/>
        </w:rPr>
        <w:t xml:space="preserve">. La detección y caracterización de estas alteraciones de la secuencia de ADN resulta crucial, ya que condicionan la </w:t>
      </w:r>
      <w:r w:rsidRPr="002545B6">
        <w:rPr>
          <w:rFonts w:eastAsia="Times New Roman" w:cs="Times New Roman"/>
          <w:b/>
          <w:bCs/>
          <w:kern w:val="0"/>
          <w:lang w:eastAsia="es-MX"/>
          <w14:ligatures w14:val="none"/>
        </w:rPr>
        <w:t>susceptibilidad</w:t>
      </w:r>
      <w:r w:rsidRPr="002545B6">
        <w:rPr>
          <w:rFonts w:eastAsia="Times New Roman" w:cs="Times New Roman"/>
          <w:kern w:val="0"/>
          <w:lang w:eastAsia="es-MX"/>
          <w14:ligatures w14:val="none"/>
        </w:rPr>
        <w:t xml:space="preserve"> a enfermedades, así como la </w:t>
      </w:r>
      <w:r w:rsidRPr="002545B6">
        <w:rPr>
          <w:rFonts w:eastAsia="Times New Roman" w:cs="Times New Roman"/>
          <w:b/>
          <w:bCs/>
          <w:kern w:val="0"/>
          <w:lang w:eastAsia="es-MX"/>
          <w14:ligatures w14:val="none"/>
        </w:rPr>
        <w:t>efectividad</w:t>
      </w:r>
      <w:r w:rsidRPr="002545B6">
        <w:rPr>
          <w:rFonts w:eastAsia="Times New Roman" w:cs="Times New Roman"/>
          <w:kern w:val="0"/>
          <w:lang w:eastAsia="es-MX"/>
          <w14:ligatures w14:val="none"/>
        </w:rPr>
        <w:t xml:space="preserve"> de intervenciones nutricionales y de entrenamiento.</w:t>
      </w:r>
    </w:p>
    <w:p w14:paraId="71E3E115" w14:textId="77777777" w:rsidR="002545B6" w:rsidRPr="002545B6" w:rsidRDefault="002545B6" w:rsidP="00E84E2A">
      <w:pPr>
        <w:spacing w:before="100" w:beforeAutospacing="1" w:after="100" w:afterAutospacing="1" w:line="240" w:lineRule="auto"/>
        <w:jc w:val="both"/>
        <w:outlineLvl w:val="1"/>
        <w:rPr>
          <w:rFonts w:eastAsia="Times New Roman" w:cs="Times New Roman"/>
          <w:b/>
          <w:bCs/>
          <w:kern w:val="0"/>
          <w:sz w:val="27"/>
          <w:szCs w:val="27"/>
          <w:lang w:eastAsia="es-MX"/>
          <w14:ligatures w14:val="none"/>
        </w:rPr>
      </w:pPr>
      <w:r w:rsidRPr="002545B6">
        <w:rPr>
          <w:rFonts w:eastAsia="Times New Roman" w:cs="Times New Roman"/>
          <w:b/>
          <w:bCs/>
          <w:kern w:val="0"/>
          <w:sz w:val="27"/>
          <w:szCs w:val="27"/>
          <w:lang w:eastAsia="es-MX"/>
          <w14:ligatures w14:val="none"/>
        </w:rPr>
        <w:t>2.2. Distinción entre mutación y variación genética</w:t>
      </w:r>
    </w:p>
    <w:p w14:paraId="4E3ED51E" w14:textId="7777777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En el ámbito biomédico, es primordial diferenciar dos conceptos relacionados con los cambios en la secuencia de ADN:</w:t>
      </w:r>
    </w:p>
    <w:p w14:paraId="5B82CEB7" w14:textId="77777777" w:rsidR="002545B6" w:rsidRPr="002545B6" w:rsidRDefault="002545B6" w:rsidP="00E84E2A">
      <w:pPr>
        <w:numPr>
          <w:ilvl w:val="0"/>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Mutación</w:t>
      </w:r>
    </w:p>
    <w:p w14:paraId="4441351F" w14:textId="77777777" w:rsidR="002545B6" w:rsidRPr="002545B6" w:rsidRDefault="002545B6" w:rsidP="00E84E2A">
      <w:pPr>
        <w:numPr>
          <w:ilvl w:val="1"/>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Se refiere a una alteración en la secuencia del ADN que ocurre con baja frecuencia en la población.</w:t>
      </w:r>
    </w:p>
    <w:p w14:paraId="149FBCA8" w14:textId="77777777" w:rsidR="002545B6" w:rsidRPr="002545B6" w:rsidRDefault="002545B6" w:rsidP="00E84E2A">
      <w:pPr>
        <w:numPr>
          <w:ilvl w:val="1"/>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Puede tener efectos perjudiciales, neutros o, en casos raros, beneficiosos.</w:t>
      </w:r>
    </w:p>
    <w:p w14:paraId="4F153D11" w14:textId="77777777" w:rsidR="002545B6" w:rsidRPr="002545B6" w:rsidRDefault="002545B6" w:rsidP="00E84E2A">
      <w:pPr>
        <w:numPr>
          <w:ilvl w:val="1"/>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Cuando sucede en células germinales, puede transmitirse de generación en generación, dando lugar a patologías hereditarias.</w:t>
      </w:r>
    </w:p>
    <w:p w14:paraId="7CD48C50" w14:textId="77777777" w:rsidR="002545B6" w:rsidRPr="002545B6" w:rsidRDefault="002545B6" w:rsidP="00E84E2A">
      <w:pPr>
        <w:numPr>
          <w:ilvl w:val="0"/>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Variación genética (polimorfismo)</w:t>
      </w:r>
    </w:p>
    <w:p w14:paraId="0117E2C9" w14:textId="77777777" w:rsidR="002545B6" w:rsidRPr="002545B6" w:rsidRDefault="002545B6" w:rsidP="00E84E2A">
      <w:pPr>
        <w:numPr>
          <w:ilvl w:val="1"/>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Representa cambios en el ADN presentes en un porcentaje significativo de la población (generalmente superior al 1%).</w:t>
      </w:r>
    </w:p>
    <w:p w14:paraId="0C63E6F4" w14:textId="77777777" w:rsidR="002545B6" w:rsidRPr="002545B6" w:rsidRDefault="002545B6" w:rsidP="00E84E2A">
      <w:pPr>
        <w:numPr>
          <w:ilvl w:val="1"/>
          <w:numId w:val="19"/>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Aunque estas variantes no necesariamente causan enfermedades por sí mismas, pueden modificar la </w:t>
      </w:r>
      <w:r w:rsidRPr="002545B6">
        <w:rPr>
          <w:rFonts w:eastAsia="Times New Roman" w:cs="Times New Roman"/>
          <w:b/>
          <w:bCs/>
          <w:kern w:val="0"/>
          <w:lang w:eastAsia="es-MX"/>
          <w14:ligatures w14:val="none"/>
        </w:rPr>
        <w:t>propensión</w:t>
      </w:r>
      <w:r w:rsidRPr="002545B6">
        <w:rPr>
          <w:rFonts w:eastAsia="Times New Roman" w:cs="Times New Roman"/>
          <w:kern w:val="0"/>
          <w:lang w:eastAsia="es-MX"/>
          <w14:ligatures w14:val="none"/>
        </w:rPr>
        <w:t xml:space="preserve"> a padecer ciertas condiciones o determinar la </w:t>
      </w:r>
      <w:r w:rsidRPr="002545B6">
        <w:rPr>
          <w:rFonts w:eastAsia="Times New Roman" w:cs="Times New Roman"/>
          <w:b/>
          <w:bCs/>
          <w:kern w:val="0"/>
          <w:lang w:eastAsia="es-MX"/>
          <w14:ligatures w14:val="none"/>
        </w:rPr>
        <w:t>respuesta</w:t>
      </w:r>
      <w:r w:rsidRPr="002545B6">
        <w:rPr>
          <w:rFonts w:eastAsia="Times New Roman" w:cs="Times New Roman"/>
          <w:kern w:val="0"/>
          <w:lang w:eastAsia="es-MX"/>
          <w14:ligatures w14:val="none"/>
        </w:rPr>
        <w:t xml:space="preserve"> a fármacos, nutrientes y ejercicio.</w:t>
      </w:r>
    </w:p>
    <w:p w14:paraId="7064E815" w14:textId="27AD2014"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En el marco de </w:t>
      </w:r>
      <w:r w:rsidRPr="002545B6">
        <w:rPr>
          <w:rFonts w:eastAsia="Times New Roman" w:cs="Times New Roman"/>
          <w:i/>
          <w:iCs/>
          <w:kern w:val="0"/>
          <w:lang w:eastAsia="es-MX"/>
          <w14:ligatures w14:val="none"/>
        </w:rPr>
        <w:t>Clínica Alelo</w:t>
      </w:r>
      <w:r w:rsidRPr="002545B6">
        <w:rPr>
          <w:rFonts w:eastAsia="Times New Roman" w:cs="Times New Roman"/>
          <w:kern w:val="0"/>
          <w:lang w:eastAsia="es-MX"/>
          <w14:ligatures w14:val="none"/>
        </w:rPr>
        <w:t xml:space="preserve">, el foco se centra en las </w:t>
      </w:r>
      <w:r w:rsidRPr="002545B6">
        <w:rPr>
          <w:rFonts w:eastAsia="Times New Roman" w:cs="Times New Roman"/>
          <w:b/>
          <w:bCs/>
          <w:kern w:val="0"/>
          <w:lang w:eastAsia="es-MX"/>
          <w14:ligatures w14:val="none"/>
        </w:rPr>
        <w:t>variantes polimórficas</w:t>
      </w:r>
      <w:r w:rsidRPr="002545B6">
        <w:rPr>
          <w:rFonts w:eastAsia="Times New Roman" w:cs="Times New Roman"/>
          <w:kern w:val="0"/>
          <w:lang w:eastAsia="es-MX"/>
          <w14:ligatures w14:val="none"/>
        </w:rPr>
        <w:t xml:space="preserve"> o SNVs con relevancia clínica reconocida, ya que su identificación es útil para diseñar estrategias preventivas y de control de riesgo, en lugar de estudiar mutaciones patogénicas de baja frecuencia.</w:t>
      </w:r>
    </w:p>
    <w:p w14:paraId="6A285D32" w14:textId="1F3E0D83" w:rsidR="002545B6" w:rsidRPr="002545B6" w:rsidRDefault="002545B6" w:rsidP="00E84E2A">
      <w:pPr>
        <w:spacing w:before="100" w:beforeAutospacing="1" w:after="100" w:afterAutospacing="1" w:line="240" w:lineRule="auto"/>
        <w:jc w:val="both"/>
        <w:outlineLvl w:val="1"/>
        <w:rPr>
          <w:rFonts w:eastAsia="Times New Roman" w:cs="Times New Roman"/>
          <w:b/>
          <w:bCs/>
          <w:kern w:val="0"/>
          <w:sz w:val="36"/>
          <w:szCs w:val="36"/>
          <w:lang w:eastAsia="es-MX"/>
          <w14:ligatures w14:val="none"/>
        </w:rPr>
      </w:pPr>
      <w:r w:rsidRPr="002545B6">
        <w:rPr>
          <w:rFonts w:eastAsia="Times New Roman" w:cs="Times New Roman"/>
          <w:b/>
          <w:bCs/>
          <w:kern w:val="0"/>
          <w:sz w:val="36"/>
          <w:szCs w:val="36"/>
          <w:lang w:eastAsia="es-MX"/>
          <w14:ligatures w14:val="none"/>
        </w:rPr>
        <w:t>2.</w:t>
      </w:r>
      <w:r w:rsidR="00E84E2A">
        <w:rPr>
          <w:rFonts w:eastAsia="Times New Roman" w:cs="Times New Roman"/>
          <w:b/>
          <w:bCs/>
          <w:kern w:val="0"/>
          <w:sz w:val="36"/>
          <w:szCs w:val="36"/>
          <w:lang w:eastAsia="es-MX"/>
          <w14:ligatures w14:val="none"/>
        </w:rPr>
        <w:t>3</w:t>
      </w:r>
      <w:r w:rsidRPr="002545B6">
        <w:rPr>
          <w:rFonts w:eastAsia="Times New Roman" w:cs="Times New Roman"/>
          <w:b/>
          <w:bCs/>
          <w:kern w:val="0"/>
          <w:sz w:val="36"/>
          <w:szCs w:val="36"/>
          <w:lang w:eastAsia="es-MX"/>
          <w14:ligatures w14:val="none"/>
        </w:rPr>
        <w:t>. Selección de SNVs para el proyecto</w:t>
      </w:r>
    </w:p>
    <w:p w14:paraId="298C32D6" w14:textId="7777777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La </w:t>
      </w:r>
      <w:r w:rsidRPr="002545B6">
        <w:rPr>
          <w:rFonts w:eastAsia="Times New Roman" w:cs="Times New Roman"/>
          <w:b/>
          <w:bCs/>
          <w:kern w:val="0"/>
          <w:lang w:eastAsia="es-MX"/>
          <w14:ligatures w14:val="none"/>
        </w:rPr>
        <w:t>metodología</w:t>
      </w:r>
      <w:r w:rsidRPr="002545B6">
        <w:rPr>
          <w:rFonts w:eastAsia="Times New Roman" w:cs="Times New Roman"/>
          <w:kern w:val="0"/>
          <w:lang w:eastAsia="es-MX"/>
          <w14:ligatures w14:val="none"/>
        </w:rPr>
        <w:t xml:space="preserve"> para definir qué variantes genéticas se incluirán en el panel de la clínica contempla:</w:t>
      </w:r>
    </w:p>
    <w:p w14:paraId="02871642" w14:textId="01FE7C0D" w:rsidR="002545B6" w:rsidRPr="002545B6" w:rsidRDefault="002545B6" w:rsidP="00E84E2A">
      <w:pPr>
        <w:numPr>
          <w:ilvl w:val="0"/>
          <w:numId w:val="23"/>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lastRenderedPageBreak/>
        <w:t>Revisiones sistemáticas de la literatura</w:t>
      </w:r>
      <w:r w:rsidR="00E84E2A">
        <w:rPr>
          <w:rFonts w:eastAsia="Times New Roman" w:cs="Times New Roman"/>
          <w:b/>
          <w:bCs/>
          <w:kern w:val="0"/>
          <w:lang w:eastAsia="es-MX"/>
          <w14:ligatures w14:val="none"/>
        </w:rPr>
        <w:t>:</w:t>
      </w:r>
      <w:r w:rsidR="00E84E2A">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Se analizan metaanálisis y estudios de asociación en bases de datos como PubMed, Scopus y Web of Science, priorizando investigaciones con rigor estadístico y muestras representativas.</w:t>
      </w:r>
    </w:p>
    <w:p w14:paraId="136DA5A4" w14:textId="60D90E17" w:rsidR="002545B6" w:rsidRPr="002545B6" w:rsidRDefault="002545B6" w:rsidP="00E84E2A">
      <w:pPr>
        <w:numPr>
          <w:ilvl w:val="0"/>
          <w:numId w:val="23"/>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Frecuencia alélica en la población mexicana</w:t>
      </w:r>
      <w:r w:rsidR="00E84E2A">
        <w:rPr>
          <w:rFonts w:eastAsia="Times New Roman" w:cs="Times New Roman"/>
          <w:b/>
          <w:bCs/>
          <w:kern w:val="0"/>
          <w:lang w:eastAsia="es-MX"/>
          <w14:ligatures w14:val="none"/>
        </w:rPr>
        <w:t xml:space="preserve">: </w:t>
      </w:r>
      <w:r w:rsidRPr="002545B6">
        <w:rPr>
          <w:rFonts w:eastAsia="Times New Roman" w:cs="Times New Roman"/>
          <w:kern w:val="0"/>
          <w:lang w:eastAsia="es-MX"/>
          <w14:ligatures w14:val="none"/>
        </w:rPr>
        <w:t xml:space="preserve">Se toman en cuenta fuentes como el </w:t>
      </w:r>
      <w:r w:rsidRPr="002545B6">
        <w:rPr>
          <w:rFonts w:eastAsia="Times New Roman" w:cs="Times New Roman"/>
          <w:i/>
          <w:iCs/>
          <w:kern w:val="0"/>
          <w:lang w:eastAsia="es-MX"/>
          <w14:ligatures w14:val="none"/>
        </w:rPr>
        <w:t>1000 Genomes Project</w:t>
      </w:r>
      <w:r w:rsidRPr="002545B6">
        <w:rPr>
          <w:rFonts w:eastAsia="Times New Roman" w:cs="Times New Roman"/>
          <w:kern w:val="0"/>
          <w:lang w:eastAsia="es-MX"/>
          <w14:ligatures w14:val="none"/>
        </w:rPr>
        <w:t xml:space="preserve"> y bases de datos como Ensembl, para verificar la relevancia poblacional de cada SNV.</w:t>
      </w:r>
    </w:p>
    <w:p w14:paraId="707838E1" w14:textId="69ADC8B3" w:rsidR="002545B6" w:rsidRPr="002545B6" w:rsidRDefault="002545B6" w:rsidP="00E84E2A">
      <w:pPr>
        <w:numPr>
          <w:ilvl w:val="0"/>
          <w:numId w:val="23"/>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Relevancia clínica</w:t>
      </w:r>
      <w:r w:rsidR="00E84E2A">
        <w:rPr>
          <w:rFonts w:eastAsia="Times New Roman" w:cs="Times New Roman"/>
          <w:b/>
          <w:bCs/>
          <w:kern w:val="0"/>
          <w:lang w:eastAsia="es-MX"/>
          <w14:ligatures w14:val="none"/>
        </w:rPr>
        <w:t>:</w:t>
      </w:r>
      <w:r w:rsidR="00E84E2A">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Se incluyen únicamente SNVs con evidencia sólida de asociación con fenotipos de importancia clínica (por ejemplo, riesgo cardiovascular o alteraciones metabólicas) y que ofrezcan implicaciones en la toma de decisiones preventivas o terapéuticas.</w:t>
      </w:r>
    </w:p>
    <w:p w14:paraId="3E85EAF6" w14:textId="7F39DBAF" w:rsidR="002545B6" w:rsidRPr="002545B6" w:rsidRDefault="002545B6" w:rsidP="00E84E2A">
      <w:pPr>
        <w:numPr>
          <w:ilvl w:val="0"/>
          <w:numId w:val="23"/>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Factibilidad analítica</w:t>
      </w:r>
      <w:r w:rsidR="00E84E2A">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 xml:space="preserve">La disponibilidad de </w:t>
      </w:r>
      <w:r w:rsidRPr="002545B6">
        <w:rPr>
          <w:rFonts w:eastAsia="Times New Roman" w:cs="Times New Roman"/>
          <w:b/>
          <w:bCs/>
          <w:kern w:val="0"/>
          <w:lang w:eastAsia="es-MX"/>
          <w14:ligatures w14:val="none"/>
        </w:rPr>
        <w:t>kits comerciales</w:t>
      </w:r>
      <w:r w:rsidRPr="002545B6">
        <w:rPr>
          <w:rFonts w:eastAsia="Times New Roman" w:cs="Times New Roman"/>
          <w:kern w:val="0"/>
          <w:lang w:eastAsia="es-MX"/>
          <w14:ligatures w14:val="none"/>
        </w:rPr>
        <w:t xml:space="preserve"> validados, la </w:t>
      </w:r>
      <w:r w:rsidRPr="002545B6">
        <w:rPr>
          <w:rFonts w:eastAsia="Times New Roman" w:cs="Times New Roman"/>
          <w:b/>
          <w:bCs/>
          <w:kern w:val="0"/>
          <w:lang w:eastAsia="es-MX"/>
          <w14:ligatures w14:val="none"/>
        </w:rPr>
        <w:t>confiabilidad</w:t>
      </w:r>
      <w:r w:rsidRPr="002545B6">
        <w:rPr>
          <w:rFonts w:eastAsia="Times New Roman" w:cs="Times New Roman"/>
          <w:kern w:val="0"/>
          <w:lang w:eastAsia="es-MX"/>
          <w14:ligatures w14:val="none"/>
        </w:rPr>
        <w:t xml:space="preserve"> de la técnica (PCR, secuenciación Sanger, microarreglos, etc.) y el análisis coste-beneficio son factores clave para la implementación en un contexto clínico.</w:t>
      </w:r>
    </w:p>
    <w:p w14:paraId="3293B28A" w14:textId="4F4436C0" w:rsidR="002545B6" w:rsidRPr="002545B6" w:rsidRDefault="002545B6" w:rsidP="00E84E2A">
      <w:pPr>
        <w:spacing w:before="100" w:beforeAutospacing="1" w:after="100" w:afterAutospacing="1" w:line="240" w:lineRule="auto"/>
        <w:jc w:val="both"/>
        <w:outlineLvl w:val="1"/>
        <w:rPr>
          <w:rFonts w:eastAsia="Times New Roman" w:cs="Times New Roman"/>
          <w:b/>
          <w:bCs/>
          <w:kern w:val="0"/>
          <w:sz w:val="27"/>
          <w:szCs w:val="27"/>
          <w:lang w:eastAsia="es-MX"/>
          <w14:ligatures w14:val="none"/>
        </w:rPr>
      </w:pPr>
      <w:r w:rsidRPr="002545B6">
        <w:rPr>
          <w:rFonts w:eastAsia="Times New Roman" w:cs="Times New Roman"/>
          <w:b/>
          <w:bCs/>
          <w:kern w:val="0"/>
          <w:sz w:val="27"/>
          <w:szCs w:val="27"/>
          <w:lang w:eastAsia="es-MX"/>
          <w14:ligatures w14:val="none"/>
        </w:rPr>
        <w:t>2.</w:t>
      </w:r>
      <w:r w:rsidR="00E84E2A" w:rsidRPr="00E84E2A">
        <w:rPr>
          <w:rFonts w:eastAsia="Times New Roman" w:cs="Times New Roman"/>
          <w:b/>
          <w:bCs/>
          <w:kern w:val="0"/>
          <w:sz w:val="27"/>
          <w:szCs w:val="27"/>
          <w:lang w:eastAsia="es-MX"/>
          <w14:ligatures w14:val="none"/>
        </w:rPr>
        <w:t>4</w:t>
      </w:r>
      <w:r w:rsidRPr="002545B6">
        <w:rPr>
          <w:rFonts w:eastAsia="Times New Roman" w:cs="Times New Roman"/>
          <w:b/>
          <w:bCs/>
          <w:kern w:val="0"/>
          <w:sz w:val="27"/>
          <w:szCs w:val="27"/>
          <w:lang w:eastAsia="es-MX"/>
          <w14:ligatures w14:val="none"/>
        </w:rPr>
        <w:t>. Importancia de los estudios poblacionales</w:t>
      </w:r>
    </w:p>
    <w:p w14:paraId="6735236F" w14:textId="77777777" w:rsidR="002545B6" w:rsidRPr="002545B6" w:rsidRDefault="002545B6"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Como parte de la labor de </w:t>
      </w:r>
      <w:r w:rsidRPr="002545B6">
        <w:rPr>
          <w:rFonts w:eastAsia="Times New Roman" w:cs="Times New Roman"/>
          <w:i/>
          <w:iCs/>
          <w:kern w:val="0"/>
          <w:lang w:eastAsia="es-MX"/>
          <w14:ligatures w14:val="none"/>
        </w:rPr>
        <w:t>Clínica Alelo</w:t>
      </w:r>
      <w:r w:rsidRPr="002545B6">
        <w:rPr>
          <w:rFonts w:eastAsia="Times New Roman" w:cs="Times New Roman"/>
          <w:kern w:val="0"/>
          <w:lang w:eastAsia="es-MX"/>
          <w14:ligatures w14:val="none"/>
        </w:rPr>
        <w:t xml:space="preserve">, se llevará a cabo una </w:t>
      </w:r>
      <w:r w:rsidRPr="002545B6">
        <w:rPr>
          <w:rFonts w:eastAsia="Times New Roman" w:cs="Times New Roman"/>
          <w:b/>
          <w:bCs/>
          <w:kern w:val="0"/>
          <w:lang w:eastAsia="es-MX"/>
          <w14:ligatures w14:val="none"/>
        </w:rPr>
        <w:t>recolección sistemática de datos genéticos y epidemiológicos</w:t>
      </w:r>
      <w:r w:rsidRPr="002545B6">
        <w:rPr>
          <w:rFonts w:eastAsia="Times New Roman" w:cs="Times New Roman"/>
          <w:kern w:val="0"/>
          <w:lang w:eastAsia="es-MX"/>
          <w14:ligatures w14:val="none"/>
        </w:rPr>
        <w:t>, lo que permitirá:</w:t>
      </w:r>
    </w:p>
    <w:p w14:paraId="7C9D4837" w14:textId="77777777" w:rsidR="002545B6" w:rsidRPr="002545B6" w:rsidRDefault="002545B6" w:rsidP="00E84E2A">
      <w:pPr>
        <w:numPr>
          <w:ilvl w:val="0"/>
          <w:numId w:val="24"/>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Describir patrones poblacionales de riesgo</w:t>
      </w:r>
      <w:r w:rsidRPr="002545B6">
        <w:rPr>
          <w:rFonts w:eastAsia="Times New Roman" w:cs="Times New Roman"/>
          <w:kern w:val="0"/>
          <w:lang w:eastAsia="es-MX"/>
          <w14:ligatures w14:val="none"/>
        </w:rPr>
        <w:br/>
        <w:t>Entender la frecuencia y distribución de los SNVs en diferentes regiones de México y su relación con factores como edad, sexo o comorbilidades.</w:t>
      </w:r>
    </w:p>
    <w:p w14:paraId="38E85F97" w14:textId="083D478F" w:rsidR="002545B6" w:rsidRPr="002545B6" w:rsidRDefault="002545B6" w:rsidP="00E84E2A">
      <w:pPr>
        <w:numPr>
          <w:ilvl w:val="0"/>
          <w:numId w:val="24"/>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Comparar frecuencias alélicas</w:t>
      </w:r>
      <w:r w:rsidRPr="002545B6">
        <w:rPr>
          <w:rFonts w:eastAsia="Times New Roman" w:cs="Times New Roman"/>
          <w:kern w:val="0"/>
          <w:lang w:eastAsia="es-MX"/>
          <w14:ligatures w14:val="none"/>
        </w:rPr>
        <w:br/>
      </w:r>
      <w:r w:rsidR="00E84E2A">
        <w:rPr>
          <w:rFonts w:eastAsia="Times New Roman" w:cs="Times New Roman"/>
          <w:kern w:val="0"/>
          <w:lang w:eastAsia="es-MX"/>
          <w14:ligatures w14:val="none"/>
        </w:rPr>
        <w:t>I</w:t>
      </w:r>
      <w:r w:rsidRPr="002545B6">
        <w:rPr>
          <w:rFonts w:eastAsia="Times New Roman" w:cs="Times New Roman"/>
          <w:kern w:val="0"/>
          <w:lang w:eastAsia="es-MX"/>
          <w14:ligatures w14:val="none"/>
        </w:rPr>
        <w:t xml:space="preserve">dentificar diferencias significativas entre grupos étnicos, regiones geográficas o cohortes con distintos hábitos de vida, brindando una perspectiva más amplia sobre la </w:t>
      </w:r>
      <w:r w:rsidRPr="002545B6">
        <w:rPr>
          <w:rFonts w:eastAsia="Times New Roman" w:cs="Times New Roman"/>
          <w:b/>
          <w:bCs/>
          <w:kern w:val="0"/>
          <w:lang w:eastAsia="es-MX"/>
          <w14:ligatures w14:val="none"/>
        </w:rPr>
        <w:t>diversidad genética</w:t>
      </w:r>
      <w:r w:rsidRPr="002545B6">
        <w:rPr>
          <w:rFonts w:eastAsia="Times New Roman" w:cs="Times New Roman"/>
          <w:kern w:val="0"/>
          <w:lang w:eastAsia="es-MX"/>
          <w14:ligatures w14:val="none"/>
        </w:rPr>
        <w:t xml:space="preserve"> de la población.</w:t>
      </w:r>
    </w:p>
    <w:p w14:paraId="45A7F634" w14:textId="355B71A7" w:rsidR="002545B6" w:rsidRPr="002545B6" w:rsidRDefault="002545B6" w:rsidP="00E84E2A">
      <w:pPr>
        <w:numPr>
          <w:ilvl w:val="0"/>
          <w:numId w:val="24"/>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Impulsar la medicina de precisión</w:t>
      </w:r>
      <w:r w:rsidRPr="002545B6">
        <w:rPr>
          <w:rFonts w:eastAsia="Times New Roman" w:cs="Times New Roman"/>
          <w:kern w:val="0"/>
          <w:lang w:eastAsia="es-MX"/>
          <w14:ligatures w14:val="none"/>
        </w:rPr>
        <w:t xml:space="preserve">Los hallazgos contribuyen a diseñar </w:t>
      </w:r>
      <w:r w:rsidRPr="002545B6">
        <w:rPr>
          <w:rFonts w:eastAsia="Times New Roman" w:cs="Times New Roman"/>
          <w:b/>
          <w:bCs/>
          <w:kern w:val="0"/>
          <w:lang w:eastAsia="es-MX"/>
          <w14:ligatures w14:val="none"/>
        </w:rPr>
        <w:t>estrategias preventivas</w:t>
      </w:r>
      <w:r w:rsidRPr="002545B6">
        <w:rPr>
          <w:rFonts w:eastAsia="Times New Roman" w:cs="Times New Roman"/>
          <w:kern w:val="0"/>
          <w:lang w:eastAsia="es-MX"/>
          <w14:ligatures w14:val="none"/>
        </w:rPr>
        <w:t xml:space="preserve"> y de intervención cada vez más individualizadas, mejorando el control de factores de riesgo cardiovascular y optimizando el rendimiento deportivo.</w:t>
      </w:r>
    </w:p>
    <w:p w14:paraId="69C75DA6" w14:textId="77777777" w:rsidR="00F85E75" w:rsidRDefault="002545B6" w:rsidP="00E84E2A">
      <w:pPr>
        <w:spacing w:before="100" w:beforeAutospacing="1" w:after="100" w:afterAutospacing="1" w:line="240" w:lineRule="auto"/>
        <w:jc w:val="both"/>
        <w:outlineLvl w:val="1"/>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La compilación de estos datos, sumada a la publicación de resultados en revistas indexadas, reforzará el </w:t>
      </w:r>
      <w:r w:rsidRPr="002545B6">
        <w:rPr>
          <w:rFonts w:eastAsia="Times New Roman" w:cs="Times New Roman"/>
          <w:b/>
          <w:bCs/>
          <w:kern w:val="0"/>
          <w:lang w:eastAsia="es-MX"/>
          <w14:ligatures w14:val="none"/>
        </w:rPr>
        <w:t>carácter científico e innovador</w:t>
      </w:r>
      <w:r w:rsidRPr="002545B6">
        <w:rPr>
          <w:rFonts w:eastAsia="Times New Roman" w:cs="Times New Roman"/>
          <w:kern w:val="0"/>
          <w:lang w:eastAsia="es-MX"/>
          <w14:ligatures w14:val="none"/>
        </w:rPr>
        <w:t xml:space="preserve"> de la clínica, posicionándola como un referente en el campo de la </w:t>
      </w:r>
      <w:r w:rsidRPr="002545B6">
        <w:rPr>
          <w:rFonts w:eastAsia="Times New Roman" w:cs="Times New Roman"/>
          <w:b/>
          <w:bCs/>
          <w:kern w:val="0"/>
          <w:lang w:eastAsia="es-MX"/>
          <w14:ligatures w14:val="none"/>
        </w:rPr>
        <w:t>genómica traslacional</w:t>
      </w:r>
      <w:r w:rsidRPr="002545B6">
        <w:rPr>
          <w:rFonts w:eastAsia="Times New Roman" w:cs="Times New Roman"/>
          <w:kern w:val="0"/>
          <w:lang w:eastAsia="es-MX"/>
          <w14:ligatures w14:val="none"/>
        </w:rPr>
        <w:t xml:space="preserve"> enfocada en la prevención y la promoción de la salud.</w:t>
      </w:r>
    </w:p>
    <w:p w14:paraId="5952E3E1" w14:textId="77777777" w:rsidR="00DF5D8D" w:rsidRPr="00DF5D8D" w:rsidRDefault="00DF5D8D"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DF5D8D">
        <w:rPr>
          <w:rFonts w:eastAsia="Times New Roman" w:cs="Times New Roman"/>
          <w:b/>
          <w:bCs/>
          <w:color w:val="E59EDC" w:themeColor="accent5" w:themeTint="66"/>
          <w:kern w:val="0"/>
          <w:sz w:val="36"/>
          <w:szCs w:val="36"/>
          <w:lang w:eastAsia="es-MX"/>
          <w14:ligatures w14:val="none"/>
        </w:rPr>
        <w:t>3. Metodología para la selección de SNVs</w:t>
      </w:r>
    </w:p>
    <w:p w14:paraId="5BFD0FFE"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La </w:t>
      </w:r>
      <w:r w:rsidRPr="00DF5D8D">
        <w:rPr>
          <w:rFonts w:eastAsia="Times New Roman" w:cs="Times New Roman"/>
          <w:b/>
          <w:bCs/>
          <w:kern w:val="0"/>
          <w:lang w:eastAsia="es-MX"/>
          <w14:ligatures w14:val="none"/>
        </w:rPr>
        <w:t>selección de variantes de un solo nucleótido (SNVs)</w:t>
      </w:r>
      <w:r w:rsidRPr="00DF5D8D">
        <w:rPr>
          <w:rFonts w:eastAsia="Times New Roman" w:cs="Times New Roman"/>
          <w:kern w:val="0"/>
          <w:lang w:eastAsia="es-MX"/>
          <w14:ligatures w14:val="none"/>
        </w:rPr>
        <w:t xml:space="preserve"> para su inclusión en los paneles genéticos de </w:t>
      </w:r>
      <w:r w:rsidRPr="00DF5D8D">
        <w:rPr>
          <w:rFonts w:eastAsia="Times New Roman" w:cs="Times New Roman"/>
          <w:i/>
          <w:iCs/>
          <w:kern w:val="0"/>
          <w:lang w:eastAsia="es-MX"/>
          <w14:ligatures w14:val="none"/>
        </w:rPr>
        <w:t>Clínica Alelo</w:t>
      </w:r>
      <w:r w:rsidRPr="00DF5D8D">
        <w:rPr>
          <w:rFonts w:eastAsia="Times New Roman" w:cs="Times New Roman"/>
          <w:kern w:val="0"/>
          <w:lang w:eastAsia="es-MX"/>
          <w14:ligatures w14:val="none"/>
        </w:rPr>
        <w:t xml:space="preserve"> se llevó a cabo de manera sistemática y rigurosa, con el fin de asegurar que las variantes seleccionadas tuvieran un </w:t>
      </w:r>
      <w:r w:rsidRPr="00DF5D8D">
        <w:rPr>
          <w:rFonts w:eastAsia="Times New Roman" w:cs="Times New Roman"/>
          <w:b/>
          <w:bCs/>
          <w:kern w:val="0"/>
          <w:lang w:eastAsia="es-MX"/>
          <w14:ligatures w14:val="none"/>
        </w:rPr>
        <w:t>respaldo científico sólido</w:t>
      </w:r>
      <w:r w:rsidRPr="00DF5D8D">
        <w:rPr>
          <w:rFonts w:eastAsia="Times New Roman" w:cs="Times New Roman"/>
          <w:kern w:val="0"/>
          <w:lang w:eastAsia="es-MX"/>
          <w14:ligatures w14:val="none"/>
        </w:rPr>
        <w:t xml:space="preserve"> y una </w:t>
      </w:r>
      <w:r w:rsidRPr="00DF5D8D">
        <w:rPr>
          <w:rFonts w:eastAsia="Times New Roman" w:cs="Times New Roman"/>
          <w:b/>
          <w:bCs/>
          <w:kern w:val="0"/>
          <w:lang w:eastAsia="es-MX"/>
          <w14:ligatures w14:val="none"/>
        </w:rPr>
        <w:t>relevancia clínica</w:t>
      </w:r>
      <w:r w:rsidRPr="00DF5D8D">
        <w:rPr>
          <w:rFonts w:eastAsia="Times New Roman" w:cs="Times New Roman"/>
          <w:kern w:val="0"/>
          <w:lang w:eastAsia="es-MX"/>
          <w14:ligatures w14:val="none"/>
        </w:rPr>
        <w:t xml:space="preserve"> acorde con los objetivos de la clínica:</w:t>
      </w:r>
    </w:p>
    <w:p w14:paraId="165B7AA3" w14:textId="77777777" w:rsidR="00DF5D8D" w:rsidRPr="00DF5D8D" w:rsidRDefault="00DF5D8D" w:rsidP="00E84E2A">
      <w:pPr>
        <w:numPr>
          <w:ilvl w:val="0"/>
          <w:numId w:val="25"/>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lastRenderedPageBreak/>
        <w:t xml:space="preserve">Detección de </w:t>
      </w:r>
      <w:r w:rsidRPr="00DF5D8D">
        <w:rPr>
          <w:rFonts w:eastAsia="Times New Roman" w:cs="Times New Roman"/>
          <w:b/>
          <w:bCs/>
          <w:kern w:val="0"/>
          <w:lang w:eastAsia="es-MX"/>
          <w14:ligatures w14:val="none"/>
        </w:rPr>
        <w:t>riesgo cardiovascular</w:t>
      </w:r>
      <w:r w:rsidRPr="00DF5D8D">
        <w:rPr>
          <w:rFonts w:eastAsia="Times New Roman" w:cs="Times New Roman"/>
          <w:kern w:val="0"/>
          <w:lang w:eastAsia="es-MX"/>
          <w14:ligatures w14:val="none"/>
        </w:rPr>
        <w:t>.</w:t>
      </w:r>
    </w:p>
    <w:p w14:paraId="4E7C8041" w14:textId="77777777" w:rsidR="00DF5D8D" w:rsidRPr="00DF5D8D" w:rsidRDefault="00DF5D8D" w:rsidP="00E84E2A">
      <w:pPr>
        <w:numPr>
          <w:ilvl w:val="0"/>
          <w:numId w:val="25"/>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Evaluación de </w:t>
      </w:r>
      <w:r w:rsidRPr="00DF5D8D">
        <w:rPr>
          <w:rFonts w:eastAsia="Times New Roman" w:cs="Times New Roman"/>
          <w:b/>
          <w:bCs/>
          <w:kern w:val="0"/>
          <w:lang w:eastAsia="es-MX"/>
          <w14:ligatures w14:val="none"/>
        </w:rPr>
        <w:t>nutrigenómica</w:t>
      </w:r>
      <w:r w:rsidRPr="00DF5D8D">
        <w:rPr>
          <w:rFonts w:eastAsia="Times New Roman" w:cs="Times New Roman"/>
          <w:kern w:val="0"/>
          <w:lang w:eastAsia="es-MX"/>
          <w14:ligatures w14:val="none"/>
        </w:rPr>
        <w:t xml:space="preserve"> y metabolismo de nutrientes.</w:t>
      </w:r>
    </w:p>
    <w:p w14:paraId="19510A91" w14:textId="77777777" w:rsidR="00DF5D8D" w:rsidRPr="00DF5D8D" w:rsidRDefault="00DF5D8D" w:rsidP="00E84E2A">
      <w:pPr>
        <w:numPr>
          <w:ilvl w:val="0"/>
          <w:numId w:val="25"/>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Identificación de variantes relacionadas con la </w:t>
      </w:r>
      <w:r w:rsidRPr="00DF5D8D">
        <w:rPr>
          <w:rFonts w:eastAsia="Times New Roman" w:cs="Times New Roman"/>
          <w:b/>
          <w:bCs/>
          <w:kern w:val="0"/>
          <w:lang w:eastAsia="es-MX"/>
          <w14:ligatures w14:val="none"/>
        </w:rPr>
        <w:t>respuesta al ejercicio</w:t>
      </w:r>
      <w:r w:rsidRPr="00DF5D8D">
        <w:rPr>
          <w:rFonts w:eastAsia="Times New Roman" w:cs="Times New Roman"/>
          <w:kern w:val="0"/>
          <w:lang w:eastAsia="es-MX"/>
          <w14:ligatures w14:val="none"/>
        </w:rPr>
        <w:t xml:space="preserve"> y la </w:t>
      </w:r>
      <w:r w:rsidRPr="00DF5D8D">
        <w:rPr>
          <w:rFonts w:eastAsia="Times New Roman" w:cs="Times New Roman"/>
          <w:b/>
          <w:bCs/>
          <w:kern w:val="0"/>
          <w:lang w:eastAsia="es-MX"/>
          <w14:ligatures w14:val="none"/>
        </w:rPr>
        <w:t>genética del deporte</w:t>
      </w:r>
      <w:r w:rsidRPr="00DF5D8D">
        <w:rPr>
          <w:rFonts w:eastAsia="Times New Roman" w:cs="Times New Roman"/>
          <w:kern w:val="0"/>
          <w:lang w:eastAsia="es-MX"/>
          <w14:ligatures w14:val="none"/>
        </w:rPr>
        <w:t>.</w:t>
      </w:r>
    </w:p>
    <w:p w14:paraId="410D75C2" w14:textId="0E57F079"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A continuación, se describen las fases principales del proceso.</w:t>
      </w:r>
    </w:p>
    <w:p w14:paraId="3C6B6DFE" w14:textId="77777777" w:rsidR="00DF5D8D" w:rsidRPr="00DF5D8D" w:rsidRDefault="00DF5D8D"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DF5D8D">
        <w:rPr>
          <w:rFonts w:eastAsia="Times New Roman" w:cs="Times New Roman"/>
          <w:b/>
          <w:bCs/>
          <w:kern w:val="0"/>
          <w:sz w:val="27"/>
          <w:szCs w:val="27"/>
          <w:lang w:eastAsia="es-MX"/>
          <w14:ligatures w14:val="none"/>
        </w:rPr>
        <w:t>3.1. Revisión sistemática de la literatura</w:t>
      </w:r>
    </w:p>
    <w:p w14:paraId="00676CF0" w14:textId="77777777" w:rsidR="00DF5D8D" w:rsidRPr="00DF5D8D" w:rsidRDefault="00DF5D8D"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DF5D8D">
        <w:rPr>
          <w:rFonts w:eastAsia="Times New Roman" w:cs="Times New Roman"/>
          <w:b/>
          <w:bCs/>
          <w:kern w:val="0"/>
          <w:lang w:eastAsia="es-MX"/>
          <w14:ligatures w14:val="none"/>
        </w:rPr>
        <w:t>3.1.1. Definición de objetivos y alcance</w:t>
      </w:r>
    </w:p>
    <w:p w14:paraId="1ACAE77D"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En consonancia con la visión de la clínica, se establecieron como objetivos de la revisión bibliográfica:</w:t>
      </w:r>
    </w:p>
    <w:p w14:paraId="751F7801" w14:textId="77777777" w:rsidR="00DF5D8D" w:rsidRPr="00DF5D8D" w:rsidRDefault="00DF5D8D" w:rsidP="00E84E2A">
      <w:pPr>
        <w:numPr>
          <w:ilvl w:val="0"/>
          <w:numId w:val="26"/>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Determinar cuáles genes y SNVs presentaban evidencia empírica robusta en la correlación </w:t>
      </w:r>
      <w:r w:rsidRPr="00DF5D8D">
        <w:rPr>
          <w:rFonts w:eastAsia="Times New Roman" w:cs="Times New Roman"/>
          <w:b/>
          <w:bCs/>
          <w:kern w:val="0"/>
          <w:lang w:eastAsia="es-MX"/>
          <w14:ligatures w14:val="none"/>
        </w:rPr>
        <w:t>genotipo-fenotipo</w:t>
      </w:r>
      <w:r w:rsidRPr="00DF5D8D">
        <w:rPr>
          <w:rFonts w:eastAsia="Times New Roman" w:cs="Times New Roman"/>
          <w:kern w:val="0"/>
          <w:lang w:eastAsia="es-MX"/>
          <w14:ligatures w14:val="none"/>
        </w:rPr>
        <w:t xml:space="preserve"> para enfermedades cardiovasculares, nutrigenómica y respuesta al ejercicio.</w:t>
      </w:r>
    </w:p>
    <w:p w14:paraId="534BC588" w14:textId="77777777" w:rsidR="00DF5D8D" w:rsidRPr="00DF5D8D" w:rsidRDefault="00DF5D8D" w:rsidP="00E84E2A">
      <w:pPr>
        <w:numPr>
          <w:ilvl w:val="0"/>
          <w:numId w:val="26"/>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Identificar variantes con alta frecuencia en la población y/o con efectos clínicos significativos (según odds ratios, hazard ratios o criterios de significancia estadística reportados).</w:t>
      </w:r>
    </w:p>
    <w:p w14:paraId="1CE5E653" w14:textId="77777777" w:rsidR="00DF5D8D" w:rsidRPr="00DF5D8D" w:rsidRDefault="00DF5D8D"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DF5D8D">
        <w:rPr>
          <w:rFonts w:eastAsia="Times New Roman" w:cs="Times New Roman"/>
          <w:b/>
          <w:bCs/>
          <w:kern w:val="0"/>
          <w:lang w:eastAsia="es-MX"/>
          <w14:ligatures w14:val="none"/>
        </w:rPr>
        <w:t>3.1.2. Estrategia de búsqueda</w:t>
      </w:r>
    </w:p>
    <w:p w14:paraId="3AC1B18E"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diseñó una </w:t>
      </w:r>
      <w:r w:rsidRPr="00DF5D8D">
        <w:rPr>
          <w:rFonts w:eastAsia="Times New Roman" w:cs="Times New Roman"/>
          <w:b/>
          <w:bCs/>
          <w:kern w:val="0"/>
          <w:lang w:eastAsia="es-MX"/>
          <w14:ligatures w14:val="none"/>
        </w:rPr>
        <w:t>búsqueda sistemática</w:t>
      </w:r>
      <w:r w:rsidRPr="00DF5D8D">
        <w:rPr>
          <w:rFonts w:eastAsia="Times New Roman" w:cs="Times New Roman"/>
          <w:kern w:val="0"/>
          <w:lang w:eastAsia="es-MX"/>
          <w14:ligatures w14:val="none"/>
        </w:rPr>
        <w:t xml:space="preserve"> siguiendo lineamientos estandarizados para revisiones científicas (adaptados del marco PRISMA). Para ello:</w:t>
      </w:r>
    </w:p>
    <w:p w14:paraId="33C55F4A" w14:textId="77777777" w:rsidR="00DF5D8D" w:rsidRPr="00DF5D8D" w:rsidRDefault="00DF5D8D" w:rsidP="00E84E2A">
      <w:pPr>
        <w:numPr>
          <w:ilvl w:val="0"/>
          <w:numId w:val="27"/>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Bases de datos consultadas</w:t>
      </w:r>
      <w:r w:rsidRPr="00DF5D8D">
        <w:rPr>
          <w:rFonts w:eastAsia="Times New Roman" w:cs="Times New Roman"/>
          <w:kern w:val="0"/>
          <w:lang w:eastAsia="es-MX"/>
          <w14:ligatures w14:val="none"/>
        </w:rPr>
        <w:t>: PubMed, Scopus y Web of Science.</w:t>
      </w:r>
    </w:p>
    <w:p w14:paraId="35E57765" w14:textId="77777777" w:rsidR="00DF5D8D" w:rsidRPr="00DF5D8D" w:rsidRDefault="00DF5D8D" w:rsidP="00E84E2A">
      <w:pPr>
        <w:numPr>
          <w:ilvl w:val="0"/>
          <w:numId w:val="27"/>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Período de búsqueda</w:t>
      </w:r>
      <w:r w:rsidRPr="00DF5D8D">
        <w:rPr>
          <w:rFonts w:eastAsia="Times New Roman" w:cs="Times New Roman"/>
          <w:kern w:val="0"/>
          <w:lang w:eastAsia="es-MX"/>
          <w14:ligatures w14:val="none"/>
        </w:rPr>
        <w:t>: Principalmente de 2010 a la fecha, con apertura para estudios fundacionales de alta relevancia publicados con anterioridad.</w:t>
      </w:r>
    </w:p>
    <w:p w14:paraId="3F222B8B" w14:textId="77777777" w:rsidR="00DF5D8D" w:rsidRPr="00DF5D8D" w:rsidRDefault="00DF5D8D" w:rsidP="00E84E2A">
      <w:pPr>
        <w:numPr>
          <w:ilvl w:val="0"/>
          <w:numId w:val="27"/>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Palabras clave</w:t>
      </w:r>
      <w:r w:rsidRPr="00DF5D8D">
        <w:rPr>
          <w:rFonts w:eastAsia="Times New Roman" w:cs="Times New Roman"/>
          <w:kern w:val="0"/>
          <w:lang w:eastAsia="es-MX"/>
          <w14:ligatures w14:val="none"/>
        </w:rPr>
        <w:t>:</w:t>
      </w:r>
    </w:p>
    <w:p w14:paraId="1CED42C6" w14:textId="77777777" w:rsidR="00DF5D8D" w:rsidRPr="00DF5D8D" w:rsidRDefault="00DF5D8D" w:rsidP="00E84E2A">
      <w:pPr>
        <w:numPr>
          <w:ilvl w:val="1"/>
          <w:numId w:val="27"/>
        </w:numPr>
        <w:spacing w:before="100" w:beforeAutospacing="1" w:after="100" w:afterAutospacing="1" w:line="240" w:lineRule="auto"/>
        <w:jc w:val="both"/>
        <w:rPr>
          <w:rFonts w:eastAsia="Times New Roman" w:cs="Times New Roman"/>
          <w:kern w:val="0"/>
          <w:lang w:val="en-US" w:eastAsia="es-MX"/>
          <w14:ligatures w14:val="none"/>
        </w:rPr>
      </w:pPr>
      <w:r w:rsidRPr="00DF5D8D">
        <w:rPr>
          <w:rFonts w:eastAsia="Times New Roman" w:cs="Times New Roman"/>
          <w:b/>
          <w:bCs/>
          <w:kern w:val="0"/>
          <w:lang w:val="en-US" w:eastAsia="es-MX"/>
          <w14:ligatures w14:val="none"/>
        </w:rPr>
        <w:t>Cardiovascular</w:t>
      </w:r>
      <w:r w:rsidRPr="00DF5D8D">
        <w:rPr>
          <w:rFonts w:eastAsia="Times New Roman" w:cs="Times New Roman"/>
          <w:kern w:val="0"/>
          <w:lang w:val="en-US" w:eastAsia="es-MX"/>
          <w14:ligatures w14:val="none"/>
        </w:rPr>
        <w:t>: “cardiovascular risk genes”, “myocardial infarction SNVs”, “heart disease genetics”.</w:t>
      </w:r>
    </w:p>
    <w:p w14:paraId="55276026" w14:textId="77777777" w:rsidR="00DF5D8D" w:rsidRPr="00DF5D8D" w:rsidRDefault="00DF5D8D" w:rsidP="00E84E2A">
      <w:pPr>
        <w:numPr>
          <w:ilvl w:val="1"/>
          <w:numId w:val="27"/>
        </w:numPr>
        <w:spacing w:before="100" w:beforeAutospacing="1" w:after="100" w:afterAutospacing="1" w:line="240" w:lineRule="auto"/>
        <w:jc w:val="both"/>
        <w:rPr>
          <w:rFonts w:eastAsia="Times New Roman" w:cs="Times New Roman"/>
          <w:kern w:val="0"/>
          <w:lang w:val="en-US" w:eastAsia="es-MX"/>
          <w14:ligatures w14:val="none"/>
        </w:rPr>
      </w:pPr>
      <w:proofErr w:type="spellStart"/>
      <w:r w:rsidRPr="00DF5D8D">
        <w:rPr>
          <w:rFonts w:eastAsia="Times New Roman" w:cs="Times New Roman"/>
          <w:b/>
          <w:bCs/>
          <w:kern w:val="0"/>
          <w:lang w:val="en-US" w:eastAsia="es-MX"/>
          <w14:ligatures w14:val="none"/>
        </w:rPr>
        <w:t>Nutrigenómica</w:t>
      </w:r>
      <w:proofErr w:type="spellEnd"/>
      <w:r w:rsidRPr="00DF5D8D">
        <w:rPr>
          <w:rFonts w:eastAsia="Times New Roman" w:cs="Times New Roman"/>
          <w:kern w:val="0"/>
          <w:lang w:val="en-US" w:eastAsia="es-MX"/>
          <w14:ligatures w14:val="none"/>
        </w:rPr>
        <w:t>: “nutrigenomics”, “nutrient-gene interactions”, “genetic variations in diet response”.</w:t>
      </w:r>
    </w:p>
    <w:p w14:paraId="62A070D0" w14:textId="77777777" w:rsidR="00DF5D8D" w:rsidRPr="00DF5D8D" w:rsidRDefault="00DF5D8D" w:rsidP="00E84E2A">
      <w:pPr>
        <w:numPr>
          <w:ilvl w:val="1"/>
          <w:numId w:val="27"/>
        </w:numPr>
        <w:spacing w:before="100" w:beforeAutospacing="1" w:after="100" w:afterAutospacing="1" w:line="240" w:lineRule="auto"/>
        <w:jc w:val="both"/>
        <w:rPr>
          <w:rFonts w:eastAsia="Times New Roman" w:cs="Times New Roman"/>
          <w:kern w:val="0"/>
          <w:lang w:val="en-US" w:eastAsia="es-MX"/>
          <w14:ligatures w14:val="none"/>
        </w:rPr>
      </w:pPr>
      <w:proofErr w:type="spellStart"/>
      <w:r w:rsidRPr="00DF5D8D">
        <w:rPr>
          <w:rFonts w:eastAsia="Times New Roman" w:cs="Times New Roman"/>
          <w:b/>
          <w:bCs/>
          <w:kern w:val="0"/>
          <w:lang w:val="en-US" w:eastAsia="es-MX"/>
          <w14:ligatures w14:val="none"/>
        </w:rPr>
        <w:t>Genética</w:t>
      </w:r>
      <w:proofErr w:type="spellEnd"/>
      <w:r w:rsidRPr="00DF5D8D">
        <w:rPr>
          <w:rFonts w:eastAsia="Times New Roman" w:cs="Times New Roman"/>
          <w:b/>
          <w:bCs/>
          <w:kern w:val="0"/>
          <w:lang w:val="en-US" w:eastAsia="es-MX"/>
          <w14:ligatures w14:val="none"/>
        </w:rPr>
        <w:t xml:space="preserve"> del </w:t>
      </w:r>
      <w:proofErr w:type="spellStart"/>
      <w:r w:rsidRPr="00DF5D8D">
        <w:rPr>
          <w:rFonts w:eastAsia="Times New Roman" w:cs="Times New Roman"/>
          <w:b/>
          <w:bCs/>
          <w:kern w:val="0"/>
          <w:lang w:val="en-US" w:eastAsia="es-MX"/>
          <w14:ligatures w14:val="none"/>
        </w:rPr>
        <w:t>deporte</w:t>
      </w:r>
      <w:proofErr w:type="spellEnd"/>
      <w:r w:rsidRPr="00DF5D8D">
        <w:rPr>
          <w:rFonts w:eastAsia="Times New Roman" w:cs="Times New Roman"/>
          <w:kern w:val="0"/>
          <w:lang w:val="en-US" w:eastAsia="es-MX"/>
          <w14:ligatures w14:val="none"/>
        </w:rPr>
        <w:t>: “exercise genetics”, “sport performance SNVs”, “genetic response to training”.</w:t>
      </w:r>
    </w:p>
    <w:p w14:paraId="4014C1B1" w14:textId="77777777" w:rsidR="00DF5D8D" w:rsidRPr="00DF5D8D" w:rsidRDefault="00DF5D8D" w:rsidP="00E84E2A">
      <w:pPr>
        <w:numPr>
          <w:ilvl w:val="1"/>
          <w:numId w:val="27"/>
        </w:numPr>
        <w:spacing w:before="100" w:beforeAutospacing="1" w:after="100" w:afterAutospacing="1" w:line="240" w:lineRule="auto"/>
        <w:jc w:val="both"/>
        <w:rPr>
          <w:rFonts w:eastAsia="Times New Roman" w:cs="Times New Roman"/>
          <w:kern w:val="0"/>
          <w:lang w:val="en-US" w:eastAsia="es-MX"/>
          <w14:ligatures w14:val="none"/>
        </w:rPr>
      </w:pPr>
      <w:proofErr w:type="spellStart"/>
      <w:r w:rsidRPr="00DF5D8D">
        <w:rPr>
          <w:rFonts w:eastAsia="Times New Roman" w:cs="Times New Roman"/>
          <w:b/>
          <w:bCs/>
          <w:kern w:val="0"/>
          <w:lang w:val="en-US" w:eastAsia="es-MX"/>
          <w14:ligatures w14:val="none"/>
        </w:rPr>
        <w:t>Variantes</w:t>
      </w:r>
      <w:proofErr w:type="spellEnd"/>
      <w:r w:rsidRPr="00DF5D8D">
        <w:rPr>
          <w:rFonts w:eastAsia="Times New Roman" w:cs="Times New Roman"/>
          <w:b/>
          <w:bCs/>
          <w:kern w:val="0"/>
          <w:lang w:val="en-US" w:eastAsia="es-MX"/>
          <w14:ligatures w14:val="none"/>
        </w:rPr>
        <w:t xml:space="preserve"> </w:t>
      </w:r>
      <w:proofErr w:type="spellStart"/>
      <w:r w:rsidRPr="00DF5D8D">
        <w:rPr>
          <w:rFonts w:eastAsia="Times New Roman" w:cs="Times New Roman"/>
          <w:b/>
          <w:bCs/>
          <w:kern w:val="0"/>
          <w:lang w:val="en-US" w:eastAsia="es-MX"/>
          <w14:ligatures w14:val="none"/>
        </w:rPr>
        <w:t>patológicas</w:t>
      </w:r>
      <w:proofErr w:type="spellEnd"/>
      <w:r w:rsidRPr="00DF5D8D">
        <w:rPr>
          <w:rFonts w:eastAsia="Times New Roman" w:cs="Times New Roman"/>
          <w:kern w:val="0"/>
          <w:lang w:val="en-US" w:eastAsia="es-MX"/>
          <w14:ligatures w14:val="none"/>
        </w:rPr>
        <w:t>: “pathogenic SNVs”, “benign variants”, “likely pathogenic”, “clinically significant polymorphisms”.</w:t>
      </w:r>
    </w:p>
    <w:p w14:paraId="77576CE1"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Adicionalmente, se revisaron las </w:t>
      </w:r>
      <w:r w:rsidRPr="00DF5D8D">
        <w:rPr>
          <w:rFonts w:eastAsia="Times New Roman" w:cs="Times New Roman"/>
          <w:b/>
          <w:bCs/>
          <w:kern w:val="0"/>
          <w:lang w:eastAsia="es-MX"/>
          <w14:ligatures w14:val="none"/>
        </w:rPr>
        <w:t>listas de referencias</w:t>
      </w:r>
      <w:r w:rsidRPr="00DF5D8D">
        <w:rPr>
          <w:rFonts w:eastAsia="Times New Roman" w:cs="Times New Roman"/>
          <w:kern w:val="0"/>
          <w:lang w:eastAsia="es-MX"/>
          <w14:ligatures w14:val="none"/>
        </w:rPr>
        <w:t xml:space="preserve"> de artículos relevantes para identificar estudios potencialmente no detectados en la búsqueda inicial.</w:t>
      </w:r>
    </w:p>
    <w:p w14:paraId="6FF8DBD0" w14:textId="77777777" w:rsidR="00DF5D8D" w:rsidRPr="00DF5D8D" w:rsidRDefault="00DF5D8D"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DF5D8D">
        <w:rPr>
          <w:rFonts w:eastAsia="Times New Roman" w:cs="Times New Roman"/>
          <w:b/>
          <w:bCs/>
          <w:kern w:val="0"/>
          <w:lang w:eastAsia="es-MX"/>
          <w14:ligatures w14:val="none"/>
        </w:rPr>
        <w:t>3.1.3. Criterios de inclusión y exclusión</w:t>
      </w:r>
    </w:p>
    <w:p w14:paraId="39159FF1" w14:textId="77777777" w:rsidR="00DF5D8D" w:rsidRPr="00DF5D8D" w:rsidRDefault="00DF5D8D" w:rsidP="00E84E2A">
      <w:pPr>
        <w:numPr>
          <w:ilvl w:val="0"/>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lastRenderedPageBreak/>
        <w:t>Criterios de inclusión</w:t>
      </w:r>
      <w:r w:rsidRPr="00DF5D8D">
        <w:rPr>
          <w:rFonts w:eastAsia="Times New Roman" w:cs="Times New Roman"/>
          <w:kern w:val="0"/>
          <w:lang w:eastAsia="es-MX"/>
          <w14:ligatures w14:val="none"/>
        </w:rPr>
        <w:t>:</w:t>
      </w:r>
    </w:p>
    <w:p w14:paraId="0DA5B140"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Estudios originales o metaanálisis publicados en revistas </w:t>
      </w:r>
      <w:r w:rsidRPr="00DF5D8D">
        <w:rPr>
          <w:rFonts w:eastAsia="Times New Roman" w:cs="Times New Roman"/>
          <w:b/>
          <w:bCs/>
          <w:kern w:val="0"/>
          <w:lang w:eastAsia="es-MX"/>
          <w14:ligatures w14:val="none"/>
        </w:rPr>
        <w:t>indexadas con revisión por pares</w:t>
      </w:r>
      <w:r w:rsidRPr="00DF5D8D">
        <w:rPr>
          <w:rFonts w:eastAsia="Times New Roman" w:cs="Times New Roman"/>
          <w:kern w:val="0"/>
          <w:lang w:eastAsia="es-MX"/>
          <w14:ligatures w14:val="none"/>
        </w:rPr>
        <w:t>.</w:t>
      </w:r>
    </w:p>
    <w:p w14:paraId="288DAFC8"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Población humana (ensayos clínicos, estudios de asociación, estudios de cohortes o casos y controles) con tamaño muestral que demostrara </w:t>
      </w:r>
      <w:r w:rsidRPr="00DF5D8D">
        <w:rPr>
          <w:rFonts w:eastAsia="Times New Roman" w:cs="Times New Roman"/>
          <w:b/>
          <w:bCs/>
          <w:kern w:val="0"/>
          <w:lang w:eastAsia="es-MX"/>
          <w14:ligatures w14:val="none"/>
        </w:rPr>
        <w:t>validez estadística</w:t>
      </w:r>
      <w:r w:rsidRPr="00DF5D8D">
        <w:rPr>
          <w:rFonts w:eastAsia="Times New Roman" w:cs="Times New Roman"/>
          <w:kern w:val="0"/>
          <w:lang w:eastAsia="es-MX"/>
          <w14:ligatures w14:val="none"/>
        </w:rPr>
        <w:t xml:space="preserve"> (generalmente n ≥ 100).</w:t>
      </w:r>
    </w:p>
    <w:p w14:paraId="5E9D42BA"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Reportes con análisis genético que incluyeran </w:t>
      </w:r>
      <w:r w:rsidRPr="00DF5D8D">
        <w:rPr>
          <w:rFonts w:eastAsia="Times New Roman" w:cs="Times New Roman"/>
          <w:b/>
          <w:bCs/>
          <w:kern w:val="0"/>
          <w:lang w:eastAsia="es-MX"/>
          <w14:ligatures w14:val="none"/>
        </w:rPr>
        <w:t>asociaciones estadísticamente significativas</w:t>
      </w:r>
      <w:r w:rsidRPr="00DF5D8D">
        <w:rPr>
          <w:rFonts w:eastAsia="Times New Roman" w:cs="Times New Roman"/>
          <w:kern w:val="0"/>
          <w:lang w:eastAsia="es-MX"/>
          <w14:ligatures w14:val="none"/>
        </w:rPr>
        <w:t xml:space="preserve"> (p &lt; 0.05) entre la SNV y uno o más fenotipos de interés (p.ej., obesidad, hipertensión, dislipidemias, respuesta al ejercicio).</w:t>
      </w:r>
    </w:p>
    <w:p w14:paraId="5215C6D1"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Información específica sobre el identificador </w:t>
      </w:r>
      <w:r w:rsidRPr="00DF5D8D">
        <w:rPr>
          <w:rFonts w:eastAsia="Times New Roman" w:cs="Times New Roman"/>
          <w:b/>
          <w:bCs/>
          <w:kern w:val="0"/>
          <w:lang w:eastAsia="es-MX"/>
          <w14:ligatures w14:val="none"/>
        </w:rPr>
        <w:t>rsID</w:t>
      </w:r>
      <w:r w:rsidRPr="00DF5D8D">
        <w:rPr>
          <w:rFonts w:eastAsia="Times New Roman" w:cs="Times New Roman"/>
          <w:kern w:val="0"/>
          <w:lang w:eastAsia="es-MX"/>
          <w14:ligatures w14:val="none"/>
        </w:rPr>
        <w:t xml:space="preserve"> y la localización genómica de la variante.</w:t>
      </w:r>
    </w:p>
    <w:p w14:paraId="28791353" w14:textId="77777777" w:rsidR="00DF5D8D" w:rsidRPr="00DF5D8D" w:rsidRDefault="00DF5D8D" w:rsidP="00E84E2A">
      <w:pPr>
        <w:numPr>
          <w:ilvl w:val="0"/>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Criterios de exclusión</w:t>
      </w:r>
      <w:r w:rsidRPr="00DF5D8D">
        <w:rPr>
          <w:rFonts w:eastAsia="Times New Roman" w:cs="Times New Roman"/>
          <w:kern w:val="0"/>
          <w:lang w:eastAsia="es-MX"/>
          <w14:ligatures w14:val="none"/>
        </w:rPr>
        <w:t>:</w:t>
      </w:r>
    </w:p>
    <w:p w14:paraId="47E710FF"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Estudios puramente in vitro o modelos animales sin extrapolación clínica clara.</w:t>
      </w:r>
    </w:p>
    <w:p w14:paraId="0683E92C"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Publicaciones con datos incompletos sobre la metodología genética o sin reporte de </w:t>
      </w:r>
      <w:r w:rsidRPr="00DF5D8D">
        <w:rPr>
          <w:rFonts w:eastAsia="Times New Roman" w:cs="Times New Roman"/>
          <w:b/>
          <w:bCs/>
          <w:kern w:val="0"/>
          <w:lang w:eastAsia="es-MX"/>
          <w14:ligatures w14:val="none"/>
        </w:rPr>
        <w:t>intervalos de confianza</w:t>
      </w:r>
      <w:r w:rsidRPr="00DF5D8D">
        <w:rPr>
          <w:rFonts w:eastAsia="Times New Roman" w:cs="Times New Roman"/>
          <w:kern w:val="0"/>
          <w:lang w:eastAsia="es-MX"/>
          <w14:ligatures w14:val="none"/>
        </w:rPr>
        <w:t xml:space="preserve"> o </w:t>
      </w:r>
      <w:r w:rsidRPr="00DF5D8D">
        <w:rPr>
          <w:rFonts w:eastAsia="Times New Roman" w:cs="Times New Roman"/>
          <w:b/>
          <w:bCs/>
          <w:kern w:val="0"/>
          <w:lang w:eastAsia="es-MX"/>
          <w14:ligatures w14:val="none"/>
        </w:rPr>
        <w:t>valores de p</w:t>
      </w:r>
      <w:r w:rsidRPr="00DF5D8D">
        <w:rPr>
          <w:rFonts w:eastAsia="Times New Roman" w:cs="Times New Roman"/>
          <w:kern w:val="0"/>
          <w:lang w:eastAsia="es-MX"/>
          <w14:ligatures w14:val="none"/>
        </w:rPr>
        <w:t>.</w:t>
      </w:r>
    </w:p>
    <w:p w14:paraId="0D94EAFE" w14:textId="77777777" w:rsidR="00DF5D8D" w:rsidRPr="00DF5D8D" w:rsidRDefault="00DF5D8D" w:rsidP="00E84E2A">
      <w:pPr>
        <w:numPr>
          <w:ilvl w:val="1"/>
          <w:numId w:val="28"/>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Variantes sin respaldo bibliográfico sólido o que no tuvieran relación directa con los objetivos clínicos del proyecto.</w:t>
      </w:r>
    </w:p>
    <w:p w14:paraId="2507D9FB" w14:textId="77777777" w:rsidR="00DF5D8D" w:rsidRPr="00DF5D8D" w:rsidRDefault="00DF5D8D"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DF5D8D">
        <w:rPr>
          <w:rFonts w:eastAsia="Times New Roman" w:cs="Times New Roman"/>
          <w:b/>
          <w:bCs/>
          <w:kern w:val="0"/>
          <w:lang w:eastAsia="es-MX"/>
          <w14:ligatures w14:val="none"/>
        </w:rPr>
        <w:t>3.1.4. Integración de resultados</w:t>
      </w:r>
    </w:p>
    <w:p w14:paraId="39424581"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Tras la aplicación de los filtros descritos, se generó un </w:t>
      </w:r>
      <w:r w:rsidRPr="00DF5D8D">
        <w:rPr>
          <w:rFonts w:eastAsia="Times New Roman" w:cs="Times New Roman"/>
          <w:b/>
          <w:bCs/>
          <w:kern w:val="0"/>
          <w:lang w:eastAsia="es-MX"/>
          <w14:ligatures w14:val="none"/>
        </w:rPr>
        <w:t>listado preliminar</w:t>
      </w:r>
      <w:r w:rsidRPr="00DF5D8D">
        <w:rPr>
          <w:rFonts w:eastAsia="Times New Roman" w:cs="Times New Roman"/>
          <w:kern w:val="0"/>
          <w:lang w:eastAsia="es-MX"/>
          <w14:ligatures w14:val="none"/>
        </w:rPr>
        <w:t xml:space="preserve"> de genes y SNVs con evidencia robusta para:</w:t>
      </w:r>
    </w:p>
    <w:p w14:paraId="3E713F1A" w14:textId="77777777" w:rsidR="00DF5D8D" w:rsidRPr="00DF5D8D" w:rsidRDefault="00DF5D8D" w:rsidP="00E84E2A">
      <w:pPr>
        <w:numPr>
          <w:ilvl w:val="0"/>
          <w:numId w:val="29"/>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Enfermedades cardiovasculares</w:t>
      </w:r>
      <w:r w:rsidRPr="00DF5D8D">
        <w:rPr>
          <w:rFonts w:eastAsia="Times New Roman" w:cs="Times New Roman"/>
          <w:kern w:val="0"/>
          <w:lang w:eastAsia="es-MX"/>
          <w14:ligatures w14:val="none"/>
        </w:rPr>
        <w:t xml:space="preserve"> (p.ej., </w:t>
      </w:r>
      <w:r w:rsidRPr="00DF5D8D">
        <w:rPr>
          <w:rFonts w:eastAsia="Times New Roman" w:cs="Times New Roman"/>
          <w:i/>
          <w:iCs/>
          <w:kern w:val="0"/>
          <w:lang w:eastAsia="es-MX"/>
          <w14:ligatures w14:val="none"/>
        </w:rPr>
        <w:t>APOE</w:t>
      </w:r>
      <w:r w:rsidRPr="00DF5D8D">
        <w:rPr>
          <w:rFonts w:eastAsia="Times New Roman" w:cs="Times New Roman"/>
          <w:kern w:val="0"/>
          <w:lang w:eastAsia="es-MX"/>
          <w14:ligatures w14:val="none"/>
        </w:rPr>
        <w:t xml:space="preserve">, </w:t>
      </w:r>
      <w:r w:rsidRPr="00DF5D8D">
        <w:rPr>
          <w:rFonts w:eastAsia="Times New Roman" w:cs="Times New Roman"/>
          <w:i/>
          <w:iCs/>
          <w:kern w:val="0"/>
          <w:lang w:eastAsia="es-MX"/>
          <w14:ligatures w14:val="none"/>
        </w:rPr>
        <w:t>ACE</w:t>
      </w:r>
      <w:r w:rsidRPr="00DF5D8D">
        <w:rPr>
          <w:rFonts w:eastAsia="Times New Roman" w:cs="Times New Roman"/>
          <w:kern w:val="0"/>
          <w:lang w:eastAsia="es-MX"/>
          <w14:ligatures w14:val="none"/>
        </w:rPr>
        <w:t xml:space="preserve">, </w:t>
      </w:r>
      <w:r w:rsidRPr="00DF5D8D">
        <w:rPr>
          <w:rFonts w:eastAsia="Times New Roman" w:cs="Times New Roman"/>
          <w:i/>
          <w:iCs/>
          <w:kern w:val="0"/>
          <w:lang w:eastAsia="es-MX"/>
          <w14:ligatures w14:val="none"/>
        </w:rPr>
        <w:t>PCSK9</w:t>
      </w:r>
      <w:r w:rsidRPr="00DF5D8D">
        <w:rPr>
          <w:rFonts w:eastAsia="Times New Roman" w:cs="Times New Roman"/>
          <w:kern w:val="0"/>
          <w:lang w:eastAsia="es-MX"/>
          <w14:ligatures w14:val="none"/>
        </w:rPr>
        <w:t>).</w:t>
      </w:r>
    </w:p>
    <w:p w14:paraId="198EAF1A" w14:textId="77777777" w:rsidR="00DF5D8D" w:rsidRPr="00DF5D8D" w:rsidRDefault="00DF5D8D" w:rsidP="00E84E2A">
      <w:pPr>
        <w:numPr>
          <w:ilvl w:val="0"/>
          <w:numId w:val="29"/>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Nutrigenómica</w:t>
      </w:r>
      <w:r w:rsidRPr="00DF5D8D">
        <w:rPr>
          <w:rFonts w:eastAsia="Times New Roman" w:cs="Times New Roman"/>
          <w:kern w:val="0"/>
          <w:lang w:eastAsia="es-MX"/>
          <w14:ligatures w14:val="none"/>
        </w:rPr>
        <w:t xml:space="preserve"> (p.ej., </w:t>
      </w:r>
      <w:r w:rsidRPr="00DF5D8D">
        <w:rPr>
          <w:rFonts w:eastAsia="Times New Roman" w:cs="Times New Roman"/>
          <w:i/>
          <w:iCs/>
          <w:kern w:val="0"/>
          <w:lang w:eastAsia="es-MX"/>
          <w14:ligatures w14:val="none"/>
        </w:rPr>
        <w:t>FTO</w:t>
      </w:r>
      <w:r w:rsidRPr="00DF5D8D">
        <w:rPr>
          <w:rFonts w:eastAsia="Times New Roman" w:cs="Times New Roman"/>
          <w:kern w:val="0"/>
          <w:lang w:eastAsia="es-MX"/>
          <w14:ligatures w14:val="none"/>
        </w:rPr>
        <w:t xml:space="preserve">, </w:t>
      </w:r>
      <w:r w:rsidRPr="00DF5D8D">
        <w:rPr>
          <w:rFonts w:eastAsia="Times New Roman" w:cs="Times New Roman"/>
          <w:i/>
          <w:iCs/>
          <w:kern w:val="0"/>
          <w:lang w:eastAsia="es-MX"/>
          <w14:ligatures w14:val="none"/>
        </w:rPr>
        <w:t>MTHFR</w:t>
      </w:r>
      <w:r w:rsidRPr="00DF5D8D">
        <w:rPr>
          <w:rFonts w:eastAsia="Times New Roman" w:cs="Times New Roman"/>
          <w:kern w:val="0"/>
          <w:lang w:eastAsia="es-MX"/>
          <w14:ligatures w14:val="none"/>
        </w:rPr>
        <w:t>).</w:t>
      </w:r>
    </w:p>
    <w:p w14:paraId="5F21987E" w14:textId="3BBAFD1C" w:rsidR="00DF5D8D" w:rsidRPr="00E84E2A" w:rsidRDefault="00DF5D8D" w:rsidP="00E84E2A">
      <w:pPr>
        <w:numPr>
          <w:ilvl w:val="0"/>
          <w:numId w:val="29"/>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Rendimiento deportivo</w:t>
      </w:r>
      <w:r w:rsidRPr="00DF5D8D">
        <w:rPr>
          <w:rFonts w:eastAsia="Times New Roman" w:cs="Times New Roman"/>
          <w:kern w:val="0"/>
          <w:lang w:eastAsia="es-MX"/>
          <w14:ligatures w14:val="none"/>
        </w:rPr>
        <w:t xml:space="preserve"> (p.ej., </w:t>
      </w:r>
      <w:r w:rsidRPr="00DF5D8D">
        <w:rPr>
          <w:rFonts w:eastAsia="Times New Roman" w:cs="Times New Roman"/>
          <w:i/>
          <w:iCs/>
          <w:kern w:val="0"/>
          <w:lang w:eastAsia="es-MX"/>
          <w14:ligatures w14:val="none"/>
        </w:rPr>
        <w:t>ACTN3</w:t>
      </w:r>
      <w:r w:rsidRPr="00DF5D8D">
        <w:rPr>
          <w:rFonts w:eastAsia="Times New Roman" w:cs="Times New Roman"/>
          <w:kern w:val="0"/>
          <w:lang w:eastAsia="es-MX"/>
          <w14:ligatures w14:val="none"/>
        </w:rPr>
        <w:t xml:space="preserve">, </w:t>
      </w:r>
      <w:r w:rsidRPr="00DF5D8D">
        <w:rPr>
          <w:rFonts w:eastAsia="Times New Roman" w:cs="Times New Roman"/>
          <w:i/>
          <w:iCs/>
          <w:kern w:val="0"/>
          <w:lang w:eastAsia="es-MX"/>
          <w14:ligatures w14:val="none"/>
        </w:rPr>
        <w:t>ACE</w:t>
      </w:r>
      <w:r w:rsidRPr="00DF5D8D">
        <w:rPr>
          <w:rFonts w:eastAsia="Times New Roman" w:cs="Times New Roman"/>
          <w:kern w:val="0"/>
          <w:lang w:eastAsia="es-MX"/>
          <w14:ligatures w14:val="none"/>
        </w:rPr>
        <w:t>).</w:t>
      </w:r>
    </w:p>
    <w:p w14:paraId="2C16777B" w14:textId="43838511" w:rsidR="00DF5D8D" w:rsidRPr="00DF5D8D" w:rsidRDefault="00DF5D8D" w:rsidP="00E84E2A">
      <w:pPr>
        <w:spacing w:before="100" w:beforeAutospacing="1" w:after="100" w:afterAutospacing="1" w:line="240" w:lineRule="auto"/>
        <w:jc w:val="both"/>
        <w:rPr>
          <w:rFonts w:eastAsia="Times New Roman" w:cs="Times New Roman"/>
          <w:i/>
          <w:iCs/>
          <w:kern w:val="0"/>
          <w:lang w:eastAsia="es-MX"/>
          <w14:ligatures w14:val="none"/>
        </w:rPr>
      </w:pPr>
      <w:r w:rsidRPr="00E84E2A">
        <w:rPr>
          <w:rFonts w:eastAsia="Times New Roman" w:cs="Times New Roman"/>
          <w:b/>
          <w:bCs/>
          <w:kern w:val="0"/>
          <w:lang w:eastAsia="es-MX"/>
          <w14:ligatures w14:val="none"/>
        </w:rPr>
        <w:t>(</w:t>
      </w:r>
      <w:r w:rsidRPr="00E84E2A">
        <w:rPr>
          <w:rFonts w:eastAsia="Times New Roman" w:cs="Times New Roman"/>
          <w:b/>
          <w:bCs/>
          <w:i/>
          <w:iCs/>
          <w:kern w:val="0"/>
          <w:lang w:eastAsia="es-MX"/>
          <w14:ligatures w14:val="none"/>
        </w:rPr>
        <w:t>revisar docuemnto de excel “Tabla de genes”)</w:t>
      </w:r>
    </w:p>
    <w:p w14:paraId="26E401B3" w14:textId="77777777" w:rsidR="00DF5D8D" w:rsidRPr="00DF5D8D" w:rsidRDefault="00DF5D8D"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DF5D8D">
        <w:rPr>
          <w:rFonts w:eastAsia="Times New Roman" w:cs="Times New Roman"/>
          <w:b/>
          <w:bCs/>
          <w:kern w:val="0"/>
          <w:sz w:val="27"/>
          <w:szCs w:val="27"/>
          <w:lang w:eastAsia="es-MX"/>
          <w14:ligatures w14:val="none"/>
        </w:rPr>
        <w:t>3.2. Recuperación masiva de variantes desde Ensembl</w:t>
      </w:r>
    </w:p>
    <w:p w14:paraId="14220766" w14:textId="77777777" w:rsidR="00DF5D8D" w:rsidRPr="00DF5D8D" w:rsidRDefault="00DF5D8D" w:rsidP="00E84E2A">
      <w:p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Una vez identificados los genes de interés, se procedió a un </w:t>
      </w:r>
      <w:r w:rsidRPr="00DF5D8D">
        <w:rPr>
          <w:rFonts w:eastAsia="Times New Roman" w:cs="Times New Roman"/>
          <w:b/>
          <w:bCs/>
          <w:kern w:val="0"/>
          <w:lang w:eastAsia="es-MX"/>
          <w14:ligatures w14:val="none"/>
        </w:rPr>
        <w:t>análisis computacional</w:t>
      </w:r>
      <w:r w:rsidRPr="00DF5D8D">
        <w:rPr>
          <w:rFonts w:eastAsia="Times New Roman" w:cs="Times New Roman"/>
          <w:kern w:val="0"/>
          <w:lang w:eastAsia="es-MX"/>
          <w14:ligatures w14:val="none"/>
        </w:rPr>
        <w:t xml:space="preserve"> para obtener toda la información disponible sobre las variantes asociadas:</w:t>
      </w:r>
    </w:p>
    <w:p w14:paraId="78827F96" w14:textId="77777777" w:rsidR="00DF5D8D" w:rsidRPr="00DF5D8D" w:rsidRDefault="00DF5D8D" w:rsidP="00E84E2A">
      <w:pPr>
        <w:numPr>
          <w:ilvl w:val="0"/>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Script en Python 3.0</w:t>
      </w:r>
    </w:p>
    <w:p w14:paraId="41658BC9" w14:textId="77777777" w:rsidR="00DF5D8D" w:rsidRPr="00DF5D8D" w:rsidRDefault="00DF5D8D" w:rsidP="00E84E2A">
      <w:pPr>
        <w:numPr>
          <w:ilvl w:val="1"/>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desarrolló un </w:t>
      </w:r>
      <w:r w:rsidRPr="00DF5D8D">
        <w:rPr>
          <w:rFonts w:eastAsia="Times New Roman" w:cs="Times New Roman"/>
          <w:b/>
          <w:bCs/>
          <w:kern w:val="0"/>
          <w:lang w:eastAsia="es-MX"/>
          <w14:ligatures w14:val="none"/>
        </w:rPr>
        <w:t>algoritmo</w:t>
      </w:r>
      <w:r w:rsidRPr="00DF5D8D">
        <w:rPr>
          <w:rFonts w:eastAsia="Times New Roman" w:cs="Times New Roman"/>
          <w:kern w:val="0"/>
          <w:lang w:eastAsia="es-MX"/>
          <w14:ligatures w14:val="none"/>
        </w:rPr>
        <w:t xml:space="preserve"> para conectarse a la API de </w:t>
      </w:r>
      <w:r w:rsidRPr="00DF5D8D">
        <w:rPr>
          <w:rFonts w:eastAsia="Times New Roman" w:cs="Times New Roman"/>
          <w:kern w:val="0"/>
          <w:lang w:eastAsia="es-MX"/>
          <w14:ligatures w14:val="none"/>
        </w:rPr>
        <w:fldChar w:fldCharType="begin"/>
      </w:r>
      <w:r w:rsidRPr="00DF5D8D">
        <w:rPr>
          <w:rFonts w:eastAsia="Times New Roman" w:cs="Times New Roman"/>
          <w:kern w:val="0"/>
          <w:lang w:eastAsia="es-MX"/>
          <w14:ligatures w14:val="none"/>
        </w:rPr>
        <w:instrText>HYPERLINK "https://www.ensembl.org/" \t "_new"</w:instrText>
      </w:r>
      <w:r w:rsidRPr="00DF5D8D">
        <w:rPr>
          <w:rFonts w:eastAsia="Times New Roman" w:cs="Times New Roman"/>
          <w:kern w:val="0"/>
          <w:lang w:eastAsia="es-MX"/>
          <w14:ligatures w14:val="none"/>
        </w:rPr>
      </w:r>
      <w:r w:rsidRPr="00DF5D8D">
        <w:rPr>
          <w:rFonts w:eastAsia="Times New Roman" w:cs="Times New Roman"/>
          <w:kern w:val="0"/>
          <w:lang w:eastAsia="es-MX"/>
          <w14:ligatures w14:val="none"/>
        </w:rPr>
        <w:fldChar w:fldCharType="separate"/>
      </w:r>
      <w:r w:rsidRPr="00DF5D8D">
        <w:rPr>
          <w:rFonts w:eastAsia="Times New Roman" w:cs="Times New Roman"/>
          <w:color w:val="0000FF"/>
          <w:kern w:val="0"/>
          <w:u w:val="single"/>
          <w:lang w:eastAsia="es-MX"/>
          <w14:ligatures w14:val="none"/>
        </w:rPr>
        <w:t>Ensembl</w:t>
      </w:r>
      <w:r w:rsidRPr="00DF5D8D">
        <w:rPr>
          <w:rFonts w:eastAsia="Times New Roman" w:cs="Times New Roman"/>
          <w:kern w:val="0"/>
          <w:lang w:eastAsia="es-MX"/>
          <w14:ligatures w14:val="none"/>
        </w:rPr>
        <w:fldChar w:fldCharType="end"/>
      </w:r>
      <w:r w:rsidRPr="00DF5D8D">
        <w:rPr>
          <w:rFonts w:eastAsia="Times New Roman" w:cs="Times New Roman"/>
          <w:kern w:val="0"/>
          <w:lang w:eastAsia="es-MX"/>
          <w14:ligatures w14:val="none"/>
        </w:rPr>
        <w:t>.</w:t>
      </w:r>
    </w:p>
    <w:p w14:paraId="6FB0863E" w14:textId="77777777" w:rsidR="00DF5D8D" w:rsidRPr="00DF5D8D" w:rsidRDefault="00DF5D8D" w:rsidP="00E84E2A">
      <w:pPr>
        <w:numPr>
          <w:ilvl w:val="1"/>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El objetivo fue </w:t>
      </w:r>
      <w:r w:rsidRPr="00DF5D8D">
        <w:rPr>
          <w:rFonts w:eastAsia="Times New Roman" w:cs="Times New Roman"/>
          <w:b/>
          <w:bCs/>
          <w:kern w:val="0"/>
          <w:lang w:eastAsia="es-MX"/>
          <w14:ligatures w14:val="none"/>
        </w:rPr>
        <w:t>descargar de forma automatizada</w:t>
      </w:r>
      <w:r w:rsidRPr="00DF5D8D">
        <w:rPr>
          <w:rFonts w:eastAsia="Times New Roman" w:cs="Times New Roman"/>
          <w:kern w:val="0"/>
          <w:lang w:eastAsia="es-MX"/>
          <w14:ligatures w14:val="none"/>
        </w:rPr>
        <w:t xml:space="preserve"> las SNVs registradas en los genes preseleccionados, junto con su información de anotación:</w:t>
      </w:r>
    </w:p>
    <w:p w14:paraId="621AEBC3" w14:textId="77777777" w:rsidR="00DF5D8D" w:rsidRPr="00DF5D8D" w:rsidRDefault="00DF5D8D" w:rsidP="00E84E2A">
      <w:pPr>
        <w:numPr>
          <w:ilvl w:val="2"/>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Identificador único (rsID).</w:t>
      </w:r>
    </w:p>
    <w:p w14:paraId="3DD37F9E" w14:textId="77777777" w:rsidR="00DF5D8D" w:rsidRPr="00DF5D8D" w:rsidRDefault="00DF5D8D" w:rsidP="00E84E2A">
      <w:pPr>
        <w:numPr>
          <w:ilvl w:val="2"/>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Frecuencia alélica (cuando estaba disponible).</w:t>
      </w:r>
    </w:p>
    <w:p w14:paraId="75D399D3" w14:textId="77777777" w:rsidR="00DF5D8D" w:rsidRPr="00DF5D8D" w:rsidRDefault="00DF5D8D" w:rsidP="00E84E2A">
      <w:pPr>
        <w:numPr>
          <w:ilvl w:val="2"/>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Clasificación clínica oficial (p.ej., “pathogenic”, “likely benign”, etc.).</w:t>
      </w:r>
    </w:p>
    <w:p w14:paraId="51C13427" w14:textId="77777777" w:rsidR="00DF5D8D" w:rsidRPr="00DF5D8D" w:rsidRDefault="00DF5D8D" w:rsidP="00E84E2A">
      <w:pPr>
        <w:numPr>
          <w:ilvl w:val="2"/>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lastRenderedPageBreak/>
        <w:t>Referencias bibliográficas indexadas en la plataforma.</w:t>
      </w:r>
    </w:p>
    <w:p w14:paraId="7BFAA9C9" w14:textId="77777777" w:rsidR="00DF5D8D" w:rsidRPr="00DF5D8D" w:rsidRDefault="00DF5D8D" w:rsidP="00E84E2A">
      <w:pPr>
        <w:numPr>
          <w:ilvl w:val="0"/>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Consolidación de la base de datos</w:t>
      </w:r>
    </w:p>
    <w:p w14:paraId="5A507A41" w14:textId="77777777" w:rsidR="00DF5D8D" w:rsidRPr="00DF5D8D" w:rsidRDefault="00DF5D8D" w:rsidP="00E84E2A">
      <w:pPr>
        <w:numPr>
          <w:ilvl w:val="1"/>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obtuvo un </w:t>
      </w:r>
      <w:r w:rsidRPr="00DF5D8D">
        <w:rPr>
          <w:rFonts w:eastAsia="Times New Roman" w:cs="Times New Roman"/>
          <w:b/>
          <w:bCs/>
          <w:kern w:val="0"/>
          <w:lang w:eastAsia="es-MX"/>
          <w14:ligatures w14:val="none"/>
        </w:rPr>
        <w:t>volumen inicial de más de 12,000 registros</w:t>
      </w:r>
      <w:r w:rsidRPr="00DF5D8D">
        <w:rPr>
          <w:rFonts w:eastAsia="Times New Roman" w:cs="Times New Roman"/>
          <w:kern w:val="0"/>
          <w:lang w:eastAsia="es-MX"/>
          <w14:ligatures w14:val="none"/>
        </w:rPr>
        <w:t xml:space="preserve">, los cuales fueron integrados en una </w:t>
      </w:r>
      <w:r w:rsidRPr="00DF5D8D">
        <w:rPr>
          <w:rFonts w:eastAsia="Times New Roman" w:cs="Times New Roman"/>
          <w:b/>
          <w:bCs/>
          <w:kern w:val="0"/>
          <w:lang w:eastAsia="es-MX"/>
          <w14:ligatures w14:val="none"/>
        </w:rPr>
        <w:t>base de datos interna</w:t>
      </w:r>
      <w:r w:rsidRPr="00DF5D8D">
        <w:rPr>
          <w:rFonts w:eastAsia="Times New Roman" w:cs="Times New Roman"/>
          <w:kern w:val="0"/>
          <w:lang w:eastAsia="es-MX"/>
          <w14:ligatures w14:val="none"/>
        </w:rPr>
        <w:t>.</w:t>
      </w:r>
    </w:p>
    <w:p w14:paraId="299C6F2C" w14:textId="3A1E2123" w:rsidR="00DF5D8D" w:rsidRPr="00DF5D8D" w:rsidRDefault="00DF5D8D" w:rsidP="00E84E2A">
      <w:pPr>
        <w:numPr>
          <w:ilvl w:val="1"/>
          <w:numId w:val="30"/>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Cada variante quedó asociada a la nomenclatura de Ensembl, manteniendo las etiquetas clínicas oficiales (sin reclasificación o modificación de la categoría asignada por la base de datos).</w:t>
      </w:r>
    </w:p>
    <w:p w14:paraId="7161ADBE" w14:textId="77777777" w:rsidR="00DF5D8D" w:rsidRPr="00DF5D8D" w:rsidRDefault="00DF5D8D"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DF5D8D">
        <w:rPr>
          <w:rFonts w:eastAsia="Times New Roman" w:cs="Times New Roman"/>
          <w:b/>
          <w:bCs/>
          <w:kern w:val="0"/>
          <w:sz w:val="27"/>
          <w:szCs w:val="27"/>
          <w:lang w:eastAsia="es-MX"/>
          <w14:ligatures w14:val="none"/>
        </w:rPr>
        <w:t>3.3. Filtrado y depuración de los registros</w:t>
      </w:r>
    </w:p>
    <w:p w14:paraId="4B534C28" w14:textId="77777777" w:rsidR="00DF5D8D" w:rsidRPr="00DF5D8D" w:rsidRDefault="00DF5D8D" w:rsidP="00E84E2A">
      <w:pPr>
        <w:numPr>
          <w:ilvl w:val="0"/>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Control de calidad y normalización</w:t>
      </w:r>
    </w:p>
    <w:p w14:paraId="559D7737" w14:textId="77777777" w:rsidR="00DF5D8D" w:rsidRPr="00DF5D8D" w:rsidRDefault="00DF5D8D" w:rsidP="00E84E2A">
      <w:pPr>
        <w:numPr>
          <w:ilvl w:val="1"/>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Eliminación de duplicados y homogeneización de la </w:t>
      </w:r>
      <w:r w:rsidRPr="00DF5D8D">
        <w:rPr>
          <w:rFonts w:eastAsia="Times New Roman" w:cs="Times New Roman"/>
          <w:b/>
          <w:bCs/>
          <w:kern w:val="0"/>
          <w:lang w:eastAsia="es-MX"/>
          <w14:ligatures w14:val="none"/>
        </w:rPr>
        <w:t>nomenclatura de variantes</w:t>
      </w:r>
      <w:r w:rsidRPr="00DF5D8D">
        <w:rPr>
          <w:rFonts w:eastAsia="Times New Roman" w:cs="Times New Roman"/>
          <w:kern w:val="0"/>
          <w:lang w:eastAsia="es-MX"/>
          <w14:ligatures w14:val="none"/>
        </w:rPr>
        <w:t xml:space="preserve"> (posiciones cromosómicas, strand, etc.).</w:t>
      </w:r>
    </w:p>
    <w:p w14:paraId="14F36D46" w14:textId="77777777" w:rsidR="00DF5D8D" w:rsidRPr="00DF5D8D" w:rsidRDefault="00DF5D8D" w:rsidP="00E84E2A">
      <w:pPr>
        <w:numPr>
          <w:ilvl w:val="1"/>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Verificación cruzada con la información bibliográfica obtenida en la revisión sistemática, descartando SNVs cuyas descripciones no coincidieran o carecieran de validez replicada en la literatura.</w:t>
      </w:r>
    </w:p>
    <w:p w14:paraId="59B3C64F" w14:textId="77777777" w:rsidR="00DF5D8D" w:rsidRPr="00DF5D8D" w:rsidRDefault="00DF5D8D" w:rsidP="00E84E2A">
      <w:pPr>
        <w:numPr>
          <w:ilvl w:val="0"/>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Aplicación de criterios de relevancia clínica</w:t>
      </w:r>
    </w:p>
    <w:p w14:paraId="60CBA129" w14:textId="77777777" w:rsidR="00DF5D8D" w:rsidRPr="00DF5D8D" w:rsidRDefault="00DF5D8D" w:rsidP="00E84E2A">
      <w:pPr>
        <w:numPr>
          <w:ilvl w:val="1"/>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priorizaron SNVs con </w:t>
      </w:r>
      <w:r w:rsidRPr="00DF5D8D">
        <w:rPr>
          <w:rFonts w:eastAsia="Times New Roman" w:cs="Times New Roman"/>
          <w:b/>
          <w:bCs/>
          <w:kern w:val="0"/>
          <w:lang w:eastAsia="es-MX"/>
          <w14:ligatures w14:val="none"/>
        </w:rPr>
        <w:t>asociación fenotípica clara</w:t>
      </w:r>
      <w:r w:rsidRPr="00DF5D8D">
        <w:rPr>
          <w:rFonts w:eastAsia="Times New Roman" w:cs="Times New Roman"/>
          <w:kern w:val="0"/>
          <w:lang w:eastAsia="es-MX"/>
          <w14:ligatures w14:val="none"/>
        </w:rPr>
        <w:t xml:space="preserve"> a patologías cardiovasculares, metabolismo de nutrientes (nutrigenómica) o desempeño deportivo.</w:t>
      </w:r>
    </w:p>
    <w:p w14:paraId="38566366" w14:textId="6FFF42E6" w:rsidR="00DF5D8D" w:rsidRPr="00DF5D8D" w:rsidRDefault="00DF5D8D" w:rsidP="00E84E2A">
      <w:pPr>
        <w:numPr>
          <w:ilvl w:val="1"/>
          <w:numId w:val="31"/>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consideró también la </w:t>
      </w:r>
      <w:r w:rsidRPr="00DF5D8D">
        <w:rPr>
          <w:rFonts w:eastAsia="Times New Roman" w:cs="Times New Roman"/>
          <w:b/>
          <w:bCs/>
          <w:kern w:val="0"/>
          <w:lang w:eastAsia="es-MX"/>
          <w14:ligatures w14:val="none"/>
        </w:rPr>
        <w:t>frecuencia</w:t>
      </w:r>
      <w:r w:rsidRPr="00DF5D8D">
        <w:rPr>
          <w:rFonts w:eastAsia="Times New Roman" w:cs="Times New Roman"/>
          <w:kern w:val="0"/>
          <w:lang w:eastAsia="es-MX"/>
          <w14:ligatures w14:val="none"/>
        </w:rPr>
        <w:t xml:space="preserve"> de las variantes en poblaciones globales y, cuando disponible, en poblaciones latinoamericanas o específicamente mexicanas, para evaluar la </w:t>
      </w:r>
      <w:r w:rsidRPr="00DF5D8D">
        <w:rPr>
          <w:rFonts w:eastAsia="Times New Roman" w:cs="Times New Roman"/>
          <w:b/>
          <w:bCs/>
          <w:kern w:val="0"/>
          <w:lang w:eastAsia="es-MX"/>
          <w14:ligatures w14:val="none"/>
        </w:rPr>
        <w:t>factibilidad de implementación</w:t>
      </w:r>
      <w:r w:rsidRPr="00DF5D8D">
        <w:rPr>
          <w:rFonts w:eastAsia="Times New Roman" w:cs="Times New Roman"/>
          <w:kern w:val="0"/>
          <w:lang w:eastAsia="es-MX"/>
          <w14:ligatures w14:val="none"/>
        </w:rPr>
        <w:t xml:space="preserve"> en la clínica.</w:t>
      </w:r>
    </w:p>
    <w:p w14:paraId="65301B64" w14:textId="77777777" w:rsidR="00DF5D8D" w:rsidRPr="00DF5D8D" w:rsidRDefault="00DF5D8D"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DF5D8D">
        <w:rPr>
          <w:rFonts w:eastAsia="Times New Roman" w:cs="Times New Roman"/>
          <w:b/>
          <w:bCs/>
          <w:kern w:val="0"/>
          <w:sz w:val="27"/>
          <w:szCs w:val="27"/>
          <w:lang w:eastAsia="es-MX"/>
          <w14:ligatures w14:val="none"/>
        </w:rPr>
        <w:t>3.4. Priorización final para uso en la clínica</w:t>
      </w:r>
    </w:p>
    <w:p w14:paraId="0197B548" w14:textId="77777777" w:rsidR="00DF5D8D" w:rsidRPr="00DF5D8D" w:rsidRDefault="00DF5D8D" w:rsidP="00E84E2A">
      <w:pPr>
        <w:numPr>
          <w:ilvl w:val="0"/>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Contraste con objetivos del proyecto</w:t>
      </w:r>
    </w:p>
    <w:p w14:paraId="3412387D" w14:textId="77777777" w:rsidR="00DF5D8D" w:rsidRPr="00DF5D8D" w:rsidRDefault="00DF5D8D" w:rsidP="00E84E2A">
      <w:pPr>
        <w:numPr>
          <w:ilvl w:val="1"/>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seleccionaron aquellas variantes que, además de contar con </w:t>
      </w:r>
      <w:r w:rsidRPr="00DF5D8D">
        <w:rPr>
          <w:rFonts w:eastAsia="Times New Roman" w:cs="Times New Roman"/>
          <w:b/>
          <w:bCs/>
          <w:kern w:val="0"/>
          <w:lang w:eastAsia="es-MX"/>
          <w14:ligatures w14:val="none"/>
        </w:rPr>
        <w:t>respaldo en la literatura científica</w:t>
      </w:r>
      <w:r w:rsidRPr="00DF5D8D">
        <w:rPr>
          <w:rFonts w:eastAsia="Times New Roman" w:cs="Times New Roman"/>
          <w:kern w:val="0"/>
          <w:lang w:eastAsia="es-MX"/>
          <w14:ligatures w14:val="none"/>
        </w:rPr>
        <w:t xml:space="preserve">, presentaran </w:t>
      </w:r>
      <w:r w:rsidRPr="00DF5D8D">
        <w:rPr>
          <w:rFonts w:eastAsia="Times New Roman" w:cs="Times New Roman"/>
          <w:b/>
          <w:bCs/>
          <w:kern w:val="0"/>
          <w:lang w:eastAsia="es-MX"/>
          <w14:ligatures w14:val="none"/>
        </w:rPr>
        <w:t>posible utilidad</w:t>
      </w:r>
      <w:r w:rsidRPr="00DF5D8D">
        <w:rPr>
          <w:rFonts w:eastAsia="Times New Roman" w:cs="Times New Roman"/>
          <w:kern w:val="0"/>
          <w:lang w:eastAsia="es-MX"/>
          <w14:ligatures w14:val="none"/>
        </w:rPr>
        <w:t xml:space="preserve"> en la práctica clínica cotidiana de </w:t>
      </w:r>
      <w:r w:rsidRPr="00DF5D8D">
        <w:rPr>
          <w:rFonts w:eastAsia="Times New Roman" w:cs="Times New Roman"/>
          <w:i/>
          <w:iCs/>
          <w:kern w:val="0"/>
          <w:lang w:eastAsia="es-MX"/>
          <w14:ligatures w14:val="none"/>
        </w:rPr>
        <w:t>Clínica Alelo</w:t>
      </w:r>
      <w:r w:rsidRPr="00DF5D8D">
        <w:rPr>
          <w:rFonts w:eastAsia="Times New Roman" w:cs="Times New Roman"/>
          <w:kern w:val="0"/>
          <w:lang w:eastAsia="es-MX"/>
          <w14:ligatures w14:val="none"/>
        </w:rPr>
        <w:t>:</w:t>
      </w:r>
    </w:p>
    <w:p w14:paraId="3A0DE921" w14:textId="77777777" w:rsidR="00DF5D8D" w:rsidRPr="00DF5D8D" w:rsidRDefault="00DF5D8D" w:rsidP="00E84E2A">
      <w:pPr>
        <w:numPr>
          <w:ilvl w:val="2"/>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Prevención y control de riesgos cardiovasculares.</w:t>
      </w:r>
    </w:p>
    <w:p w14:paraId="42B57489" w14:textId="77777777" w:rsidR="00DF5D8D" w:rsidRPr="00DF5D8D" w:rsidRDefault="00DF5D8D" w:rsidP="00E84E2A">
      <w:pPr>
        <w:numPr>
          <w:ilvl w:val="2"/>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Planificación de </w:t>
      </w:r>
      <w:r w:rsidRPr="00DF5D8D">
        <w:rPr>
          <w:rFonts w:eastAsia="Times New Roman" w:cs="Times New Roman"/>
          <w:b/>
          <w:bCs/>
          <w:kern w:val="0"/>
          <w:lang w:eastAsia="es-MX"/>
          <w14:ligatures w14:val="none"/>
        </w:rPr>
        <w:t>estrategias de nutrición personalizada</w:t>
      </w:r>
      <w:r w:rsidRPr="00DF5D8D">
        <w:rPr>
          <w:rFonts w:eastAsia="Times New Roman" w:cs="Times New Roman"/>
          <w:kern w:val="0"/>
          <w:lang w:eastAsia="es-MX"/>
          <w14:ligatures w14:val="none"/>
        </w:rPr>
        <w:t xml:space="preserve"> y suplementación.</w:t>
      </w:r>
    </w:p>
    <w:p w14:paraId="46449053" w14:textId="77777777" w:rsidR="00DF5D8D" w:rsidRPr="00DF5D8D" w:rsidRDefault="00DF5D8D" w:rsidP="00E84E2A">
      <w:pPr>
        <w:numPr>
          <w:ilvl w:val="2"/>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Optimización de la respuesta al ejercicio físico y </w:t>
      </w:r>
      <w:r w:rsidRPr="00DF5D8D">
        <w:rPr>
          <w:rFonts w:eastAsia="Times New Roman" w:cs="Times New Roman"/>
          <w:b/>
          <w:bCs/>
          <w:kern w:val="0"/>
          <w:lang w:eastAsia="es-MX"/>
          <w14:ligatures w14:val="none"/>
        </w:rPr>
        <w:t>prevención de lesiones</w:t>
      </w:r>
      <w:r w:rsidRPr="00DF5D8D">
        <w:rPr>
          <w:rFonts w:eastAsia="Times New Roman" w:cs="Times New Roman"/>
          <w:kern w:val="0"/>
          <w:lang w:eastAsia="es-MX"/>
          <w14:ligatures w14:val="none"/>
        </w:rPr>
        <w:t>.</w:t>
      </w:r>
    </w:p>
    <w:p w14:paraId="4F6190D9" w14:textId="77777777" w:rsidR="00DF5D8D" w:rsidRPr="00DF5D8D" w:rsidRDefault="00DF5D8D" w:rsidP="00E84E2A">
      <w:pPr>
        <w:numPr>
          <w:ilvl w:val="0"/>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Adopción de tecnologías de secuenciación</w:t>
      </w:r>
    </w:p>
    <w:p w14:paraId="6CFEC6B8" w14:textId="77777777" w:rsidR="00DF5D8D" w:rsidRPr="00DF5D8D" w:rsidRDefault="00DF5D8D" w:rsidP="00E84E2A">
      <w:pPr>
        <w:numPr>
          <w:ilvl w:val="1"/>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t xml:space="preserve">Se definió el uso de </w:t>
      </w:r>
      <w:r w:rsidRPr="00DF5D8D">
        <w:rPr>
          <w:rFonts w:eastAsia="Times New Roman" w:cs="Times New Roman"/>
          <w:b/>
          <w:bCs/>
          <w:kern w:val="0"/>
          <w:lang w:eastAsia="es-MX"/>
          <w14:ligatures w14:val="none"/>
        </w:rPr>
        <w:t>secuenciación de nueva generación</w:t>
      </w:r>
      <w:r w:rsidRPr="00DF5D8D">
        <w:rPr>
          <w:rFonts w:eastAsia="Times New Roman" w:cs="Times New Roman"/>
          <w:kern w:val="0"/>
          <w:lang w:eastAsia="es-MX"/>
          <w14:ligatures w14:val="none"/>
        </w:rPr>
        <w:t xml:space="preserve"> (NGS) con </w:t>
      </w:r>
      <w:r w:rsidRPr="00DF5D8D">
        <w:rPr>
          <w:rFonts w:eastAsia="Times New Roman" w:cs="Times New Roman"/>
          <w:i/>
          <w:iCs/>
          <w:kern w:val="0"/>
          <w:lang w:eastAsia="es-MX"/>
          <w14:ligatures w14:val="none"/>
        </w:rPr>
        <w:t>Oxford Nanopore Technologies</w:t>
      </w:r>
      <w:r w:rsidRPr="00DF5D8D">
        <w:rPr>
          <w:rFonts w:eastAsia="Times New Roman" w:cs="Times New Roman"/>
          <w:kern w:val="0"/>
          <w:lang w:eastAsia="es-MX"/>
          <w14:ligatures w14:val="none"/>
        </w:rPr>
        <w:t xml:space="preserve"> para la </w:t>
      </w:r>
      <w:r w:rsidRPr="00DF5D8D">
        <w:rPr>
          <w:rFonts w:eastAsia="Times New Roman" w:cs="Times New Roman"/>
          <w:b/>
          <w:bCs/>
          <w:kern w:val="0"/>
          <w:lang w:eastAsia="es-MX"/>
          <w14:ligatures w14:val="none"/>
        </w:rPr>
        <w:t>identificación y confirmación</w:t>
      </w:r>
      <w:r w:rsidRPr="00DF5D8D">
        <w:rPr>
          <w:rFonts w:eastAsia="Times New Roman" w:cs="Times New Roman"/>
          <w:kern w:val="0"/>
          <w:lang w:eastAsia="es-MX"/>
          <w14:ligatures w14:val="none"/>
        </w:rPr>
        <w:t xml:space="preserve"> de las variantes incluidas en los paneles diagnósticos. Esta tecnología ofrece alta </w:t>
      </w:r>
      <w:r w:rsidRPr="00DF5D8D">
        <w:rPr>
          <w:rFonts w:eastAsia="Times New Roman" w:cs="Times New Roman"/>
          <w:b/>
          <w:bCs/>
          <w:kern w:val="0"/>
          <w:lang w:eastAsia="es-MX"/>
          <w14:ligatures w14:val="none"/>
        </w:rPr>
        <w:t>sensibilidad</w:t>
      </w:r>
      <w:r w:rsidRPr="00DF5D8D">
        <w:rPr>
          <w:rFonts w:eastAsia="Times New Roman" w:cs="Times New Roman"/>
          <w:kern w:val="0"/>
          <w:lang w:eastAsia="es-MX"/>
          <w14:ligatures w14:val="none"/>
        </w:rPr>
        <w:t xml:space="preserve"> y la posibilidad de </w:t>
      </w:r>
      <w:r w:rsidRPr="00DF5D8D">
        <w:rPr>
          <w:rFonts w:eastAsia="Times New Roman" w:cs="Times New Roman"/>
          <w:b/>
          <w:bCs/>
          <w:kern w:val="0"/>
          <w:lang w:eastAsia="es-MX"/>
          <w14:ligatures w14:val="none"/>
        </w:rPr>
        <w:t>procesar</w:t>
      </w:r>
      <w:r w:rsidRPr="00DF5D8D">
        <w:rPr>
          <w:rFonts w:eastAsia="Times New Roman" w:cs="Times New Roman"/>
          <w:kern w:val="0"/>
          <w:lang w:eastAsia="es-MX"/>
          <w14:ligatures w14:val="none"/>
        </w:rPr>
        <w:t xml:space="preserve"> grandes volúmenes de muestras de manera ágil.</w:t>
      </w:r>
    </w:p>
    <w:p w14:paraId="051A84A6" w14:textId="77777777" w:rsidR="00DF5D8D" w:rsidRPr="00DF5D8D" w:rsidRDefault="00DF5D8D" w:rsidP="00E84E2A">
      <w:pPr>
        <w:numPr>
          <w:ilvl w:val="0"/>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b/>
          <w:bCs/>
          <w:kern w:val="0"/>
          <w:lang w:eastAsia="es-MX"/>
          <w14:ligatures w14:val="none"/>
        </w:rPr>
        <w:t>Conformación de paneles genéticos</w:t>
      </w:r>
    </w:p>
    <w:p w14:paraId="1A1475EC" w14:textId="6001E655" w:rsidR="00DF5D8D" w:rsidRPr="00DF5D8D" w:rsidRDefault="00DF5D8D" w:rsidP="00E84E2A">
      <w:pPr>
        <w:numPr>
          <w:ilvl w:val="1"/>
          <w:numId w:val="32"/>
        </w:numPr>
        <w:spacing w:before="100" w:beforeAutospacing="1" w:after="100" w:afterAutospacing="1" w:line="240" w:lineRule="auto"/>
        <w:jc w:val="both"/>
        <w:rPr>
          <w:rFonts w:eastAsia="Times New Roman" w:cs="Times New Roman"/>
          <w:kern w:val="0"/>
          <w:lang w:eastAsia="es-MX"/>
          <w14:ligatures w14:val="none"/>
        </w:rPr>
      </w:pPr>
      <w:r w:rsidRPr="00DF5D8D">
        <w:rPr>
          <w:rFonts w:eastAsia="Times New Roman" w:cs="Times New Roman"/>
          <w:kern w:val="0"/>
          <w:lang w:eastAsia="es-MX"/>
          <w14:ligatures w14:val="none"/>
        </w:rPr>
        <w:lastRenderedPageBreak/>
        <w:t xml:space="preserve">La fase final consistió en agrupar las SNVs elegidas en </w:t>
      </w:r>
      <w:r w:rsidRPr="00DF5D8D">
        <w:rPr>
          <w:rFonts w:eastAsia="Times New Roman" w:cs="Times New Roman"/>
          <w:b/>
          <w:bCs/>
          <w:kern w:val="0"/>
          <w:lang w:eastAsia="es-MX"/>
          <w14:ligatures w14:val="none"/>
        </w:rPr>
        <w:t>paneles temáticos</w:t>
      </w:r>
      <w:r w:rsidRPr="00DF5D8D">
        <w:rPr>
          <w:rFonts w:eastAsia="Times New Roman" w:cs="Times New Roman"/>
          <w:kern w:val="0"/>
          <w:lang w:eastAsia="es-MX"/>
          <w14:ligatures w14:val="none"/>
        </w:rPr>
        <w:t xml:space="preserve"> (cardiovascular, nutrigenómico, rendimiento físico), facilitando la implementación de protocolos clínicos específicos y la futura </w:t>
      </w:r>
      <w:r w:rsidRPr="00DF5D8D">
        <w:rPr>
          <w:rFonts w:eastAsia="Times New Roman" w:cs="Times New Roman"/>
          <w:b/>
          <w:bCs/>
          <w:kern w:val="0"/>
          <w:lang w:eastAsia="es-MX"/>
          <w14:ligatures w14:val="none"/>
        </w:rPr>
        <w:t>actualización dinámica</w:t>
      </w:r>
      <w:r w:rsidRPr="00DF5D8D">
        <w:rPr>
          <w:rFonts w:eastAsia="Times New Roman" w:cs="Times New Roman"/>
          <w:kern w:val="0"/>
          <w:lang w:eastAsia="es-MX"/>
          <w14:ligatures w14:val="none"/>
        </w:rPr>
        <w:t xml:space="preserve"> conforme surjan nuevas evidencias o datos poblacionales relevantes.</w:t>
      </w:r>
    </w:p>
    <w:p w14:paraId="018954D2" w14:textId="77777777" w:rsidR="00F85E75" w:rsidRDefault="00DF5D8D" w:rsidP="00371A3F">
      <w:pPr>
        <w:spacing w:before="100" w:beforeAutospacing="1" w:after="100" w:afterAutospacing="1" w:line="240" w:lineRule="auto"/>
        <w:jc w:val="both"/>
        <w:outlineLvl w:val="1"/>
        <w:rPr>
          <w:rFonts w:eastAsia="Times New Roman" w:cs="Times New Roman"/>
          <w:kern w:val="0"/>
          <w:lang w:eastAsia="es-MX"/>
          <w14:ligatures w14:val="none"/>
        </w:rPr>
      </w:pPr>
      <w:r w:rsidRPr="00DF5D8D">
        <w:rPr>
          <w:rFonts w:eastAsia="Times New Roman" w:cs="Times New Roman"/>
          <w:b/>
          <w:bCs/>
          <w:kern w:val="0"/>
          <w:lang w:eastAsia="es-MX"/>
          <w14:ligatures w14:val="none"/>
        </w:rPr>
        <w:t>En síntesis</w:t>
      </w:r>
      <w:r w:rsidRPr="00DF5D8D">
        <w:rPr>
          <w:rFonts w:eastAsia="Times New Roman" w:cs="Times New Roman"/>
          <w:kern w:val="0"/>
          <w:lang w:eastAsia="es-MX"/>
          <w14:ligatures w14:val="none"/>
        </w:rPr>
        <w:t xml:space="preserve">, este enfoque metódico —basado en la </w:t>
      </w:r>
      <w:r w:rsidRPr="00DF5D8D">
        <w:rPr>
          <w:rFonts w:eastAsia="Times New Roman" w:cs="Times New Roman"/>
          <w:b/>
          <w:bCs/>
          <w:kern w:val="0"/>
          <w:lang w:eastAsia="es-MX"/>
          <w14:ligatures w14:val="none"/>
        </w:rPr>
        <w:t>revisión sistemática de la literatura</w:t>
      </w:r>
      <w:r w:rsidRPr="00DF5D8D">
        <w:rPr>
          <w:rFonts w:eastAsia="Times New Roman" w:cs="Times New Roman"/>
          <w:kern w:val="0"/>
          <w:lang w:eastAsia="es-MX"/>
          <w14:ligatures w14:val="none"/>
        </w:rPr>
        <w:t xml:space="preserve"> y el </w:t>
      </w:r>
      <w:r w:rsidRPr="00DF5D8D">
        <w:rPr>
          <w:rFonts w:eastAsia="Times New Roman" w:cs="Times New Roman"/>
          <w:b/>
          <w:bCs/>
          <w:kern w:val="0"/>
          <w:lang w:eastAsia="es-MX"/>
          <w14:ligatures w14:val="none"/>
        </w:rPr>
        <w:t>análisis computacional masivo</w:t>
      </w:r>
      <w:r w:rsidRPr="00DF5D8D">
        <w:rPr>
          <w:rFonts w:eastAsia="Times New Roman" w:cs="Times New Roman"/>
          <w:kern w:val="0"/>
          <w:lang w:eastAsia="es-MX"/>
          <w14:ligatures w14:val="none"/>
        </w:rPr>
        <w:t xml:space="preserve">— permitió la construcción de </w:t>
      </w:r>
      <w:r w:rsidRPr="00DF5D8D">
        <w:rPr>
          <w:rFonts w:eastAsia="Times New Roman" w:cs="Times New Roman"/>
          <w:b/>
          <w:bCs/>
          <w:kern w:val="0"/>
          <w:lang w:eastAsia="es-MX"/>
          <w14:ligatures w14:val="none"/>
        </w:rPr>
        <w:t>paneles de SNVs</w:t>
      </w:r>
      <w:r w:rsidRPr="00DF5D8D">
        <w:rPr>
          <w:rFonts w:eastAsia="Times New Roman" w:cs="Times New Roman"/>
          <w:kern w:val="0"/>
          <w:lang w:eastAsia="es-MX"/>
          <w14:ligatures w14:val="none"/>
        </w:rPr>
        <w:t xml:space="preserve"> con </w:t>
      </w:r>
      <w:r w:rsidRPr="00DF5D8D">
        <w:rPr>
          <w:rFonts w:eastAsia="Times New Roman" w:cs="Times New Roman"/>
          <w:b/>
          <w:bCs/>
          <w:kern w:val="0"/>
          <w:lang w:eastAsia="es-MX"/>
          <w14:ligatures w14:val="none"/>
        </w:rPr>
        <w:t>fuerte pertinencia clínica</w:t>
      </w:r>
      <w:r w:rsidRPr="00DF5D8D">
        <w:rPr>
          <w:rFonts w:eastAsia="Times New Roman" w:cs="Times New Roman"/>
          <w:kern w:val="0"/>
          <w:lang w:eastAsia="es-MX"/>
          <w14:ligatures w14:val="none"/>
        </w:rPr>
        <w:t xml:space="preserve"> y soporte científico. Así, </w:t>
      </w:r>
      <w:r w:rsidRPr="00DF5D8D">
        <w:rPr>
          <w:rFonts w:eastAsia="Times New Roman" w:cs="Times New Roman"/>
          <w:i/>
          <w:iCs/>
          <w:kern w:val="0"/>
          <w:lang w:eastAsia="es-MX"/>
          <w14:ligatures w14:val="none"/>
        </w:rPr>
        <w:t>Clínica Alelo</w:t>
      </w:r>
      <w:r w:rsidRPr="00DF5D8D">
        <w:rPr>
          <w:rFonts w:eastAsia="Times New Roman" w:cs="Times New Roman"/>
          <w:kern w:val="0"/>
          <w:lang w:eastAsia="es-MX"/>
          <w14:ligatures w14:val="none"/>
        </w:rPr>
        <w:t xml:space="preserve"> establece una base sólida para ofrecer servicios de </w:t>
      </w:r>
      <w:r w:rsidRPr="00DF5D8D">
        <w:rPr>
          <w:rFonts w:eastAsia="Times New Roman" w:cs="Times New Roman"/>
          <w:b/>
          <w:bCs/>
          <w:kern w:val="0"/>
          <w:lang w:eastAsia="es-MX"/>
          <w14:ligatures w14:val="none"/>
        </w:rPr>
        <w:t>prevención, diagnóstico temprano y orientación personalizada</w:t>
      </w:r>
      <w:r w:rsidRPr="00DF5D8D">
        <w:rPr>
          <w:rFonts w:eastAsia="Times New Roman" w:cs="Times New Roman"/>
          <w:kern w:val="0"/>
          <w:lang w:eastAsia="es-MX"/>
          <w14:ligatures w14:val="none"/>
        </w:rPr>
        <w:t xml:space="preserve">, contribuyendo de forma </w:t>
      </w:r>
      <w:r w:rsidRPr="00DF5D8D">
        <w:rPr>
          <w:rFonts w:eastAsia="Times New Roman" w:cs="Times New Roman"/>
          <w:b/>
          <w:bCs/>
          <w:kern w:val="0"/>
          <w:lang w:eastAsia="es-MX"/>
          <w14:ligatures w14:val="none"/>
        </w:rPr>
        <w:t>innovadora</w:t>
      </w:r>
      <w:r w:rsidRPr="00DF5D8D">
        <w:rPr>
          <w:rFonts w:eastAsia="Times New Roman" w:cs="Times New Roman"/>
          <w:kern w:val="0"/>
          <w:lang w:eastAsia="es-MX"/>
          <w14:ligatures w14:val="none"/>
        </w:rPr>
        <w:t xml:space="preserve"> al desarrollo de la medicina genómica y de precisión en México.</w:t>
      </w:r>
    </w:p>
    <w:p w14:paraId="3294BE92" w14:textId="4D8B5713" w:rsidR="00371A3F" w:rsidRDefault="00371A3F" w:rsidP="00371A3F">
      <w:pPr>
        <w:spacing w:before="100" w:beforeAutospacing="1" w:after="100" w:afterAutospacing="1" w:line="240" w:lineRule="auto"/>
        <w:jc w:val="both"/>
        <w:outlineLvl w:val="1"/>
        <w:rPr>
          <w:rFonts w:eastAsia="Times New Roman" w:cs="Times New Roman"/>
          <w:b/>
          <w:bCs/>
          <w:kern w:val="0"/>
          <w:sz w:val="27"/>
          <w:szCs w:val="27"/>
          <w:lang w:eastAsia="es-MX"/>
          <w14:ligatures w14:val="none"/>
        </w:rPr>
      </w:pPr>
      <w:r>
        <w:rPr>
          <w:rFonts w:eastAsia="Times New Roman" w:cs="Times New Roman"/>
          <w:b/>
          <w:bCs/>
          <w:kern w:val="0"/>
          <w:sz w:val="27"/>
          <w:szCs w:val="27"/>
          <w:lang w:eastAsia="es-MX"/>
          <w14:ligatures w14:val="none"/>
        </w:rPr>
        <w:t>3</w:t>
      </w:r>
      <w:r w:rsidRPr="002545B6">
        <w:rPr>
          <w:rFonts w:eastAsia="Times New Roman" w:cs="Times New Roman"/>
          <w:b/>
          <w:bCs/>
          <w:kern w:val="0"/>
          <w:sz w:val="27"/>
          <w:szCs w:val="27"/>
          <w:lang w:eastAsia="es-MX"/>
          <w14:ligatures w14:val="none"/>
        </w:rPr>
        <w:t>.</w:t>
      </w:r>
      <w:r>
        <w:rPr>
          <w:rFonts w:eastAsia="Times New Roman" w:cs="Times New Roman"/>
          <w:b/>
          <w:bCs/>
          <w:kern w:val="0"/>
          <w:sz w:val="27"/>
          <w:szCs w:val="27"/>
          <w:lang w:eastAsia="es-MX"/>
          <w14:ligatures w14:val="none"/>
        </w:rPr>
        <w:t>5</w:t>
      </w:r>
      <w:r w:rsidRPr="002545B6">
        <w:rPr>
          <w:rFonts w:eastAsia="Times New Roman" w:cs="Times New Roman"/>
          <w:b/>
          <w:bCs/>
          <w:kern w:val="0"/>
          <w:sz w:val="27"/>
          <w:szCs w:val="27"/>
          <w:lang w:eastAsia="es-MX"/>
          <w14:ligatures w14:val="none"/>
        </w:rPr>
        <w:t>. Genes de interés en el proyecto</w:t>
      </w:r>
    </w:p>
    <w:p w14:paraId="0F5FAE60" w14:textId="77777777" w:rsidR="00371A3F" w:rsidRPr="002545B6" w:rsidRDefault="00371A3F" w:rsidP="00371A3F">
      <w:pPr>
        <w:spacing w:before="100" w:beforeAutospacing="1" w:after="100" w:afterAutospacing="1" w:line="240" w:lineRule="auto"/>
        <w:jc w:val="both"/>
        <w:outlineLvl w:val="1"/>
        <w:rPr>
          <w:rFonts w:eastAsia="Times New Roman" w:cs="Times New Roman"/>
          <w:kern w:val="0"/>
          <w:lang w:eastAsia="es-MX"/>
          <w14:ligatures w14:val="none"/>
        </w:rPr>
      </w:pPr>
      <w:r w:rsidRPr="00E84E2A">
        <w:rPr>
          <w:rFonts w:eastAsia="Times New Roman" w:cs="Times New Roman"/>
          <w:kern w:val="0"/>
          <w:lang w:eastAsia="es-MX"/>
          <w14:ligatures w14:val="none"/>
        </w:rPr>
        <w:t>Con base en la metodología descrita previamente (revisión bibliográfica, acceso a la base de datos Ensembl y filtros analíticos), se seleccionó un conjunto de 40 genes altamente relevantes para los objetivos de la clínica. A continuación, se presentan algunos de los más representativos en los ámbitos de la salud cardiovascular, la nutrigenómica y la respuesta al ejercicio. Para consultar el listado completo de genes y sus variantes, véase el Anexo 1.</w:t>
      </w:r>
    </w:p>
    <w:p w14:paraId="64B1495A" w14:textId="535C03C9" w:rsidR="00371A3F" w:rsidRPr="002545B6" w:rsidRDefault="00371A3F" w:rsidP="00371A3F">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Pr>
          <w:rFonts w:eastAsia="Times New Roman" w:cs="Times New Roman"/>
          <w:b/>
          <w:bCs/>
          <w:kern w:val="0"/>
          <w:sz w:val="27"/>
          <w:szCs w:val="27"/>
          <w:lang w:eastAsia="es-MX"/>
          <w14:ligatures w14:val="none"/>
        </w:rPr>
        <w:t>3</w:t>
      </w:r>
      <w:r w:rsidRPr="002545B6">
        <w:rPr>
          <w:rFonts w:eastAsia="Times New Roman" w:cs="Times New Roman"/>
          <w:b/>
          <w:bCs/>
          <w:kern w:val="0"/>
          <w:sz w:val="27"/>
          <w:szCs w:val="27"/>
          <w:lang w:eastAsia="es-MX"/>
          <w14:ligatures w14:val="none"/>
        </w:rPr>
        <w:t>.</w:t>
      </w:r>
      <w:r>
        <w:rPr>
          <w:rFonts w:eastAsia="Times New Roman" w:cs="Times New Roman"/>
          <w:b/>
          <w:bCs/>
          <w:kern w:val="0"/>
          <w:sz w:val="27"/>
          <w:szCs w:val="27"/>
          <w:lang w:eastAsia="es-MX"/>
          <w14:ligatures w14:val="none"/>
        </w:rPr>
        <w:t>5</w:t>
      </w:r>
      <w:r w:rsidRPr="002545B6">
        <w:rPr>
          <w:rFonts w:eastAsia="Times New Roman" w:cs="Times New Roman"/>
          <w:b/>
          <w:bCs/>
          <w:kern w:val="0"/>
          <w:sz w:val="27"/>
          <w:szCs w:val="27"/>
          <w:lang w:eastAsia="es-MX"/>
          <w14:ligatures w14:val="none"/>
        </w:rPr>
        <w:t>.1. Genes asociados a enfermedades cardiovasculares</w:t>
      </w:r>
    </w:p>
    <w:p w14:paraId="0057EF8B" w14:textId="77777777" w:rsidR="00371A3F" w:rsidRPr="002545B6" w:rsidRDefault="00371A3F" w:rsidP="00371A3F">
      <w:pPr>
        <w:numPr>
          <w:ilvl w:val="0"/>
          <w:numId w:val="20"/>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APOE (Apolipoproteína E)</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 xml:space="preserve">Variantes como </w:t>
      </w:r>
      <w:r w:rsidRPr="002545B6">
        <w:rPr>
          <w:rFonts w:eastAsia="Times New Roman" w:cs="Times New Roman"/>
          <w:i/>
          <w:iCs/>
          <w:kern w:val="0"/>
          <w:lang w:eastAsia="es-MX"/>
          <w14:ligatures w14:val="none"/>
        </w:rPr>
        <w:t>ε2, ε3</w:t>
      </w:r>
      <w:r w:rsidRPr="002545B6">
        <w:rPr>
          <w:rFonts w:eastAsia="Times New Roman" w:cs="Times New Roman"/>
          <w:kern w:val="0"/>
          <w:lang w:eastAsia="es-MX"/>
          <w14:ligatures w14:val="none"/>
        </w:rPr>
        <w:t xml:space="preserve"> y </w:t>
      </w:r>
      <w:r w:rsidRPr="002545B6">
        <w:rPr>
          <w:rFonts w:eastAsia="Times New Roman" w:cs="Times New Roman"/>
          <w:i/>
          <w:iCs/>
          <w:kern w:val="0"/>
          <w:lang w:eastAsia="es-MX"/>
          <w14:ligatures w14:val="none"/>
        </w:rPr>
        <w:t>ε4</w:t>
      </w:r>
      <w:r w:rsidRPr="002545B6">
        <w:rPr>
          <w:rFonts w:eastAsia="Times New Roman" w:cs="Times New Roman"/>
          <w:kern w:val="0"/>
          <w:lang w:eastAsia="es-MX"/>
          <w14:ligatures w14:val="none"/>
        </w:rPr>
        <w:t xml:space="preserve"> (vinculadas a los SNVs rs429358 y rs7412) presentan diferentes grados de asociación con dislipidemias y riesgo coronario (Eichner et al., 2002). La determinación del genotipo APOE facilita la estratificación de riesgo cardiovascular y puede guiar recomendaciones sobre el estilo de vida y el seguimiento médico.</w:t>
      </w:r>
    </w:p>
    <w:p w14:paraId="488D65E9" w14:textId="77777777" w:rsidR="00371A3F" w:rsidRPr="002545B6" w:rsidRDefault="00371A3F" w:rsidP="00371A3F">
      <w:pPr>
        <w:numPr>
          <w:ilvl w:val="0"/>
          <w:numId w:val="20"/>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ACE (Angiotensin-Converting Enzyme)</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Este gen, además de estar relacionado con la presión arterial y la función cardiovascular, se asocia con la respuesta al ejercicio a través de la deleción (D) o inserción (I) (rs4646994). Estudios señalan que la variante D puede correlacionarse con un mayor riesgo de hipertensión (Akimoto et al., 2013).</w:t>
      </w:r>
    </w:p>
    <w:p w14:paraId="738B813F" w14:textId="77777777" w:rsidR="00371A3F" w:rsidRPr="002545B6" w:rsidRDefault="00371A3F" w:rsidP="00371A3F">
      <w:pPr>
        <w:numPr>
          <w:ilvl w:val="0"/>
          <w:numId w:val="20"/>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PCSK9</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Polimorfismos como rs11591147 influyen de manera significativa sobre los niveles de LDL-colesterol y, en consecuencia, en el riesgo de padecer enfermedad coronaria (Cohen et al., 2006). Este gen es de gran interés farmacológico, dada la existencia de terapias dirigidas que modulan su actividad.</w:t>
      </w:r>
    </w:p>
    <w:p w14:paraId="49EA41CD" w14:textId="77777777" w:rsidR="00371A3F" w:rsidRPr="002545B6" w:rsidRDefault="00371A3F" w:rsidP="00371A3F">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La elección de estos genes en el proyecto deriva de </w:t>
      </w:r>
      <w:r w:rsidRPr="002545B6">
        <w:rPr>
          <w:rFonts w:eastAsia="Times New Roman" w:cs="Times New Roman"/>
          <w:b/>
          <w:bCs/>
          <w:kern w:val="0"/>
          <w:lang w:eastAsia="es-MX"/>
          <w14:ligatures w14:val="none"/>
        </w:rPr>
        <w:t>revisiones sistemáticas</w:t>
      </w:r>
      <w:r w:rsidRPr="002545B6">
        <w:rPr>
          <w:rFonts w:eastAsia="Times New Roman" w:cs="Times New Roman"/>
          <w:kern w:val="0"/>
          <w:lang w:eastAsia="es-MX"/>
          <w14:ligatures w14:val="none"/>
        </w:rPr>
        <w:t xml:space="preserve"> y metaanálisis recientes, en los que se han identificado </w:t>
      </w:r>
      <w:r w:rsidRPr="002545B6">
        <w:rPr>
          <w:rFonts w:eastAsia="Times New Roman" w:cs="Times New Roman"/>
          <w:b/>
          <w:bCs/>
          <w:kern w:val="0"/>
          <w:lang w:eastAsia="es-MX"/>
          <w14:ligatures w14:val="none"/>
        </w:rPr>
        <w:t>SNVs con alta prevalencia</w:t>
      </w:r>
      <w:r w:rsidRPr="002545B6">
        <w:rPr>
          <w:rFonts w:eastAsia="Times New Roman" w:cs="Times New Roman"/>
          <w:kern w:val="0"/>
          <w:lang w:eastAsia="es-MX"/>
          <w14:ligatures w14:val="none"/>
        </w:rPr>
        <w:t xml:space="preserve"> y relevancia clínica para la salud cardiovascular.</w:t>
      </w:r>
    </w:p>
    <w:p w14:paraId="3AEB2F50" w14:textId="78DB7EEB" w:rsidR="00371A3F" w:rsidRPr="002545B6" w:rsidRDefault="00371A3F" w:rsidP="00371A3F">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Pr>
          <w:rFonts w:eastAsia="Times New Roman" w:cs="Times New Roman"/>
          <w:b/>
          <w:bCs/>
          <w:kern w:val="0"/>
          <w:sz w:val="27"/>
          <w:szCs w:val="27"/>
          <w:lang w:eastAsia="es-MX"/>
          <w14:ligatures w14:val="none"/>
        </w:rPr>
        <w:lastRenderedPageBreak/>
        <w:t>3</w:t>
      </w:r>
      <w:r w:rsidRPr="002545B6">
        <w:rPr>
          <w:rFonts w:eastAsia="Times New Roman" w:cs="Times New Roman"/>
          <w:b/>
          <w:bCs/>
          <w:kern w:val="0"/>
          <w:sz w:val="27"/>
          <w:szCs w:val="27"/>
          <w:lang w:eastAsia="es-MX"/>
          <w14:ligatures w14:val="none"/>
        </w:rPr>
        <w:t>.</w:t>
      </w:r>
      <w:r>
        <w:rPr>
          <w:rFonts w:eastAsia="Times New Roman" w:cs="Times New Roman"/>
          <w:b/>
          <w:bCs/>
          <w:kern w:val="0"/>
          <w:sz w:val="27"/>
          <w:szCs w:val="27"/>
          <w:lang w:eastAsia="es-MX"/>
          <w14:ligatures w14:val="none"/>
        </w:rPr>
        <w:t>5</w:t>
      </w:r>
      <w:r w:rsidRPr="002545B6">
        <w:rPr>
          <w:rFonts w:eastAsia="Times New Roman" w:cs="Times New Roman"/>
          <w:b/>
          <w:bCs/>
          <w:kern w:val="0"/>
          <w:sz w:val="27"/>
          <w:szCs w:val="27"/>
          <w:lang w:eastAsia="es-MX"/>
          <w14:ligatures w14:val="none"/>
        </w:rPr>
        <w:t>.2. Genes asociados a la nutrigenómica</w:t>
      </w:r>
    </w:p>
    <w:p w14:paraId="6B82E1BB" w14:textId="77777777" w:rsidR="00371A3F" w:rsidRPr="002545B6" w:rsidRDefault="00371A3F" w:rsidP="00371A3F">
      <w:pPr>
        <w:numPr>
          <w:ilvl w:val="0"/>
          <w:numId w:val="21"/>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FTO (Fat Mass and Obesity-Associated Gene)</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Considerado uno de los genes más investigados en la predisposición a la obesidad, su variante rs9939609 ha sido fuertemente vinculada con una mayor masa grasa y alteración en la regulación energética (Frayling et al., 2007). A nivel clínico, esto puede influir en la capacidad de respuesta a dietas específicas o a ciertas estrategias de control de peso.</w:t>
      </w:r>
    </w:p>
    <w:p w14:paraId="171AC2B0" w14:textId="77777777" w:rsidR="00371A3F" w:rsidRPr="002545B6" w:rsidRDefault="00371A3F" w:rsidP="00371A3F">
      <w:pPr>
        <w:numPr>
          <w:ilvl w:val="0"/>
          <w:numId w:val="21"/>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MTHFR (Methylenetetrahydrofolate Reductase)</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 xml:space="preserve">Las variantes </w:t>
      </w:r>
      <w:r w:rsidRPr="002545B6">
        <w:rPr>
          <w:rFonts w:eastAsia="Times New Roman" w:cs="Times New Roman"/>
          <w:i/>
          <w:iCs/>
          <w:kern w:val="0"/>
          <w:lang w:eastAsia="es-MX"/>
          <w14:ligatures w14:val="none"/>
        </w:rPr>
        <w:t>C677T</w:t>
      </w:r>
      <w:r w:rsidRPr="002545B6">
        <w:rPr>
          <w:rFonts w:eastAsia="Times New Roman" w:cs="Times New Roman"/>
          <w:kern w:val="0"/>
          <w:lang w:eastAsia="es-MX"/>
          <w14:ligatures w14:val="none"/>
        </w:rPr>
        <w:t xml:space="preserve"> (rs1801133) y </w:t>
      </w:r>
      <w:r w:rsidRPr="002545B6">
        <w:rPr>
          <w:rFonts w:eastAsia="Times New Roman" w:cs="Times New Roman"/>
          <w:i/>
          <w:iCs/>
          <w:kern w:val="0"/>
          <w:lang w:eastAsia="es-MX"/>
          <w14:ligatures w14:val="none"/>
        </w:rPr>
        <w:t>A1298C</w:t>
      </w:r>
      <w:r w:rsidRPr="002545B6">
        <w:rPr>
          <w:rFonts w:eastAsia="Times New Roman" w:cs="Times New Roman"/>
          <w:kern w:val="0"/>
          <w:lang w:eastAsia="es-MX"/>
          <w14:ligatures w14:val="none"/>
        </w:rPr>
        <w:t xml:space="preserve"> se relacionan con la conversión de folato a sus formas activas, afectando la homocisteína en sangre y, potencialmente, elevando el riesgo de enfermedades cardiovasculares (Weisberg et al., 1998). Su identificación orienta intervenciones nutricionales y la recomendación de suplementos con folato o vitaminas del complejo B.</w:t>
      </w:r>
    </w:p>
    <w:p w14:paraId="78ABA83C" w14:textId="77777777" w:rsidR="00371A3F" w:rsidRPr="002545B6" w:rsidRDefault="00371A3F" w:rsidP="00371A3F">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Estos SNVs permiten </w:t>
      </w:r>
      <w:r w:rsidRPr="002545B6">
        <w:rPr>
          <w:rFonts w:eastAsia="Times New Roman" w:cs="Times New Roman"/>
          <w:b/>
          <w:bCs/>
          <w:kern w:val="0"/>
          <w:lang w:eastAsia="es-MX"/>
          <w14:ligatures w14:val="none"/>
        </w:rPr>
        <w:t>personalizar la dieta</w:t>
      </w:r>
      <w:r w:rsidRPr="002545B6">
        <w:rPr>
          <w:rFonts w:eastAsia="Times New Roman" w:cs="Times New Roman"/>
          <w:kern w:val="0"/>
          <w:lang w:eastAsia="es-MX"/>
          <w14:ligatures w14:val="none"/>
        </w:rPr>
        <w:t xml:space="preserve"> y optimizar la suplementación, contrarrestando alteraciones metabólicas y minimizando riesgos asociados a deficiencias vitamínicas.</w:t>
      </w:r>
    </w:p>
    <w:p w14:paraId="6C61FEE1" w14:textId="15B9C753" w:rsidR="00371A3F" w:rsidRPr="002545B6" w:rsidRDefault="00371A3F" w:rsidP="00371A3F">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Pr>
          <w:rFonts w:eastAsia="Times New Roman" w:cs="Times New Roman"/>
          <w:b/>
          <w:bCs/>
          <w:kern w:val="0"/>
          <w:sz w:val="27"/>
          <w:szCs w:val="27"/>
          <w:lang w:eastAsia="es-MX"/>
          <w14:ligatures w14:val="none"/>
        </w:rPr>
        <w:t>3</w:t>
      </w:r>
      <w:r w:rsidRPr="002545B6">
        <w:rPr>
          <w:rFonts w:eastAsia="Times New Roman" w:cs="Times New Roman"/>
          <w:b/>
          <w:bCs/>
          <w:kern w:val="0"/>
          <w:sz w:val="27"/>
          <w:szCs w:val="27"/>
          <w:lang w:eastAsia="es-MX"/>
          <w14:ligatures w14:val="none"/>
        </w:rPr>
        <w:t>.</w:t>
      </w:r>
      <w:r>
        <w:rPr>
          <w:rFonts w:eastAsia="Times New Roman" w:cs="Times New Roman"/>
          <w:b/>
          <w:bCs/>
          <w:kern w:val="0"/>
          <w:sz w:val="27"/>
          <w:szCs w:val="27"/>
          <w:lang w:eastAsia="es-MX"/>
          <w14:ligatures w14:val="none"/>
        </w:rPr>
        <w:t>5</w:t>
      </w:r>
      <w:r w:rsidRPr="002545B6">
        <w:rPr>
          <w:rFonts w:eastAsia="Times New Roman" w:cs="Times New Roman"/>
          <w:b/>
          <w:bCs/>
          <w:kern w:val="0"/>
          <w:sz w:val="27"/>
          <w:szCs w:val="27"/>
          <w:lang w:eastAsia="es-MX"/>
          <w14:ligatures w14:val="none"/>
        </w:rPr>
        <w:t>.3. Genes asociados a la respuesta al ejercicio</w:t>
      </w:r>
    </w:p>
    <w:p w14:paraId="067BEBF6" w14:textId="77777777" w:rsidR="00371A3F" w:rsidRPr="002545B6" w:rsidRDefault="00371A3F" w:rsidP="00371A3F">
      <w:pPr>
        <w:numPr>
          <w:ilvl w:val="0"/>
          <w:numId w:val="22"/>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ACTN3 (Alpha-actinin-3)</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La variante R577X (rs1815739) determina la presencia o ausencia de la proteína α-actinina-3 en las fibras musculares de tipo rápido (Yang et al., 2003). Su detección está vinculada con diferencias en fuerza, potencia y capacidad de sprint.</w:t>
      </w:r>
    </w:p>
    <w:p w14:paraId="5B17F756" w14:textId="77777777" w:rsidR="00371A3F" w:rsidRPr="002545B6" w:rsidRDefault="00371A3F" w:rsidP="00371A3F">
      <w:pPr>
        <w:numPr>
          <w:ilvl w:val="0"/>
          <w:numId w:val="22"/>
        </w:num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b/>
          <w:bCs/>
          <w:kern w:val="0"/>
          <w:lang w:eastAsia="es-MX"/>
          <w14:ligatures w14:val="none"/>
        </w:rPr>
        <w:t>ACE (Angiotensin-Converting Enzyme)</w:t>
      </w:r>
      <w:r>
        <w:rPr>
          <w:rFonts w:eastAsia="Times New Roman" w:cs="Times New Roman"/>
          <w:kern w:val="0"/>
          <w:lang w:eastAsia="es-MX"/>
          <w14:ligatures w14:val="none"/>
        </w:rPr>
        <w:t xml:space="preserve"> </w:t>
      </w:r>
      <w:r w:rsidRPr="002545B6">
        <w:rPr>
          <w:rFonts w:eastAsia="Times New Roman" w:cs="Times New Roman"/>
          <w:kern w:val="0"/>
          <w:lang w:eastAsia="es-MX"/>
          <w14:ligatures w14:val="none"/>
        </w:rPr>
        <w:t xml:space="preserve">Mencionada también en la sección cardiovascular, la variante I/D en ACE influye en aspectos como la </w:t>
      </w:r>
      <w:r w:rsidRPr="002545B6">
        <w:rPr>
          <w:rFonts w:eastAsia="Times New Roman" w:cs="Times New Roman"/>
          <w:b/>
          <w:bCs/>
          <w:kern w:val="0"/>
          <w:lang w:eastAsia="es-MX"/>
          <w14:ligatures w14:val="none"/>
        </w:rPr>
        <w:t>resistencia aeróbica</w:t>
      </w:r>
      <w:r w:rsidRPr="002545B6">
        <w:rPr>
          <w:rFonts w:eastAsia="Times New Roman" w:cs="Times New Roman"/>
          <w:kern w:val="0"/>
          <w:lang w:eastAsia="es-MX"/>
          <w14:ligatures w14:val="none"/>
        </w:rPr>
        <w:t xml:space="preserve"> y la hipertrofia muscular, siendo un marcador importante en la planificación del entrenamiento y la evaluación de la adaptación al esfuerzo físico.</w:t>
      </w:r>
    </w:p>
    <w:p w14:paraId="26D55E82" w14:textId="75984070" w:rsidR="00110F1B" w:rsidRPr="00110F1B" w:rsidRDefault="00371A3F" w:rsidP="00E84E2A">
      <w:pPr>
        <w:spacing w:before="100" w:beforeAutospacing="1" w:after="100" w:afterAutospacing="1" w:line="240" w:lineRule="auto"/>
        <w:jc w:val="both"/>
        <w:rPr>
          <w:rFonts w:eastAsia="Times New Roman" w:cs="Times New Roman"/>
          <w:kern w:val="0"/>
          <w:lang w:eastAsia="es-MX"/>
          <w14:ligatures w14:val="none"/>
        </w:rPr>
      </w:pPr>
      <w:r w:rsidRPr="002545B6">
        <w:rPr>
          <w:rFonts w:eastAsia="Times New Roman" w:cs="Times New Roman"/>
          <w:kern w:val="0"/>
          <w:lang w:eastAsia="es-MX"/>
          <w14:ligatures w14:val="none"/>
        </w:rPr>
        <w:t xml:space="preserve">La información sobre estos SNVs ayuda a establecer </w:t>
      </w:r>
      <w:r w:rsidRPr="002545B6">
        <w:rPr>
          <w:rFonts w:eastAsia="Times New Roman" w:cs="Times New Roman"/>
          <w:b/>
          <w:bCs/>
          <w:kern w:val="0"/>
          <w:lang w:eastAsia="es-MX"/>
          <w14:ligatures w14:val="none"/>
        </w:rPr>
        <w:t>rutinas de ejercicio personalizadas</w:t>
      </w:r>
      <w:r w:rsidRPr="002545B6">
        <w:rPr>
          <w:rFonts w:eastAsia="Times New Roman" w:cs="Times New Roman"/>
          <w:kern w:val="0"/>
          <w:lang w:eastAsia="es-MX"/>
          <w14:ligatures w14:val="none"/>
        </w:rPr>
        <w:t>, orientadas a maximizar beneficios y reducir el riesgo de sobreentrenamiento o lesiones.</w:t>
      </w:r>
    </w:p>
    <w:p w14:paraId="074ADCCA" w14:textId="77777777" w:rsidR="003071F2" w:rsidRPr="003071F2" w:rsidRDefault="003071F2"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3071F2">
        <w:rPr>
          <w:rFonts w:eastAsia="Times New Roman" w:cs="Times New Roman"/>
          <w:b/>
          <w:bCs/>
          <w:color w:val="E59EDC" w:themeColor="accent5" w:themeTint="66"/>
          <w:kern w:val="0"/>
          <w:sz w:val="36"/>
          <w:szCs w:val="36"/>
          <w:lang w:eastAsia="es-MX"/>
          <w14:ligatures w14:val="none"/>
        </w:rPr>
        <w:t>4. Protocolos y Servicios Clínicos</w:t>
      </w:r>
    </w:p>
    <w:p w14:paraId="63EB3CE2" w14:textId="77777777" w:rsidR="003071F2" w:rsidRPr="00E84E2A" w:rsidRDefault="003071F2" w:rsidP="00E84E2A">
      <w:pPr>
        <w:spacing w:before="100" w:beforeAutospacing="1" w:after="100" w:afterAutospacing="1" w:line="240" w:lineRule="auto"/>
        <w:jc w:val="both"/>
        <w:outlineLvl w:val="2"/>
        <w:rPr>
          <w:rFonts w:eastAsia="Times New Roman" w:cs="Times New Roman"/>
          <w:kern w:val="0"/>
          <w:lang w:eastAsia="es-MX"/>
          <w14:ligatures w14:val="none"/>
        </w:rPr>
      </w:pPr>
      <w:r w:rsidRPr="00E84E2A">
        <w:rPr>
          <w:rFonts w:eastAsia="Times New Roman" w:cs="Times New Roman"/>
          <w:kern w:val="0"/>
          <w:lang w:eastAsia="es-MX"/>
          <w14:ligatures w14:val="none"/>
        </w:rPr>
        <w:t xml:space="preserve">La atención en Clínica Alelo se fundamenta en protocolos cuidadosamente diseñados, que abarcan desde la recepción del paciente hasta la implementación de estrategias de medicina personalizada. Nuestro objetivo es guiar al paciente en cada etapa de su experiencia, desde el momento en que llega a la clínica hasta la interpretación final de sus resultados, siempre asegurando una recolección de datos rigurosa, la aplicación adecuada de las técnicas de secuenciación y el trabajo </w:t>
      </w:r>
      <w:r w:rsidRPr="00E84E2A">
        <w:rPr>
          <w:rFonts w:eastAsia="Times New Roman" w:cs="Times New Roman"/>
          <w:kern w:val="0"/>
          <w:lang w:eastAsia="es-MX"/>
          <w14:ligatures w14:val="none"/>
        </w:rPr>
        <w:lastRenderedPageBreak/>
        <w:t>coordinado de un equipo multidisciplinario, todo ello con el fin de velar por su bienestar. A continuación, se describen los principales aspectos de este enfoque.</w:t>
      </w:r>
    </w:p>
    <w:p w14:paraId="161AC773" w14:textId="77777777" w:rsidR="00462B87" w:rsidRPr="00462B87" w:rsidRDefault="00462B87"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462B87">
        <w:rPr>
          <w:rFonts w:eastAsia="Times New Roman" w:cs="Times New Roman"/>
          <w:b/>
          <w:bCs/>
          <w:kern w:val="0"/>
          <w:sz w:val="27"/>
          <w:szCs w:val="27"/>
          <w:lang w:eastAsia="es-MX"/>
          <w14:ligatures w14:val="none"/>
        </w:rPr>
        <w:t>4.1. Proceso de atención clínica e investigación</w:t>
      </w:r>
    </w:p>
    <w:p w14:paraId="1C624C3D" w14:textId="77777777" w:rsidR="00462B87" w:rsidRPr="00462B87" w:rsidRDefault="00462B87" w:rsidP="00E84E2A">
      <w:p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En </w:t>
      </w:r>
      <w:r w:rsidRPr="00462B87">
        <w:rPr>
          <w:rFonts w:eastAsia="Times New Roman" w:cs="Times New Roman"/>
          <w:i/>
          <w:iCs/>
          <w:kern w:val="0"/>
          <w:lang w:eastAsia="es-MX"/>
          <w14:ligatures w14:val="none"/>
        </w:rPr>
        <w:t>Clínica Alelo</w:t>
      </w:r>
      <w:r w:rsidRPr="00462B87">
        <w:rPr>
          <w:rFonts w:eastAsia="Times New Roman" w:cs="Times New Roman"/>
          <w:kern w:val="0"/>
          <w:lang w:eastAsia="es-MX"/>
          <w14:ligatures w14:val="none"/>
        </w:rPr>
        <w:t xml:space="preserve">, no solo velamos por la </w:t>
      </w:r>
      <w:r w:rsidRPr="00462B87">
        <w:rPr>
          <w:rFonts w:eastAsia="Times New Roman" w:cs="Times New Roman"/>
          <w:b/>
          <w:bCs/>
          <w:kern w:val="0"/>
          <w:lang w:eastAsia="es-MX"/>
          <w14:ligatures w14:val="none"/>
        </w:rPr>
        <w:t>atención individualizada</w:t>
      </w:r>
      <w:r w:rsidRPr="00462B87">
        <w:rPr>
          <w:rFonts w:eastAsia="Times New Roman" w:cs="Times New Roman"/>
          <w:kern w:val="0"/>
          <w:lang w:eastAsia="es-MX"/>
          <w14:ligatures w14:val="none"/>
        </w:rPr>
        <w:t xml:space="preserve"> de quienes nos visitan, sino que también enfocamos nuestros esfuerzos en la </w:t>
      </w:r>
      <w:r w:rsidRPr="00462B87">
        <w:rPr>
          <w:rFonts w:eastAsia="Times New Roman" w:cs="Times New Roman"/>
          <w:b/>
          <w:bCs/>
          <w:kern w:val="0"/>
          <w:lang w:eastAsia="es-MX"/>
          <w14:ligatures w14:val="none"/>
        </w:rPr>
        <w:t>investigación a largo plazo</w:t>
      </w:r>
      <w:r w:rsidRPr="00462B87">
        <w:rPr>
          <w:rFonts w:eastAsia="Times New Roman" w:cs="Times New Roman"/>
          <w:kern w:val="0"/>
          <w:lang w:eastAsia="es-MX"/>
          <w14:ligatures w14:val="none"/>
        </w:rPr>
        <w:t xml:space="preserve"> sobre variantes genéticas relacionadas con la salud cardiovascular, la nutrigenómica y el rendimiento físico. A continuación se describen las fases esenciales que conforman este proceso:</w:t>
      </w:r>
    </w:p>
    <w:p w14:paraId="02138240"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t>Recepción y consentimiento informado</w:t>
      </w:r>
    </w:p>
    <w:p w14:paraId="41788CAB"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Un profesional de la salud da la bienvenida al paciente, explicando de forma clara y verbal en qué consisten las </w:t>
      </w:r>
      <w:r w:rsidRPr="00462B87">
        <w:rPr>
          <w:rFonts w:eastAsia="Times New Roman" w:cs="Times New Roman"/>
          <w:b/>
          <w:bCs/>
          <w:kern w:val="0"/>
          <w:lang w:eastAsia="es-MX"/>
          <w14:ligatures w14:val="none"/>
        </w:rPr>
        <w:t>pruebas de secuenciación</w:t>
      </w:r>
      <w:r w:rsidRPr="00462B87">
        <w:rPr>
          <w:rFonts w:eastAsia="Times New Roman" w:cs="Times New Roman"/>
          <w:kern w:val="0"/>
          <w:lang w:eastAsia="es-MX"/>
          <w14:ligatures w14:val="none"/>
        </w:rPr>
        <w:t>, su alcance clínico y su valor dentro del proyecto de investigación.</w:t>
      </w:r>
    </w:p>
    <w:p w14:paraId="48B95789"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Se enfatiza que, al acceder a los servicios de la clínica, el paciente también participa en la </w:t>
      </w:r>
      <w:r w:rsidRPr="00462B87">
        <w:rPr>
          <w:rFonts w:eastAsia="Times New Roman" w:cs="Times New Roman"/>
          <w:b/>
          <w:bCs/>
          <w:kern w:val="0"/>
          <w:lang w:eastAsia="es-MX"/>
          <w14:ligatures w14:val="none"/>
        </w:rPr>
        <w:t>recolección de datos</w:t>
      </w:r>
      <w:r w:rsidRPr="00462B87">
        <w:rPr>
          <w:rFonts w:eastAsia="Times New Roman" w:cs="Times New Roman"/>
          <w:kern w:val="0"/>
          <w:lang w:eastAsia="es-MX"/>
          <w14:ligatures w14:val="none"/>
        </w:rPr>
        <w:t xml:space="preserve"> para un estudio continuo que busca comprender mejor la relación entre determinadas variantes genéticas y diversas condiciones de salud.</w:t>
      </w:r>
    </w:p>
    <w:p w14:paraId="09600454"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El consentimiento informado se firma conforme a la </w:t>
      </w:r>
      <w:r w:rsidRPr="00462B87">
        <w:rPr>
          <w:rFonts w:eastAsia="Times New Roman" w:cs="Times New Roman"/>
          <w:b/>
          <w:bCs/>
          <w:kern w:val="0"/>
          <w:lang w:eastAsia="es-MX"/>
          <w14:ligatures w14:val="none"/>
        </w:rPr>
        <w:t>NOM-004-SSA3-2012</w:t>
      </w:r>
      <w:r w:rsidRPr="00462B87">
        <w:rPr>
          <w:rFonts w:eastAsia="Times New Roman" w:cs="Times New Roman"/>
          <w:kern w:val="0"/>
          <w:lang w:eastAsia="es-MX"/>
          <w14:ligatures w14:val="none"/>
        </w:rPr>
        <w:t xml:space="preserve"> y otras normas vigentes, garantizando la protección de los datos personales y el entendimiento pleno de los propósitos tanto clínicos como investigativos.</w:t>
      </w:r>
    </w:p>
    <w:p w14:paraId="4392D106"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t>Elaboración de la historia clínica</w:t>
      </w:r>
    </w:p>
    <w:p w14:paraId="7269AA18"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Siguiendo los lineamientos de la </w:t>
      </w:r>
      <w:r w:rsidRPr="00462B87">
        <w:rPr>
          <w:rFonts w:eastAsia="Times New Roman" w:cs="Times New Roman"/>
          <w:b/>
          <w:bCs/>
          <w:kern w:val="0"/>
          <w:lang w:eastAsia="es-MX"/>
          <w14:ligatures w14:val="none"/>
        </w:rPr>
        <w:t>NOM-004-SSA3-2012</w:t>
      </w:r>
      <w:r w:rsidRPr="00462B87">
        <w:rPr>
          <w:rFonts w:eastAsia="Times New Roman" w:cs="Times New Roman"/>
          <w:kern w:val="0"/>
          <w:lang w:eastAsia="es-MX"/>
          <w14:ligatures w14:val="none"/>
        </w:rPr>
        <w:t>, un médico documenta antecedentes familiares, estilo de vida y factores de riesgo específicos.</w:t>
      </w:r>
    </w:p>
    <w:p w14:paraId="5AAF4F88"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Esta información es </w:t>
      </w:r>
      <w:r w:rsidRPr="00462B87">
        <w:rPr>
          <w:rFonts w:eastAsia="Times New Roman" w:cs="Times New Roman"/>
          <w:b/>
          <w:bCs/>
          <w:kern w:val="0"/>
          <w:lang w:eastAsia="es-MX"/>
          <w14:ligatures w14:val="none"/>
        </w:rPr>
        <w:t>crucial</w:t>
      </w:r>
      <w:r w:rsidRPr="00462B87">
        <w:rPr>
          <w:rFonts w:eastAsia="Times New Roman" w:cs="Times New Roman"/>
          <w:kern w:val="0"/>
          <w:lang w:eastAsia="es-MX"/>
          <w14:ligatures w14:val="none"/>
        </w:rPr>
        <w:t xml:space="preserve"> para interpretar posteriormente los resultados genéticos y para ajustar de manera personalizada las intervenciones recomendadas.</w:t>
      </w:r>
    </w:p>
    <w:p w14:paraId="128AF524"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t>Toma de muestras biológicas</w:t>
      </w:r>
    </w:p>
    <w:p w14:paraId="77EB2CA8"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Se realiza la extracción de </w:t>
      </w:r>
      <w:r w:rsidRPr="00462B87">
        <w:rPr>
          <w:rFonts w:eastAsia="Times New Roman" w:cs="Times New Roman"/>
          <w:b/>
          <w:bCs/>
          <w:kern w:val="0"/>
          <w:lang w:eastAsia="es-MX"/>
          <w14:ligatures w14:val="none"/>
        </w:rPr>
        <w:t>sangre</w:t>
      </w:r>
      <w:r w:rsidRPr="00462B87">
        <w:rPr>
          <w:rFonts w:eastAsia="Times New Roman" w:cs="Times New Roman"/>
          <w:kern w:val="0"/>
          <w:lang w:eastAsia="es-MX"/>
          <w14:ligatures w14:val="none"/>
        </w:rPr>
        <w:t xml:space="preserve"> bajo condiciones de </w:t>
      </w:r>
      <w:r w:rsidRPr="00462B87">
        <w:rPr>
          <w:rFonts w:eastAsia="Times New Roman" w:cs="Times New Roman"/>
          <w:b/>
          <w:bCs/>
          <w:kern w:val="0"/>
          <w:lang w:eastAsia="es-MX"/>
          <w14:ligatures w14:val="none"/>
        </w:rPr>
        <w:t>Buenas Prácticas de Laboratorio (BPL)</w:t>
      </w:r>
      <w:r w:rsidRPr="00462B87">
        <w:rPr>
          <w:rFonts w:eastAsia="Times New Roman" w:cs="Times New Roman"/>
          <w:kern w:val="0"/>
          <w:lang w:eastAsia="es-MX"/>
          <w14:ligatures w14:val="none"/>
        </w:rPr>
        <w:t>, maximizando la calidad del ADN obtenido.</w:t>
      </w:r>
    </w:p>
    <w:p w14:paraId="141D2D48"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La trazabilidad y la seguridad del material biológico son estrictamente vigiladas a fin de </w:t>
      </w:r>
      <w:r w:rsidRPr="00462B87">
        <w:rPr>
          <w:rFonts w:eastAsia="Times New Roman" w:cs="Times New Roman"/>
          <w:b/>
          <w:bCs/>
          <w:kern w:val="0"/>
          <w:lang w:eastAsia="es-MX"/>
          <w14:ligatures w14:val="none"/>
        </w:rPr>
        <w:t>evitar errores</w:t>
      </w:r>
      <w:r w:rsidRPr="00462B87">
        <w:rPr>
          <w:rFonts w:eastAsia="Times New Roman" w:cs="Times New Roman"/>
          <w:kern w:val="0"/>
          <w:lang w:eastAsia="es-MX"/>
          <w14:ligatures w14:val="none"/>
        </w:rPr>
        <w:t xml:space="preserve"> o contaminaciones que puedan afectar la confiabilidad del estudio.</w:t>
      </w:r>
    </w:p>
    <w:p w14:paraId="3E5EED8F"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t>Análisis genético con tecnología NGS (Oxford Nanopore)</w:t>
      </w:r>
    </w:p>
    <w:p w14:paraId="5ACC6EF3"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El ADN se secuencia utilizando </w:t>
      </w:r>
      <w:r w:rsidRPr="00462B87">
        <w:rPr>
          <w:rFonts w:eastAsia="Times New Roman" w:cs="Times New Roman"/>
          <w:b/>
          <w:bCs/>
          <w:kern w:val="0"/>
          <w:lang w:eastAsia="es-MX"/>
          <w14:ligatures w14:val="none"/>
        </w:rPr>
        <w:t>Oxford Nanopore Technologies</w:t>
      </w:r>
      <w:r w:rsidRPr="00462B87">
        <w:rPr>
          <w:rFonts w:eastAsia="Times New Roman" w:cs="Times New Roman"/>
          <w:kern w:val="0"/>
          <w:lang w:eastAsia="es-MX"/>
          <w14:ligatures w14:val="none"/>
        </w:rPr>
        <w:t>, permitiendo identificar variantes relevantes en el contexto cardiovascular, nutrigenómico y de rendimiento físico.</w:t>
      </w:r>
    </w:p>
    <w:p w14:paraId="6FC93E9C"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El equipo de genetistas de la clínica valida los resultados mediante herramientas bioinformáticas, asegurando la </w:t>
      </w:r>
      <w:r w:rsidRPr="00462B87">
        <w:rPr>
          <w:rFonts w:eastAsia="Times New Roman" w:cs="Times New Roman"/>
          <w:b/>
          <w:bCs/>
          <w:kern w:val="0"/>
          <w:lang w:eastAsia="es-MX"/>
          <w14:ligatures w14:val="none"/>
        </w:rPr>
        <w:t>exactitud</w:t>
      </w:r>
      <w:r w:rsidRPr="00462B87">
        <w:rPr>
          <w:rFonts w:eastAsia="Times New Roman" w:cs="Times New Roman"/>
          <w:kern w:val="0"/>
          <w:lang w:eastAsia="es-MX"/>
          <w14:ligatures w14:val="none"/>
        </w:rPr>
        <w:t xml:space="preserve"> de la interpretación de los datos.</w:t>
      </w:r>
    </w:p>
    <w:p w14:paraId="1673DAD0"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lastRenderedPageBreak/>
        <w:t>Interpretación interdisciplinaria</w:t>
      </w:r>
    </w:p>
    <w:p w14:paraId="759E25DE"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Con la colaboración de médicos, nutriólogos, farmacólogos y genetistas, se examinan conjuntamente los resultados, correlacionándolos con la </w:t>
      </w:r>
      <w:r w:rsidRPr="00462B87">
        <w:rPr>
          <w:rFonts w:eastAsia="Times New Roman" w:cs="Times New Roman"/>
          <w:b/>
          <w:bCs/>
          <w:kern w:val="0"/>
          <w:lang w:eastAsia="es-MX"/>
          <w14:ligatures w14:val="none"/>
        </w:rPr>
        <w:t>historia clínica</w:t>
      </w:r>
      <w:r w:rsidRPr="00462B87">
        <w:rPr>
          <w:rFonts w:eastAsia="Times New Roman" w:cs="Times New Roman"/>
          <w:kern w:val="0"/>
          <w:lang w:eastAsia="es-MX"/>
          <w14:ligatures w14:val="none"/>
        </w:rPr>
        <w:t xml:space="preserve"> y los objetivos individuales del paciente.</w:t>
      </w:r>
    </w:p>
    <w:p w14:paraId="4F1F9A5A"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Este enfoque </w:t>
      </w:r>
      <w:r w:rsidRPr="00462B87">
        <w:rPr>
          <w:rFonts w:eastAsia="Times New Roman" w:cs="Times New Roman"/>
          <w:b/>
          <w:bCs/>
          <w:kern w:val="0"/>
          <w:lang w:eastAsia="es-MX"/>
          <w14:ligatures w14:val="none"/>
        </w:rPr>
        <w:t>multidisciplinario</w:t>
      </w:r>
      <w:r w:rsidRPr="00462B87">
        <w:rPr>
          <w:rFonts w:eastAsia="Times New Roman" w:cs="Times New Roman"/>
          <w:kern w:val="0"/>
          <w:lang w:eastAsia="es-MX"/>
          <w14:ligatures w14:val="none"/>
        </w:rPr>
        <w:t xml:space="preserve"> proporciona una visión integral, facilitando la elaboración de </w:t>
      </w:r>
      <w:r w:rsidRPr="00462B87">
        <w:rPr>
          <w:rFonts w:eastAsia="Times New Roman" w:cs="Times New Roman"/>
          <w:b/>
          <w:bCs/>
          <w:kern w:val="0"/>
          <w:lang w:eastAsia="es-MX"/>
          <w14:ligatures w14:val="none"/>
        </w:rPr>
        <w:t>recomendaciones específicas</w:t>
      </w:r>
      <w:r w:rsidRPr="00462B87">
        <w:rPr>
          <w:rFonts w:eastAsia="Times New Roman" w:cs="Times New Roman"/>
          <w:kern w:val="0"/>
          <w:lang w:eastAsia="es-MX"/>
          <w14:ligatures w14:val="none"/>
        </w:rPr>
        <w:t xml:space="preserve"> fundamentadas en la genética y la evidencia clínica.</w:t>
      </w:r>
    </w:p>
    <w:p w14:paraId="0A714D55" w14:textId="77777777" w:rsidR="00462B87" w:rsidRPr="00462B87" w:rsidRDefault="00462B87" w:rsidP="00E84E2A">
      <w:pPr>
        <w:numPr>
          <w:ilvl w:val="0"/>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b/>
          <w:bCs/>
          <w:kern w:val="0"/>
          <w:lang w:eastAsia="es-MX"/>
          <w14:ligatures w14:val="none"/>
        </w:rPr>
        <w:t>Propuesta de intervención y seguimiento</w:t>
      </w:r>
    </w:p>
    <w:p w14:paraId="37B0792A"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Se diseña un </w:t>
      </w:r>
      <w:r w:rsidRPr="00462B87">
        <w:rPr>
          <w:rFonts w:eastAsia="Times New Roman" w:cs="Times New Roman"/>
          <w:b/>
          <w:bCs/>
          <w:kern w:val="0"/>
          <w:lang w:eastAsia="es-MX"/>
          <w14:ligatures w14:val="none"/>
        </w:rPr>
        <w:t>plan integral</w:t>
      </w:r>
      <w:r w:rsidRPr="00462B87">
        <w:rPr>
          <w:rFonts w:eastAsia="Times New Roman" w:cs="Times New Roman"/>
          <w:kern w:val="0"/>
          <w:lang w:eastAsia="es-MX"/>
          <w14:ligatures w14:val="none"/>
        </w:rPr>
        <w:t xml:space="preserve"> que puede abarcar modificaciones de la dieta, ajustes en la rutina de ejercicio y suplementación enfocada en las necesidades identificadas.</w:t>
      </w:r>
    </w:p>
    <w:p w14:paraId="08251E72"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Los hallazgos genéticos se utilizan como </w:t>
      </w:r>
      <w:r w:rsidRPr="00462B87">
        <w:rPr>
          <w:rFonts w:eastAsia="Times New Roman" w:cs="Times New Roman"/>
          <w:b/>
          <w:bCs/>
          <w:kern w:val="0"/>
          <w:lang w:eastAsia="es-MX"/>
          <w14:ligatures w14:val="none"/>
        </w:rPr>
        <w:t>fundamento</w:t>
      </w:r>
      <w:r w:rsidRPr="00462B87">
        <w:rPr>
          <w:rFonts w:eastAsia="Times New Roman" w:cs="Times New Roman"/>
          <w:kern w:val="0"/>
          <w:lang w:eastAsia="es-MX"/>
          <w14:ligatures w14:val="none"/>
        </w:rPr>
        <w:t xml:space="preserve"> para personalizar las intervenciones, pero también nutren el proyecto de investigación, aportando datos que contribuyen a comprender mejor la relación entre variantes genéticas y salud.</w:t>
      </w:r>
    </w:p>
    <w:p w14:paraId="130DBB42" w14:textId="77777777" w:rsidR="00462B87" w:rsidRPr="00462B87"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En caso de detectarse hallazgos relevantes que requieran evaluación o tratamiento adicional, el paciente es guiado hacia el área o el especialista correspondiente.</w:t>
      </w:r>
    </w:p>
    <w:p w14:paraId="3E3DFE55" w14:textId="44EBE1D6" w:rsidR="003071F2" w:rsidRPr="003071F2" w:rsidRDefault="00462B87" w:rsidP="00E84E2A">
      <w:pPr>
        <w:numPr>
          <w:ilvl w:val="1"/>
          <w:numId w:val="38"/>
        </w:num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Finalmente, se establece un programa de revisiones periódicas para monitorear la evolución y adaptar las recomendaciones conforme se obtenga </w:t>
      </w:r>
      <w:r w:rsidRPr="00462B87">
        <w:rPr>
          <w:rFonts w:eastAsia="Times New Roman" w:cs="Times New Roman"/>
          <w:b/>
          <w:bCs/>
          <w:kern w:val="0"/>
          <w:lang w:eastAsia="es-MX"/>
          <w14:ligatures w14:val="none"/>
        </w:rPr>
        <w:t>nueva evidencia</w:t>
      </w:r>
      <w:r w:rsidRPr="00462B87">
        <w:rPr>
          <w:rFonts w:eastAsia="Times New Roman" w:cs="Times New Roman"/>
          <w:kern w:val="0"/>
          <w:lang w:eastAsia="es-MX"/>
          <w14:ligatures w14:val="none"/>
        </w:rPr>
        <w:t xml:space="preserve"> del estudio y la práctica clínica.</w:t>
      </w:r>
    </w:p>
    <w:p w14:paraId="65128EB4" w14:textId="3F5D57A4" w:rsidR="003071F2" w:rsidRPr="003071F2" w:rsidRDefault="003071F2"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3071F2">
        <w:rPr>
          <w:rFonts w:eastAsia="Times New Roman" w:cs="Times New Roman"/>
          <w:b/>
          <w:bCs/>
          <w:kern w:val="0"/>
          <w:sz w:val="27"/>
          <w:szCs w:val="27"/>
          <w:lang w:eastAsia="es-MX"/>
          <w14:ligatures w14:val="none"/>
        </w:rPr>
        <w:t>4.2. Coordinación con hospitales e instituciones externas</w:t>
      </w:r>
      <w:r w:rsidRPr="003071F2">
        <w:rPr>
          <w:rFonts w:eastAsia="Times New Roman" w:cs="Times New Roman"/>
          <w:kern w:val="0"/>
          <w:lang w:eastAsia="es-MX"/>
          <w14:ligatures w14:val="none"/>
        </w:rPr>
        <w:br/>
      </w:r>
      <w:r w:rsidR="005126A5" w:rsidRPr="00E84E2A">
        <w:rPr>
          <w:rFonts w:eastAsia="Times New Roman" w:cs="Times New Roman"/>
          <w:kern w:val="0"/>
          <w:lang w:eastAsia="es-MX"/>
          <w14:ligatures w14:val="none"/>
        </w:rPr>
        <w:t>Con el propósito de brindar un diagnóstico integral que complemente los resultados obtenidos mediante secuenciación de nueva generación (NGS), en Clínica Alelo emitimos las órdenes necesarias para que cada persona pueda realizarse estudios de laboratorio y/o evaluaciones más específicas. De esta manera, reunimos toda la información relevante para confirmar o profundizar en el diagnóstico y, en caso necesario, referir a especialistas médicos, proporcionando así un seguimiento continuo y coordinado.</w:t>
      </w:r>
    </w:p>
    <w:p w14:paraId="13F97BD1" w14:textId="77777777" w:rsidR="003071F2" w:rsidRPr="003071F2" w:rsidRDefault="003071F2" w:rsidP="00E84E2A">
      <w:p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b/>
          <w:bCs/>
          <w:kern w:val="0"/>
          <w:lang w:eastAsia="es-MX"/>
          <w14:ligatures w14:val="none"/>
        </w:rPr>
        <w:t>Acciones</w:t>
      </w:r>
      <w:r w:rsidRPr="003071F2">
        <w:rPr>
          <w:rFonts w:eastAsia="Times New Roman" w:cs="Times New Roman"/>
          <w:kern w:val="0"/>
          <w:lang w:eastAsia="es-MX"/>
          <w14:ligatures w14:val="none"/>
        </w:rPr>
        <w:t>:</w:t>
      </w:r>
    </w:p>
    <w:p w14:paraId="650FAE08" w14:textId="77777777" w:rsidR="003071F2" w:rsidRPr="003071F2" w:rsidRDefault="003071F2" w:rsidP="00E84E2A">
      <w:pPr>
        <w:numPr>
          <w:ilvl w:val="0"/>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b/>
          <w:bCs/>
          <w:kern w:val="0"/>
          <w:lang w:eastAsia="es-MX"/>
          <w14:ligatures w14:val="none"/>
        </w:rPr>
        <w:t>Referencia a especialistas</w:t>
      </w:r>
    </w:p>
    <w:p w14:paraId="25945016" w14:textId="77777777" w:rsidR="003071F2" w:rsidRPr="003071F2" w:rsidRDefault="003071F2" w:rsidP="00E84E2A">
      <w:pPr>
        <w:numPr>
          <w:ilvl w:val="1"/>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kern w:val="0"/>
          <w:lang w:eastAsia="es-MX"/>
          <w14:ligatures w14:val="none"/>
        </w:rPr>
        <w:t>Si se detectan riesgos elevados (p. ej., predisposición genética significativa a patología cardiovascular), se remite al paciente con médicos de mayor especialidad (cardiólogos, endocrinólogos, etc.).</w:t>
      </w:r>
    </w:p>
    <w:p w14:paraId="45D1140A" w14:textId="77777777" w:rsidR="003071F2" w:rsidRPr="003071F2" w:rsidRDefault="003071F2" w:rsidP="00E84E2A">
      <w:pPr>
        <w:numPr>
          <w:ilvl w:val="1"/>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kern w:val="0"/>
          <w:lang w:eastAsia="es-MX"/>
          <w14:ligatures w14:val="none"/>
        </w:rPr>
        <w:t>La clínica mantiene una comunicación fluida con el especialista para integrar los hallazgos en el abordaje terapéutico.</w:t>
      </w:r>
    </w:p>
    <w:p w14:paraId="00FA9862" w14:textId="77777777" w:rsidR="003071F2" w:rsidRPr="003071F2" w:rsidRDefault="003071F2" w:rsidP="00E84E2A">
      <w:pPr>
        <w:numPr>
          <w:ilvl w:val="0"/>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b/>
          <w:bCs/>
          <w:kern w:val="0"/>
          <w:lang w:eastAsia="es-MX"/>
          <w14:ligatures w14:val="none"/>
        </w:rPr>
        <w:t>Pruebas adicionales</w:t>
      </w:r>
    </w:p>
    <w:p w14:paraId="28B4856D" w14:textId="77777777" w:rsidR="003071F2" w:rsidRPr="003071F2" w:rsidRDefault="003071F2" w:rsidP="00E84E2A">
      <w:pPr>
        <w:numPr>
          <w:ilvl w:val="1"/>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kern w:val="0"/>
          <w:lang w:eastAsia="es-MX"/>
          <w14:ligatures w14:val="none"/>
        </w:rPr>
        <w:t>Para complementar la evaluación genética, se recomiendan estudios de imagen (ecocardiogramas, resonancias, etc.) o exámenes funcionales en centros de salud asociados.</w:t>
      </w:r>
    </w:p>
    <w:p w14:paraId="3C8E94AD" w14:textId="797D9C0A" w:rsidR="003071F2" w:rsidRPr="003071F2" w:rsidRDefault="003071F2" w:rsidP="00E84E2A">
      <w:pPr>
        <w:numPr>
          <w:ilvl w:val="1"/>
          <w:numId w:val="34"/>
        </w:numPr>
        <w:spacing w:before="100" w:beforeAutospacing="1" w:after="100" w:afterAutospacing="1" w:line="240" w:lineRule="auto"/>
        <w:jc w:val="both"/>
        <w:rPr>
          <w:rFonts w:eastAsia="Times New Roman" w:cs="Times New Roman"/>
          <w:kern w:val="0"/>
          <w:lang w:eastAsia="es-MX"/>
          <w14:ligatures w14:val="none"/>
        </w:rPr>
      </w:pPr>
      <w:r w:rsidRPr="003071F2">
        <w:rPr>
          <w:rFonts w:eastAsia="Times New Roman" w:cs="Times New Roman"/>
          <w:kern w:val="0"/>
          <w:lang w:eastAsia="es-MX"/>
          <w14:ligatures w14:val="none"/>
        </w:rPr>
        <w:lastRenderedPageBreak/>
        <w:t xml:space="preserve">Todos los resultados se unifican en el expediente clínico de </w:t>
      </w:r>
      <w:r w:rsidRPr="003071F2">
        <w:rPr>
          <w:rFonts w:eastAsia="Times New Roman" w:cs="Times New Roman"/>
          <w:i/>
          <w:iCs/>
          <w:kern w:val="0"/>
          <w:lang w:eastAsia="es-MX"/>
          <w14:ligatures w14:val="none"/>
        </w:rPr>
        <w:t>Clínica Alelo</w:t>
      </w:r>
      <w:r w:rsidRPr="003071F2">
        <w:rPr>
          <w:rFonts w:eastAsia="Times New Roman" w:cs="Times New Roman"/>
          <w:kern w:val="0"/>
          <w:lang w:eastAsia="es-MX"/>
          <w14:ligatures w14:val="none"/>
        </w:rPr>
        <w:t xml:space="preserve">, optimizando la </w:t>
      </w:r>
      <w:r w:rsidRPr="003071F2">
        <w:rPr>
          <w:rFonts w:eastAsia="Times New Roman" w:cs="Times New Roman"/>
          <w:b/>
          <w:bCs/>
          <w:kern w:val="0"/>
          <w:lang w:eastAsia="es-MX"/>
          <w14:ligatures w14:val="none"/>
        </w:rPr>
        <w:t>toma de decisiones</w:t>
      </w:r>
      <w:r w:rsidRPr="003071F2">
        <w:rPr>
          <w:rFonts w:eastAsia="Times New Roman" w:cs="Times New Roman"/>
          <w:kern w:val="0"/>
          <w:lang w:eastAsia="es-MX"/>
          <w14:ligatures w14:val="none"/>
        </w:rPr>
        <w:t xml:space="preserve"> y el seguimiento.</w:t>
      </w:r>
    </w:p>
    <w:p w14:paraId="4B4E62E8" w14:textId="77777777" w:rsidR="005126A5" w:rsidRPr="005126A5" w:rsidRDefault="005126A5"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5126A5">
        <w:rPr>
          <w:rFonts w:eastAsia="Times New Roman" w:cs="Times New Roman"/>
          <w:b/>
          <w:bCs/>
          <w:kern w:val="0"/>
          <w:sz w:val="27"/>
          <w:szCs w:val="27"/>
          <w:lang w:eastAsia="es-MX"/>
          <w14:ligatures w14:val="none"/>
        </w:rPr>
        <w:t>4.3. Uso de técnicas diagnósticas complementarias</w:t>
      </w:r>
    </w:p>
    <w:p w14:paraId="2F0BB2FB" w14:textId="77777777" w:rsidR="00462B87" w:rsidRPr="00462B87" w:rsidRDefault="00462B87" w:rsidP="00E84E2A">
      <w:pPr>
        <w:spacing w:before="100" w:beforeAutospacing="1" w:after="100" w:afterAutospacing="1" w:line="240" w:lineRule="auto"/>
        <w:jc w:val="both"/>
        <w:rPr>
          <w:rFonts w:eastAsia="Times New Roman" w:cs="Times New Roman"/>
          <w:kern w:val="0"/>
          <w:lang w:eastAsia="es-MX"/>
          <w14:ligatures w14:val="none"/>
        </w:rPr>
      </w:pPr>
      <w:r w:rsidRPr="00462B87">
        <w:rPr>
          <w:rFonts w:eastAsia="Times New Roman" w:cs="Times New Roman"/>
          <w:kern w:val="0"/>
          <w:lang w:eastAsia="es-MX"/>
          <w14:ligatures w14:val="none"/>
        </w:rPr>
        <w:t xml:space="preserve">Para reforzar la </w:t>
      </w:r>
      <w:r w:rsidRPr="00462B87">
        <w:rPr>
          <w:rFonts w:eastAsia="Times New Roman" w:cs="Times New Roman"/>
          <w:b/>
          <w:bCs/>
          <w:kern w:val="0"/>
          <w:lang w:eastAsia="es-MX"/>
          <w14:ligatures w14:val="none"/>
        </w:rPr>
        <w:t>validez clínica</w:t>
      </w:r>
      <w:r w:rsidRPr="00462B87">
        <w:rPr>
          <w:rFonts w:eastAsia="Times New Roman" w:cs="Times New Roman"/>
          <w:kern w:val="0"/>
          <w:lang w:eastAsia="es-MX"/>
          <w14:ligatures w14:val="none"/>
        </w:rPr>
        <w:t xml:space="preserve"> de los resultados genéticos y garantizar que cada intervención responda fielmente a las necesidades del paciente, se contemplan pruebas diagnósticas y de laboratorio que completen la información obtenida por secuenciación, teniendo siempre presente la disponibilidad y las capacidades de cada institución involucrada. De esta forma, se afianzan tanto la </w:t>
      </w:r>
      <w:r w:rsidRPr="00462B87">
        <w:rPr>
          <w:rFonts w:eastAsia="Times New Roman" w:cs="Times New Roman"/>
          <w:b/>
          <w:bCs/>
          <w:kern w:val="0"/>
          <w:lang w:eastAsia="es-MX"/>
          <w14:ligatures w14:val="none"/>
        </w:rPr>
        <w:t>precisión diagnóstica</w:t>
      </w:r>
      <w:r w:rsidRPr="00462B87">
        <w:rPr>
          <w:rFonts w:eastAsia="Times New Roman" w:cs="Times New Roman"/>
          <w:kern w:val="0"/>
          <w:lang w:eastAsia="es-MX"/>
          <w14:ligatures w14:val="none"/>
        </w:rPr>
        <w:t xml:space="preserve"> como la </w:t>
      </w:r>
      <w:r w:rsidRPr="00462B87">
        <w:rPr>
          <w:rFonts w:eastAsia="Times New Roman" w:cs="Times New Roman"/>
          <w:b/>
          <w:bCs/>
          <w:kern w:val="0"/>
          <w:lang w:eastAsia="es-MX"/>
          <w14:ligatures w14:val="none"/>
        </w:rPr>
        <w:t>efectividad</w:t>
      </w:r>
      <w:r w:rsidRPr="00462B87">
        <w:rPr>
          <w:rFonts w:eastAsia="Times New Roman" w:cs="Times New Roman"/>
          <w:kern w:val="0"/>
          <w:lang w:eastAsia="es-MX"/>
          <w14:ligatures w14:val="none"/>
        </w:rPr>
        <w:t xml:space="preserve"> de las medidas terapéuticas o preventivas.</w:t>
      </w:r>
    </w:p>
    <w:p w14:paraId="6EDE1A47" w14:textId="77777777" w:rsidR="00462B87" w:rsidRPr="00462B87" w:rsidRDefault="00462B87" w:rsidP="00E84E2A">
      <w:pPr>
        <w:pBdr>
          <w:bottom w:val="single" w:sz="6" w:space="1" w:color="auto"/>
        </w:pBdr>
        <w:spacing w:after="0" w:line="240" w:lineRule="auto"/>
        <w:jc w:val="both"/>
        <w:rPr>
          <w:rFonts w:eastAsia="Times New Roman" w:cs="Arial"/>
          <w:vanish/>
          <w:kern w:val="0"/>
          <w:sz w:val="16"/>
          <w:szCs w:val="16"/>
          <w:lang w:eastAsia="es-MX"/>
          <w14:ligatures w14:val="none"/>
        </w:rPr>
      </w:pPr>
      <w:r w:rsidRPr="00462B87">
        <w:rPr>
          <w:rFonts w:eastAsia="Times New Roman" w:cs="Arial"/>
          <w:vanish/>
          <w:kern w:val="0"/>
          <w:sz w:val="16"/>
          <w:szCs w:val="16"/>
          <w:lang w:eastAsia="es-MX"/>
          <w14:ligatures w14:val="none"/>
        </w:rPr>
        <w:t>Principio del formulario</w:t>
      </w:r>
    </w:p>
    <w:p w14:paraId="59A3007D" w14:textId="77777777" w:rsidR="00462B87" w:rsidRPr="00462B87" w:rsidRDefault="00462B87" w:rsidP="00E84E2A">
      <w:pPr>
        <w:pBdr>
          <w:top w:val="single" w:sz="6" w:space="1" w:color="auto"/>
        </w:pBdr>
        <w:spacing w:after="0" w:line="240" w:lineRule="auto"/>
        <w:jc w:val="both"/>
        <w:rPr>
          <w:rFonts w:eastAsia="Times New Roman" w:cs="Arial"/>
          <w:vanish/>
          <w:kern w:val="0"/>
          <w:sz w:val="16"/>
          <w:szCs w:val="16"/>
          <w:lang w:eastAsia="es-MX"/>
          <w14:ligatures w14:val="none"/>
        </w:rPr>
      </w:pPr>
      <w:r w:rsidRPr="00462B87">
        <w:rPr>
          <w:rFonts w:eastAsia="Times New Roman" w:cs="Arial"/>
          <w:vanish/>
          <w:kern w:val="0"/>
          <w:sz w:val="16"/>
          <w:szCs w:val="16"/>
          <w:lang w:eastAsia="es-MX"/>
          <w14:ligatures w14:val="none"/>
        </w:rPr>
        <w:t>Final del formulario</w:t>
      </w:r>
    </w:p>
    <w:p w14:paraId="28667E11" w14:textId="77777777" w:rsidR="005126A5" w:rsidRPr="005126A5" w:rsidRDefault="005126A5" w:rsidP="00E84E2A">
      <w:p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b/>
          <w:bCs/>
          <w:kern w:val="0"/>
          <w:lang w:eastAsia="es-MX"/>
          <w14:ligatures w14:val="none"/>
        </w:rPr>
        <w:t>Categorías de estudios</w:t>
      </w:r>
      <w:r w:rsidRPr="005126A5">
        <w:rPr>
          <w:rFonts w:eastAsia="Times New Roman" w:cs="Times New Roman"/>
          <w:kern w:val="0"/>
          <w:lang w:eastAsia="es-MX"/>
          <w14:ligatures w14:val="none"/>
        </w:rPr>
        <w:t>:</w:t>
      </w:r>
    </w:p>
    <w:p w14:paraId="7EFF1B01" w14:textId="77777777" w:rsidR="005126A5" w:rsidRPr="005126A5" w:rsidRDefault="005126A5" w:rsidP="00E84E2A">
      <w:pPr>
        <w:numPr>
          <w:ilvl w:val="0"/>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b/>
          <w:bCs/>
          <w:kern w:val="0"/>
          <w:lang w:eastAsia="es-MX"/>
          <w14:ligatures w14:val="none"/>
        </w:rPr>
        <w:t>Estudios de laboratorio en centros externos</w:t>
      </w:r>
    </w:p>
    <w:p w14:paraId="1BBBE47C" w14:textId="77777777"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En la mayoría de los casos, se solicita un </w:t>
      </w:r>
      <w:r w:rsidRPr="005126A5">
        <w:rPr>
          <w:rFonts w:eastAsia="Times New Roman" w:cs="Times New Roman"/>
          <w:b/>
          <w:bCs/>
          <w:kern w:val="0"/>
          <w:lang w:eastAsia="es-MX"/>
          <w14:ligatures w14:val="none"/>
        </w:rPr>
        <w:t>abanico inicial</w:t>
      </w:r>
      <w:r w:rsidRPr="005126A5">
        <w:rPr>
          <w:rFonts w:eastAsia="Times New Roman" w:cs="Times New Roman"/>
          <w:kern w:val="0"/>
          <w:lang w:eastAsia="es-MX"/>
          <w14:ligatures w14:val="none"/>
        </w:rPr>
        <w:t xml:space="preserve"> de pruebas (química sanguínea, perfil de lípidos, marcadores vitamínicos y minerales, entre otras) para obtener una </w:t>
      </w:r>
      <w:r w:rsidRPr="005126A5">
        <w:rPr>
          <w:rFonts w:eastAsia="Times New Roman" w:cs="Times New Roman"/>
          <w:b/>
          <w:bCs/>
          <w:kern w:val="0"/>
          <w:lang w:eastAsia="es-MX"/>
          <w14:ligatures w14:val="none"/>
        </w:rPr>
        <w:t>visión global</w:t>
      </w:r>
      <w:r w:rsidRPr="005126A5">
        <w:rPr>
          <w:rFonts w:eastAsia="Times New Roman" w:cs="Times New Roman"/>
          <w:kern w:val="0"/>
          <w:lang w:eastAsia="es-MX"/>
          <w14:ligatures w14:val="none"/>
        </w:rPr>
        <w:t xml:space="preserve"> del estado de salud del paciente.</w:t>
      </w:r>
    </w:p>
    <w:p w14:paraId="12392AE9" w14:textId="77777777"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Si los resultados de la secuenciación apuntan a ciertas deficiencias o riesgos concretos, se añaden </w:t>
      </w:r>
      <w:r w:rsidRPr="005126A5">
        <w:rPr>
          <w:rFonts w:eastAsia="Times New Roman" w:cs="Times New Roman"/>
          <w:b/>
          <w:bCs/>
          <w:kern w:val="0"/>
          <w:lang w:eastAsia="es-MX"/>
          <w14:ligatures w14:val="none"/>
        </w:rPr>
        <w:t>pruebas específicas</w:t>
      </w:r>
      <w:r w:rsidRPr="005126A5">
        <w:rPr>
          <w:rFonts w:eastAsia="Times New Roman" w:cs="Times New Roman"/>
          <w:kern w:val="0"/>
          <w:lang w:eastAsia="es-MX"/>
          <w14:ligatures w14:val="none"/>
        </w:rPr>
        <w:t xml:space="preserve"> (por ejemplo, niveles hormonales o marcadores inflamatorios).</w:t>
      </w:r>
    </w:p>
    <w:p w14:paraId="362FF986" w14:textId="77777777"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Estos análisis se realizan en laboratorios certificados y, posteriormente, el paciente entrega los reportes en </w:t>
      </w:r>
      <w:r w:rsidRPr="005126A5">
        <w:rPr>
          <w:rFonts w:eastAsia="Times New Roman" w:cs="Times New Roman"/>
          <w:i/>
          <w:iCs/>
          <w:kern w:val="0"/>
          <w:lang w:eastAsia="es-MX"/>
          <w14:ligatures w14:val="none"/>
        </w:rPr>
        <w:t>Clínica Alelo</w:t>
      </w:r>
      <w:r w:rsidRPr="005126A5">
        <w:rPr>
          <w:rFonts w:eastAsia="Times New Roman" w:cs="Times New Roman"/>
          <w:kern w:val="0"/>
          <w:lang w:eastAsia="es-MX"/>
          <w14:ligatures w14:val="none"/>
        </w:rPr>
        <w:t xml:space="preserve">, donde se </w:t>
      </w:r>
      <w:r w:rsidRPr="005126A5">
        <w:rPr>
          <w:rFonts w:eastAsia="Times New Roman" w:cs="Times New Roman"/>
          <w:b/>
          <w:bCs/>
          <w:kern w:val="0"/>
          <w:lang w:eastAsia="es-MX"/>
          <w14:ligatures w14:val="none"/>
        </w:rPr>
        <w:t>integran</w:t>
      </w:r>
      <w:r w:rsidRPr="005126A5">
        <w:rPr>
          <w:rFonts w:eastAsia="Times New Roman" w:cs="Times New Roman"/>
          <w:kern w:val="0"/>
          <w:lang w:eastAsia="es-MX"/>
          <w14:ligatures w14:val="none"/>
        </w:rPr>
        <w:t xml:space="preserve"> con los datos genéticos para un entendimiento más completo de su situación.</w:t>
      </w:r>
    </w:p>
    <w:p w14:paraId="69844B17" w14:textId="77777777" w:rsidR="005126A5" w:rsidRPr="005126A5" w:rsidRDefault="005126A5" w:rsidP="00E84E2A">
      <w:pPr>
        <w:numPr>
          <w:ilvl w:val="0"/>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b/>
          <w:bCs/>
          <w:kern w:val="0"/>
          <w:lang w:eastAsia="es-MX"/>
          <w14:ligatures w14:val="none"/>
        </w:rPr>
        <w:t>Evaluaciones clínicas especializadas</w:t>
      </w:r>
    </w:p>
    <w:p w14:paraId="1341A127" w14:textId="7116119F"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Cuando los hallazgos genómicos y/o los resultados de laboratorio inicial sugieren un </w:t>
      </w:r>
      <w:r w:rsidRPr="005126A5">
        <w:rPr>
          <w:rFonts w:eastAsia="Times New Roman" w:cs="Times New Roman"/>
          <w:b/>
          <w:bCs/>
          <w:kern w:val="0"/>
          <w:lang w:eastAsia="es-MX"/>
          <w14:ligatures w14:val="none"/>
        </w:rPr>
        <w:t>riesgo elevado</w:t>
      </w:r>
      <w:r w:rsidRPr="005126A5">
        <w:rPr>
          <w:rFonts w:eastAsia="Times New Roman" w:cs="Times New Roman"/>
          <w:kern w:val="0"/>
          <w:lang w:eastAsia="es-MX"/>
          <w14:ligatures w14:val="none"/>
        </w:rPr>
        <w:t xml:space="preserve"> (por ejemplo, en el ámbito cardiovascular), nuestro equipo </w:t>
      </w:r>
      <w:r w:rsidR="00462B87" w:rsidRPr="00E84E2A">
        <w:rPr>
          <w:rFonts w:eastAsia="Times New Roman" w:cs="Times New Roman"/>
          <w:kern w:val="0"/>
          <w:lang w:eastAsia="es-MX"/>
          <w14:ligatures w14:val="none"/>
        </w:rPr>
        <w:t xml:space="preserve"> de profesionales de la salud</w:t>
      </w:r>
      <w:r w:rsidRPr="005126A5">
        <w:rPr>
          <w:rFonts w:eastAsia="Times New Roman" w:cs="Times New Roman"/>
          <w:kern w:val="0"/>
          <w:lang w:eastAsia="es-MX"/>
          <w14:ligatures w14:val="none"/>
        </w:rPr>
        <w:t xml:space="preserve"> puede recomendar estudios más profundos (imágenes diagnósticas, ergometrías, etc.).</w:t>
      </w:r>
    </w:p>
    <w:p w14:paraId="57D008F1" w14:textId="77777777"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Toda la información recabada, tanto genética como clínica, se </w:t>
      </w:r>
      <w:r w:rsidRPr="005126A5">
        <w:rPr>
          <w:rFonts w:eastAsia="Times New Roman" w:cs="Times New Roman"/>
          <w:b/>
          <w:bCs/>
          <w:kern w:val="0"/>
          <w:lang w:eastAsia="es-MX"/>
          <w14:ligatures w14:val="none"/>
        </w:rPr>
        <w:t>consolida</w:t>
      </w:r>
      <w:r w:rsidRPr="005126A5">
        <w:rPr>
          <w:rFonts w:eastAsia="Times New Roman" w:cs="Times New Roman"/>
          <w:kern w:val="0"/>
          <w:lang w:eastAsia="es-MX"/>
          <w14:ligatures w14:val="none"/>
        </w:rPr>
        <w:t xml:space="preserve"> en el expediente del paciente, permitiendo tomar </w:t>
      </w:r>
      <w:r w:rsidRPr="005126A5">
        <w:rPr>
          <w:rFonts w:eastAsia="Times New Roman" w:cs="Times New Roman"/>
          <w:b/>
          <w:bCs/>
          <w:kern w:val="0"/>
          <w:lang w:eastAsia="es-MX"/>
          <w14:ligatures w14:val="none"/>
        </w:rPr>
        <w:t>decisiones más precisas</w:t>
      </w:r>
      <w:r w:rsidRPr="005126A5">
        <w:rPr>
          <w:rFonts w:eastAsia="Times New Roman" w:cs="Times New Roman"/>
          <w:kern w:val="0"/>
          <w:lang w:eastAsia="es-MX"/>
          <w14:ligatures w14:val="none"/>
        </w:rPr>
        <w:t xml:space="preserve"> sobre prevención o tratamiento.</w:t>
      </w:r>
    </w:p>
    <w:p w14:paraId="62F3F318" w14:textId="77777777" w:rsidR="005126A5" w:rsidRPr="005126A5" w:rsidRDefault="005126A5" w:rsidP="00E84E2A">
      <w:pPr>
        <w:numPr>
          <w:ilvl w:val="0"/>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b/>
          <w:bCs/>
          <w:kern w:val="0"/>
          <w:lang w:eastAsia="es-MX"/>
          <w14:ligatures w14:val="none"/>
        </w:rPr>
        <w:t>Referencia a especialistas médicos</w:t>
      </w:r>
    </w:p>
    <w:p w14:paraId="43C1CEFD" w14:textId="77777777" w:rsidR="005126A5" w:rsidRPr="005126A5"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Si, tras integrar los resultados de la secuenciación y los estudios complementarios, se detecta la necesidad de un abordaje de mayor complejidad, </w:t>
      </w:r>
      <w:r w:rsidRPr="005126A5">
        <w:rPr>
          <w:rFonts w:eastAsia="Times New Roman" w:cs="Times New Roman"/>
          <w:i/>
          <w:iCs/>
          <w:kern w:val="0"/>
          <w:lang w:eastAsia="es-MX"/>
          <w14:ligatures w14:val="none"/>
        </w:rPr>
        <w:t>Clínica Alelo</w:t>
      </w:r>
      <w:r w:rsidRPr="005126A5">
        <w:rPr>
          <w:rFonts w:eastAsia="Times New Roman" w:cs="Times New Roman"/>
          <w:kern w:val="0"/>
          <w:lang w:eastAsia="es-MX"/>
          <w14:ligatures w14:val="none"/>
        </w:rPr>
        <w:t xml:space="preserve"> cuenta con una </w:t>
      </w:r>
      <w:r w:rsidRPr="005126A5">
        <w:rPr>
          <w:rFonts w:eastAsia="Times New Roman" w:cs="Times New Roman"/>
          <w:b/>
          <w:bCs/>
          <w:kern w:val="0"/>
          <w:lang w:eastAsia="es-MX"/>
          <w14:ligatures w14:val="none"/>
        </w:rPr>
        <w:t>red de contactos</w:t>
      </w:r>
      <w:r w:rsidRPr="005126A5">
        <w:rPr>
          <w:rFonts w:eastAsia="Times New Roman" w:cs="Times New Roman"/>
          <w:kern w:val="0"/>
          <w:lang w:eastAsia="es-MX"/>
          <w14:ligatures w14:val="none"/>
        </w:rPr>
        <w:t xml:space="preserve"> para la derivación a cardiólogos, endocrinólogos u otros subespecialistas.</w:t>
      </w:r>
    </w:p>
    <w:p w14:paraId="7337482E" w14:textId="4CFA6418" w:rsidR="003071F2" w:rsidRPr="003071F2" w:rsidRDefault="005126A5" w:rsidP="00E84E2A">
      <w:pPr>
        <w:numPr>
          <w:ilvl w:val="1"/>
          <w:numId w:val="37"/>
        </w:numPr>
        <w:spacing w:before="100" w:beforeAutospacing="1" w:after="100" w:afterAutospacing="1" w:line="240" w:lineRule="auto"/>
        <w:jc w:val="both"/>
        <w:rPr>
          <w:rFonts w:eastAsia="Times New Roman" w:cs="Times New Roman"/>
          <w:kern w:val="0"/>
          <w:lang w:eastAsia="es-MX"/>
          <w14:ligatures w14:val="none"/>
        </w:rPr>
      </w:pPr>
      <w:r w:rsidRPr="005126A5">
        <w:rPr>
          <w:rFonts w:eastAsia="Times New Roman" w:cs="Times New Roman"/>
          <w:kern w:val="0"/>
          <w:lang w:eastAsia="es-MX"/>
          <w14:ligatures w14:val="none"/>
        </w:rPr>
        <w:t xml:space="preserve">Al referir a un paciente, se comparte la documentación pertinente (información genética, hallazgos de laboratorio y notas clínicas) para asegurar una </w:t>
      </w:r>
      <w:r w:rsidRPr="005126A5">
        <w:rPr>
          <w:rFonts w:eastAsia="Times New Roman" w:cs="Times New Roman"/>
          <w:b/>
          <w:bCs/>
          <w:kern w:val="0"/>
          <w:lang w:eastAsia="es-MX"/>
          <w14:ligatures w14:val="none"/>
        </w:rPr>
        <w:t>continuidad</w:t>
      </w:r>
      <w:r w:rsidRPr="005126A5">
        <w:rPr>
          <w:rFonts w:eastAsia="Times New Roman" w:cs="Times New Roman"/>
          <w:kern w:val="0"/>
          <w:lang w:eastAsia="es-MX"/>
          <w14:ligatures w14:val="none"/>
        </w:rPr>
        <w:t xml:space="preserve"> en la atención y un </w:t>
      </w:r>
      <w:r w:rsidRPr="005126A5">
        <w:rPr>
          <w:rFonts w:eastAsia="Times New Roman" w:cs="Times New Roman"/>
          <w:b/>
          <w:bCs/>
          <w:kern w:val="0"/>
          <w:lang w:eastAsia="es-MX"/>
          <w14:ligatures w14:val="none"/>
        </w:rPr>
        <w:t>seguimiento coordinado</w:t>
      </w:r>
      <w:r w:rsidRPr="005126A5">
        <w:rPr>
          <w:rFonts w:eastAsia="Times New Roman" w:cs="Times New Roman"/>
          <w:kern w:val="0"/>
          <w:lang w:eastAsia="es-MX"/>
          <w14:ligatures w14:val="none"/>
        </w:rPr>
        <w:t>.</w:t>
      </w:r>
    </w:p>
    <w:p w14:paraId="553C5342" w14:textId="77777777" w:rsidR="00283FFF" w:rsidRPr="00283FFF" w:rsidRDefault="00283FFF" w:rsidP="00E84E2A">
      <w:pPr>
        <w:spacing w:before="100" w:beforeAutospacing="1" w:after="100" w:afterAutospacing="1" w:line="240" w:lineRule="auto"/>
        <w:jc w:val="both"/>
        <w:outlineLvl w:val="2"/>
        <w:rPr>
          <w:rFonts w:eastAsia="Times New Roman" w:cs="Times New Roman"/>
          <w:b/>
          <w:bCs/>
          <w:kern w:val="0"/>
          <w:sz w:val="27"/>
          <w:szCs w:val="27"/>
          <w:lang w:eastAsia="es-MX"/>
          <w14:ligatures w14:val="none"/>
        </w:rPr>
      </w:pPr>
      <w:r w:rsidRPr="00283FFF">
        <w:rPr>
          <w:rFonts w:eastAsia="Times New Roman" w:cs="Times New Roman"/>
          <w:b/>
          <w:bCs/>
          <w:kern w:val="0"/>
          <w:sz w:val="27"/>
          <w:szCs w:val="27"/>
          <w:lang w:eastAsia="es-MX"/>
          <w14:ligatures w14:val="none"/>
        </w:rPr>
        <w:t>4.4. Abordaje integral y medicina personalizada</w:t>
      </w:r>
    </w:p>
    <w:p w14:paraId="37545E40" w14:textId="48BB707B" w:rsidR="00283FFF" w:rsidRPr="00283FFF" w:rsidRDefault="00283FFF" w:rsidP="00E84E2A">
      <w:pPr>
        <w:spacing w:before="100" w:beforeAutospacing="1" w:after="100" w:afterAutospacing="1" w:line="240" w:lineRule="auto"/>
        <w:jc w:val="both"/>
        <w:rPr>
          <w:rFonts w:eastAsia="Times New Roman" w:cs="Times New Roman"/>
          <w:kern w:val="0"/>
          <w:lang w:eastAsia="es-MX"/>
          <w14:ligatures w14:val="none"/>
        </w:rPr>
      </w:pPr>
      <w:r w:rsidRPr="00283FFF">
        <w:rPr>
          <w:rFonts w:eastAsia="Times New Roman" w:cs="Times New Roman"/>
          <w:kern w:val="0"/>
          <w:lang w:eastAsia="es-MX"/>
          <w14:ligatures w14:val="none"/>
        </w:rPr>
        <w:lastRenderedPageBreak/>
        <w:t xml:space="preserve">En </w:t>
      </w:r>
      <w:r w:rsidRPr="00283FFF">
        <w:rPr>
          <w:rFonts w:eastAsia="Times New Roman" w:cs="Times New Roman"/>
          <w:i/>
          <w:iCs/>
          <w:kern w:val="0"/>
          <w:lang w:eastAsia="es-MX"/>
          <w14:ligatures w14:val="none"/>
        </w:rPr>
        <w:t>Clínica Alelo</w:t>
      </w:r>
      <w:r w:rsidRPr="00283FFF">
        <w:rPr>
          <w:rFonts w:eastAsia="Times New Roman" w:cs="Times New Roman"/>
          <w:kern w:val="0"/>
          <w:lang w:eastAsia="es-MX"/>
          <w14:ligatures w14:val="none"/>
        </w:rPr>
        <w:t xml:space="preserve">, integramos la </w:t>
      </w:r>
      <w:r w:rsidRPr="00283FFF">
        <w:rPr>
          <w:rFonts w:eastAsia="Times New Roman" w:cs="Times New Roman"/>
          <w:b/>
          <w:bCs/>
          <w:kern w:val="0"/>
          <w:lang w:eastAsia="es-MX"/>
          <w14:ligatures w14:val="none"/>
        </w:rPr>
        <w:t>información genética</w:t>
      </w:r>
      <w:r w:rsidRPr="00283FFF">
        <w:rPr>
          <w:rFonts w:eastAsia="Times New Roman" w:cs="Times New Roman"/>
          <w:kern w:val="0"/>
          <w:lang w:eastAsia="es-MX"/>
          <w14:ligatures w14:val="none"/>
        </w:rPr>
        <w:t xml:space="preserve">, los datos clínicos y las evaluaciones nutricionales y farmacológicas, con el objetivo de crear planes de acción que reflejen la </w:t>
      </w:r>
      <w:r w:rsidRPr="00283FFF">
        <w:rPr>
          <w:rFonts w:eastAsia="Times New Roman" w:cs="Times New Roman"/>
          <w:b/>
          <w:bCs/>
          <w:kern w:val="0"/>
          <w:lang w:eastAsia="es-MX"/>
          <w14:ligatures w14:val="none"/>
        </w:rPr>
        <w:t>individualidad de cada persona</w:t>
      </w:r>
      <w:r w:rsidRPr="00283FFF">
        <w:rPr>
          <w:rFonts w:eastAsia="Times New Roman" w:cs="Times New Roman"/>
          <w:kern w:val="0"/>
          <w:lang w:eastAsia="es-MX"/>
          <w14:ligatures w14:val="none"/>
        </w:rPr>
        <w:t>. Este enfoque busca no solo una prevención más efectiva y tratamientos ajustados a cada necesidad, sino también la generación de conocimiento científico a largo plazo. A continuación, se detallan los componentes clave de esta estrategia:</w:t>
      </w:r>
    </w:p>
    <w:p w14:paraId="3AB0948B" w14:textId="77777777" w:rsidR="00283FFF" w:rsidRPr="00283FFF" w:rsidRDefault="00283FFF"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283FFF">
        <w:rPr>
          <w:rFonts w:eastAsia="Times New Roman" w:cs="Times New Roman"/>
          <w:b/>
          <w:bCs/>
          <w:kern w:val="0"/>
          <w:lang w:eastAsia="es-MX"/>
          <w14:ligatures w14:val="none"/>
        </w:rPr>
        <w:t>Suplementación específica</w:t>
      </w:r>
    </w:p>
    <w:p w14:paraId="233F636D" w14:textId="77777777" w:rsidR="00283FFF" w:rsidRPr="00283FFF" w:rsidRDefault="00283FFF" w:rsidP="00E84E2A">
      <w:pPr>
        <w:numPr>
          <w:ilvl w:val="0"/>
          <w:numId w:val="39"/>
        </w:numPr>
        <w:spacing w:before="100" w:beforeAutospacing="1" w:after="100" w:afterAutospacing="1" w:line="240" w:lineRule="auto"/>
        <w:jc w:val="both"/>
        <w:rPr>
          <w:rFonts w:eastAsia="Times New Roman" w:cs="Times New Roman"/>
          <w:kern w:val="0"/>
          <w:lang w:eastAsia="es-MX"/>
          <w14:ligatures w14:val="none"/>
        </w:rPr>
      </w:pPr>
      <w:r w:rsidRPr="00283FFF">
        <w:rPr>
          <w:rFonts w:eastAsia="Times New Roman" w:cs="Times New Roman"/>
          <w:kern w:val="0"/>
          <w:lang w:eastAsia="es-MX"/>
          <w14:ligatures w14:val="none"/>
        </w:rPr>
        <w:t xml:space="preserve">Un equipo conjunto de </w:t>
      </w:r>
      <w:r w:rsidRPr="00283FFF">
        <w:rPr>
          <w:rFonts w:eastAsia="Times New Roman" w:cs="Times New Roman"/>
          <w:b/>
          <w:bCs/>
          <w:kern w:val="0"/>
          <w:lang w:eastAsia="es-MX"/>
          <w14:ligatures w14:val="none"/>
        </w:rPr>
        <w:t>farmacología</w:t>
      </w:r>
      <w:r w:rsidRPr="00283FFF">
        <w:rPr>
          <w:rFonts w:eastAsia="Times New Roman" w:cs="Times New Roman"/>
          <w:kern w:val="0"/>
          <w:lang w:eastAsia="es-MX"/>
          <w14:ligatures w14:val="none"/>
        </w:rPr>
        <w:t xml:space="preserve"> y </w:t>
      </w:r>
      <w:r w:rsidRPr="00283FFF">
        <w:rPr>
          <w:rFonts w:eastAsia="Times New Roman" w:cs="Times New Roman"/>
          <w:b/>
          <w:bCs/>
          <w:kern w:val="0"/>
          <w:lang w:eastAsia="es-MX"/>
          <w14:ligatures w14:val="none"/>
        </w:rPr>
        <w:t>nutrición</w:t>
      </w:r>
      <w:r w:rsidRPr="00283FFF">
        <w:rPr>
          <w:rFonts w:eastAsia="Times New Roman" w:cs="Times New Roman"/>
          <w:kern w:val="0"/>
          <w:lang w:eastAsia="es-MX"/>
          <w14:ligatures w14:val="none"/>
        </w:rPr>
        <w:t xml:space="preserve"> diseña planes o productos de suplementación que compensen las carencias nutrimentales o fortalezcan rutas metabólicas detectadas en la secuenciación de nueva generación (NGS).</w:t>
      </w:r>
    </w:p>
    <w:p w14:paraId="51D618A6" w14:textId="77777777" w:rsidR="00283FFF" w:rsidRPr="00283FFF" w:rsidRDefault="00283FFF" w:rsidP="00E84E2A">
      <w:pPr>
        <w:numPr>
          <w:ilvl w:val="0"/>
          <w:numId w:val="39"/>
        </w:numPr>
        <w:spacing w:before="100" w:beforeAutospacing="1" w:after="100" w:afterAutospacing="1" w:line="240" w:lineRule="auto"/>
        <w:jc w:val="both"/>
        <w:rPr>
          <w:rFonts w:eastAsia="Times New Roman" w:cs="Times New Roman"/>
          <w:kern w:val="0"/>
          <w:lang w:eastAsia="es-MX"/>
          <w14:ligatures w14:val="none"/>
        </w:rPr>
      </w:pPr>
      <w:r w:rsidRPr="00283FFF">
        <w:rPr>
          <w:rFonts w:eastAsia="Times New Roman" w:cs="Times New Roman"/>
          <w:kern w:val="0"/>
          <w:lang w:eastAsia="es-MX"/>
          <w14:ligatures w14:val="none"/>
        </w:rPr>
        <w:t xml:space="preserve">Las recomendaciones se adecúan a la </w:t>
      </w:r>
      <w:r w:rsidRPr="00283FFF">
        <w:rPr>
          <w:rFonts w:eastAsia="Times New Roman" w:cs="Times New Roman"/>
          <w:b/>
          <w:bCs/>
          <w:kern w:val="0"/>
          <w:lang w:eastAsia="es-MX"/>
          <w14:ligatures w14:val="none"/>
        </w:rPr>
        <w:t>historia clínica</w:t>
      </w:r>
      <w:r w:rsidRPr="00283FFF">
        <w:rPr>
          <w:rFonts w:eastAsia="Times New Roman" w:cs="Times New Roman"/>
          <w:kern w:val="0"/>
          <w:lang w:eastAsia="es-MX"/>
          <w14:ligatures w14:val="none"/>
        </w:rPr>
        <w:t xml:space="preserve"> y a los objetivos de salud del paciente, favoreciendo así una intervención altamente personalizada.</w:t>
      </w:r>
    </w:p>
    <w:p w14:paraId="1D7C8028" w14:textId="77777777" w:rsidR="00283FFF" w:rsidRPr="00283FFF" w:rsidRDefault="00283FFF" w:rsidP="00E84E2A">
      <w:pPr>
        <w:spacing w:before="100" w:beforeAutospacing="1" w:after="100" w:afterAutospacing="1" w:line="240" w:lineRule="auto"/>
        <w:jc w:val="both"/>
        <w:outlineLvl w:val="3"/>
        <w:rPr>
          <w:rFonts w:eastAsia="Times New Roman" w:cs="Times New Roman"/>
          <w:b/>
          <w:bCs/>
          <w:kern w:val="0"/>
          <w:lang w:eastAsia="es-MX"/>
          <w14:ligatures w14:val="none"/>
        </w:rPr>
      </w:pPr>
      <w:r w:rsidRPr="00283FFF">
        <w:rPr>
          <w:rFonts w:eastAsia="Times New Roman" w:cs="Times New Roman"/>
          <w:b/>
          <w:bCs/>
          <w:kern w:val="0"/>
          <w:lang w:eastAsia="es-MX"/>
          <w14:ligatures w14:val="none"/>
        </w:rPr>
        <w:t>Medicina personalizada</w:t>
      </w:r>
    </w:p>
    <w:p w14:paraId="4C4D4EEE" w14:textId="77777777" w:rsidR="00283FFF" w:rsidRPr="00283FFF" w:rsidRDefault="00283FFF" w:rsidP="00E84E2A">
      <w:pPr>
        <w:numPr>
          <w:ilvl w:val="0"/>
          <w:numId w:val="40"/>
        </w:numPr>
        <w:spacing w:before="100" w:beforeAutospacing="1" w:after="100" w:afterAutospacing="1" w:line="240" w:lineRule="auto"/>
        <w:jc w:val="both"/>
        <w:rPr>
          <w:rFonts w:eastAsia="Times New Roman" w:cs="Times New Roman"/>
          <w:kern w:val="0"/>
          <w:lang w:eastAsia="es-MX"/>
          <w14:ligatures w14:val="none"/>
        </w:rPr>
      </w:pPr>
      <w:r w:rsidRPr="00283FFF">
        <w:rPr>
          <w:rFonts w:eastAsia="Times New Roman" w:cs="Times New Roman"/>
          <w:kern w:val="0"/>
          <w:lang w:eastAsia="es-MX"/>
          <w14:ligatures w14:val="none"/>
        </w:rPr>
        <w:t xml:space="preserve">La correlación entre datos genómicos (identificados mediante NGS), </w:t>
      </w:r>
      <w:r w:rsidRPr="00283FFF">
        <w:rPr>
          <w:rFonts w:eastAsia="Times New Roman" w:cs="Times New Roman"/>
          <w:b/>
          <w:bCs/>
          <w:kern w:val="0"/>
          <w:lang w:eastAsia="es-MX"/>
          <w14:ligatures w14:val="none"/>
        </w:rPr>
        <w:t>parámetros clínicos</w:t>
      </w:r>
      <w:r w:rsidRPr="00283FFF">
        <w:rPr>
          <w:rFonts w:eastAsia="Times New Roman" w:cs="Times New Roman"/>
          <w:kern w:val="0"/>
          <w:lang w:eastAsia="es-MX"/>
          <w14:ligatures w14:val="none"/>
        </w:rPr>
        <w:t xml:space="preserve"> y estudios complementarios (por ejemplo, pruebas de laboratorio externas) permite proponer cambios </w:t>
      </w:r>
      <w:r w:rsidRPr="00283FFF">
        <w:rPr>
          <w:rFonts w:eastAsia="Times New Roman" w:cs="Times New Roman"/>
          <w:b/>
          <w:bCs/>
          <w:kern w:val="0"/>
          <w:lang w:eastAsia="es-MX"/>
          <w14:ligatures w14:val="none"/>
        </w:rPr>
        <w:t>precisos</w:t>
      </w:r>
      <w:r w:rsidRPr="00283FFF">
        <w:rPr>
          <w:rFonts w:eastAsia="Times New Roman" w:cs="Times New Roman"/>
          <w:kern w:val="0"/>
          <w:lang w:eastAsia="es-MX"/>
          <w14:ligatures w14:val="none"/>
        </w:rPr>
        <w:t xml:space="preserve"> en la dieta, el ejercicio y los estilos de vida.</w:t>
      </w:r>
    </w:p>
    <w:p w14:paraId="1265E386" w14:textId="05356DB2" w:rsidR="00110F1B" w:rsidRPr="00110F1B" w:rsidRDefault="00283FFF" w:rsidP="00E84E2A">
      <w:pPr>
        <w:numPr>
          <w:ilvl w:val="0"/>
          <w:numId w:val="40"/>
        </w:numPr>
        <w:spacing w:before="100" w:beforeAutospacing="1" w:after="100" w:afterAutospacing="1" w:line="240" w:lineRule="auto"/>
        <w:jc w:val="both"/>
        <w:rPr>
          <w:rFonts w:eastAsia="Times New Roman" w:cs="Times New Roman"/>
          <w:kern w:val="0"/>
          <w:lang w:eastAsia="es-MX"/>
          <w14:ligatures w14:val="none"/>
        </w:rPr>
      </w:pPr>
      <w:r w:rsidRPr="00283FFF">
        <w:rPr>
          <w:rFonts w:eastAsia="Times New Roman" w:cs="Times New Roman"/>
          <w:kern w:val="0"/>
          <w:lang w:eastAsia="es-MX"/>
          <w14:ligatures w14:val="none"/>
        </w:rPr>
        <w:t xml:space="preserve">Este modelo, basado en la </w:t>
      </w:r>
      <w:r w:rsidRPr="00283FFF">
        <w:rPr>
          <w:rFonts w:eastAsia="Times New Roman" w:cs="Times New Roman"/>
          <w:b/>
          <w:bCs/>
          <w:kern w:val="0"/>
          <w:lang w:eastAsia="es-MX"/>
          <w14:ligatures w14:val="none"/>
        </w:rPr>
        <w:t>individualidad biológica</w:t>
      </w:r>
      <w:r w:rsidRPr="00283FFF">
        <w:rPr>
          <w:rFonts w:eastAsia="Times New Roman" w:cs="Times New Roman"/>
          <w:kern w:val="0"/>
          <w:lang w:eastAsia="es-MX"/>
          <w14:ligatures w14:val="none"/>
        </w:rPr>
        <w:t xml:space="preserve">, prevé un </w:t>
      </w:r>
      <w:r w:rsidRPr="00283FFF">
        <w:rPr>
          <w:rFonts w:eastAsia="Times New Roman" w:cs="Times New Roman"/>
          <w:b/>
          <w:bCs/>
          <w:kern w:val="0"/>
          <w:lang w:eastAsia="es-MX"/>
          <w14:ligatures w14:val="none"/>
        </w:rPr>
        <w:t>seguimiento continuo</w:t>
      </w:r>
      <w:r w:rsidRPr="00283FFF">
        <w:rPr>
          <w:rFonts w:eastAsia="Times New Roman" w:cs="Times New Roman"/>
          <w:kern w:val="0"/>
          <w:lang w:eastAsia="es-MX"/>
          <w14:ligatures w14:val="none"/>
        </w:rPr>
        <w:t>, de tal forma que las recomendaciones se ajusten de manera dinámica conforme evolucione la condición del paciente.</w:t>
      </w:r>
    </w:p>
    <w:p w14:paraId="69D65050" w14:textId="77777777" w:rsidR="00110F1B" w:rsidRPr="00110F1B" w:rsidRDefault="00110F1B"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110F1B">
        <w:rPr>
          <w:rFonts w:eastAsia="Times New Roman" w:cs="Times New Roman"/>
          <w:b/>
          <w:bCs/>
          <w:color w:val="E59EDC" w:themeColor="accent5" w:themeTint="66"/>
          <w:kern w:val="0"/>
          <w:sz w:val="36"/>
          <w:szCs w:val="36"/>
          <w:lang w:eastAsia="es-MX"/>
          <w14:ligatures w14:val="none"/>
        </w:rPr>
        <w:t>5. Conclusiones</w:t>
      </w:r>
    </w:p>
    <w:p w14:paraId="3D63676E" w14:textId="77777777" w:rsidR="00283FFF" w:rsidRPr="00E84E2A" w:rsidRDefault="00283FFF" w:rsidP="00E84E2A">
      <w:pPr>
        <w:pStyle w:val="NormalWeb"/>
        <w:jc w:val="both"/>
        <w:rPr>
          <w:rFonts w:asciiTheme="minorHAnsi" w:hAnsiTheme="minorHAnsi"/>
        </w:rPr>
      </w:pPr>
      <w:r w:rsidRPr="00E84E2A">
        <w:rPr>
          <w:rFonts w:asciiTheme="minorHAnsi" w:hAnsiTheme="minorHAnsi"/>
        </w:rPr>
        <w:t xml:space="preserve">La propuesta de </w:t>
      </w:r>
      <w:r w:rsidRPr="00E84E2A">
        <w:rPr>
          <w:rStyle w:val="nfasis"/>
          <w:rFonts w:asciiTheme="minorHAnsi" w:eastAsiaTheme="majorEastAsia" w:hAnsiTheme="minorHAnsi"/>
        </w:rPr>
        <w:t>Clínica Alelo</w:t>
      </w:r>
      <w:r w:rsidRPr="00E84E2A">
        <w:rPr>
          <w:rFonts w:asciiTheme="minorHAnsi" w:hAnsiTheme="minorHAnsi"/>
        </w:rPr>
        <w:t xml:space="preserve"> representa un paso significativo en la </w:t>
      </w:r>
      <w:r w:rsidRPr="00E84E2A">
        <w:rPr>
          <w:rStyle w:val="Textoennegrita"/>
          <w:rFonts w:asciiTheme="minorHAnsi" w:eastAsiaTheme="majorEastAsia" w:hAnsiTheme="minorHAnsi"/>
        </w:rPr>
        <w:t>evolución de la medicina en México</w:t>
      </w:r>
      <w:r w:rsidRPr="00E84E2A">
        <w:rPr>
          <w:rFonts w:asciiTheme="minorHAnsi" w:hAnsiTheme="minorHAnsi"/>
        </w:rPr>
        <w:t xml:space="preserve">, al combinar la </w:t>
      </w:r>
      <w:r w:rsidRPr="00E84E2A">
        <w:rPr>
          <w:rStyle w:val="Textoennegrita"/>
          <w:rFonts w:asciiTheme="minorHAnsi" w:eastAsiaTheme="majorEastAsia" w:hAnsiTheme="minorHAnsi"/>
        </w:rPr>
        <w:t>investigación de vanguardia</w:t>
      </w:r>
      <w:r w:rsidRPr="00E84E2A">
        <w:rPr>
          <w:rFonts w:asciiTheme="minorHAnsi" w:hAnsiTheme="minorHAnsi"/>
        </w:rPr>
        <w:t xml:space="preserve"> en genómica con servicios clínicos orientados a la prevención y al mejoramiento de la calidad de vida. Desde la </w:t>
      </w:r>
      <w:r w:rsidRPr="00E84E2A">
        <w:rPr>
          <w:rStyle w:val="Textoennegrita"/>
          <w:rFonts w:asciiTheme="minorHAnsi" w:eastAsiaTheme="majorEastAsia" w:hAnsiTheme="minorHAnsi"/>
        </w:rPr>
        <w:t>toma de muestras</w:t>
      </w:r>
      <w:r w:rsidRPr="00E84E2A">
        <w:rPr>
          <w:rFonts w:asciiTheme="minorHAnsi" w:hAnsiTheme="minorHAnsi"/>
        </w:rPr>
        <w:t xml:space="preserve"> bajo Buenas Prácticas de Laboratorio (BPL) hasta el </w:t>
      </w:r>
      <w:r w:rsidRPr="00E84E2A">
        <w:rPr>
          <w:rStyle w:val="Textoennegrita"/>
          <w:rFonts w:asciiTheme="minorHAnsi" w:eastAsiaTheme="majorEastAsia" w:hAnsiTheme="minorHAnsi"/>
        </w:rPr>
        <w:t>análisis genético</w:t>
      </w:r>
      <w:r w:rsidRPr="00E84E2A">
        <w:rPr>
          <w:rFonts w:asciiTheme="minorHAnsi" w:hAnsiTheme="minorHAnsi"/>
        </w:rPr>
        <w:t xml:space="preserve"> mediante secuenciación de nueva generación (NGS) con </w:t>
      </w:r>
      <w:r w:rsidRPr="00E84E2A">
        <w:rPr>
          <w:rStyle w:val="nfasis"/>
          <w:rFonts w:asciiTheme="minorHAnsi" w:eastAsiaTheme="majorEastAsia" w:hAnsiTheme="minorHAnsi"/>
        </w:rPr>
        <w:t>Oxford Nanopore Technologies</w:t>
      </w:r>
      <w:r w:rsidRPr="00E84E2A">
        <w:rPr>
          <w:rFonts w:asciiTheme="minorHAnsi" w:hAnsiTheme="minorHAnsi"/>
        </w:rPr>
        <w:t>, cada etapa del proceso está diseñada para ofrecer resultados confiables, claros y accionables.</w:t>
      </w:r>
    </w:p>
    <w:p w14:paraId="2983B929" w14:textId="77777777" w:rsidR="00283FFF" w:rsidRPr="00E84E2A" w:rsidRDefault="00283FFF" w:rsidP="00E84E2A">
      <w:pPr>
        <w:pStyle w:val="NormalWeb"/>
        <w:jc w:val="both"/>
        <w:rPr>
          <w:rFonts w:asciiTheme="minorHAnsi" w:hAnsiTheme="minorHAnsi"/>
        </w:rPr>
      </w:pPr>
      <w:r w:rsidRPr="00E84E2A">
        <w:rPr>
          <w:rFonts w:asciiTheme="minorHAnsi" w:hAnsiTheme="minorHAnsi"/>
        </w:rPr>
        <w:t xml:space="preserve">El </w:t>
      </w:r>
      <w:r w:rsidRPr="00E84E2A">
        <w:rPr>
          <w:rStyle w:val="Textoennegrita"/>
          <w:rFonts w:asciiTheme="minorHAnsi" w:eastAsiaTheme="majorEastAsia" w:hAnsiTheme="minorHAnsi"/>
        </w:rPr>
        <w:t>abordaje multidisciplinario</w:t>
      </w:r>
      <w:r w:rsidRPr="00E84E2A">
        <w:rPr>
          <w:rFonts w:asciiTheme="minorHAnsi" w:hAnsiTheme="minorHAnsi"/>
        </w:rPr>
        <w:t xml:space="preserve">, que integra la visión de médicos, nutriólogos, farmacólogos y genetistas, asegura que los hallazgos genéticos se traduzcan en recomendaciones </w:t>
      </w:r>
      <w:r w:rsidRPr="00E84E2A">
        <w:rPr>
          <w:rStyle w:val="Textoennegrita"/>
          <w:rFonts w:asciiTheme="minorHAnsi" w:eastAsiaTheme="majorEastAsia" w:hAnsiTheme="minorHAnsi"/>
        </w:rPr>
        <w:t>personalizadas</w:t>
      </w:r>
      <w:r w:rsidRPr="00E84E2A">
        <w:rPr>
          <w:rFonts w:asciiTheme="minorHAnsi" w:hAnsiTheme="minorHAnsi"/>
        </w:rPr>
        <w:t xml:space="preserve"> que abarcan la dieta, el ejercicio y la suplementación. Al mismo tiempo, el respaldo de hospitales y laboratorios asociados expande las posibilidades de diagnóstico y seguimiento, reforzando la pertinencia de las intervenciones propuestas.</w:t>
      </w:r>
    </w:p>
    <w:p w14:paraId="3D631756" w14:textId="77777777" w:rsidR="00283FFF" w:rsidRPr="00E84E2A" w:rsidRDefault="00283FFF" w:rsidP="00E84E2A">
      <w:pPr>
        <w:pStyle w:val="NormalWeb"/>
        <w:jc w:val="both"/>
        <w:rPr>
          <w:rFonts w:asciiTheme="minorHAnsi" w:hAnsiTheme="minorHAnsi"/>
        </w:rPr>
      </w:pPr>
      <w:r w:rsidRPr="00E84E2A">
        <w:rPr>
          <w:rFonts w:asciiTheme="minorHAnsi" w:hAnsiTheme="minorHAnsi"/>
        </w:rPr>
        <w:t xml:space="preserve">Además, la </w:t>
      </w:r>
      <w:r w:rsidRPr="00E84E2A">
        <w:rPr>
          <w:rStyle w:val="Textoennegrita"/>
          <w:rFonts w:asciiTheme="minorHAnsi" w:eastAsiaTheme="majorEastAsia" w:hAnsiTheme="minorHAnsi"/>
        </w:rPr>
        <w:t>recolección sistemática</w:t>
      </w:r>
      <w:r w:rsidRPr="00E84E2A">
        <w:rPr>
          <w:rFonts w:asciiTheme="minorHAnsi" w:hAnsiTheme="minorHAnsi"/>
        </w:rPr>
        <w:t xml:space="preserve"> de datos clínicos y genéticos alimenta un proyecto de </w:t>
      </w:r>
      <w:r w:rsidRPr="00E84E2A">
        <w:rPr>
          <w:rStyle w:val="Textoennegrita"/>
          <w:rFonts w:asciiTheme="minorHAnsi" w:eastAsiaTheme="majorEastAsia" w:hAnsiTheme="minorHAnsi"/>
        </w:rPr>
        <w:t>investigación a largo plazo</w:t>
      </w:r>
      <w:r w:rsidRPr="00E84E2A">
        <w:rPr>
          <w:rFonts w:asciiTheme="minorHAnsi" w:hAnsiTheme="minorHAnsi"/>
        </w:rPr>
        <w:t xml:space="preserve">, con miras a caracterizar la diversidad </w:t>
      </w:r>
      <w:r w:rsidRPr="00E84E2A">
        <w:rPr>
          <w:rFonts w:asciiTheme="minorHAnsi" w:hAnsiTheme="minorHAnsi"/>
        </w:rPr>
        <w:lastRenderedPageBreak/>
        <w:t xml:space="preserve">genética de la población, generar nuevos conocimientos y publicar hallazgos relevantes en el campo de la nutrigenómica, el riesgo cardiovascular y la genética del deporte. La realización de estudios tipo </w:t>
      </w:r>
      <w:r w:rsidRPr="00E84E2A">
        <w:rPr>
          <w:rStyle w:val="nfasis"/>
          <w:rFonts w:asciiTheme="minorHAnsi" w:eastAsiaTheme="majorEastAsia" w:hAnsiTheme="minorHAnsi"/>
        </w:rPr>
        <w:t>Genome-Wide Association Studies</w:t>
      </w:r>
      <w:r w:rsidRPr="00E84E2A">
        <w:rPr>
          <w:rFonts w:asciiTheme="minorHAnsi" w:hAnsiTheme="minorHAnsi"/>
        </w:rPr>
        <w:t xml:space="preserve"> (GWAS) permitirá identificar asociaciones profundas entre variantes genéticas y fenotipos específicos, enriqueciendo la práctica clínica y contribuyendo al desarrollo de la medicina de precisión.</w:t>
      </w:r>
    </w:p>
    <w:p w14:paraId="2781643E" w14:textId="293FEBF4" w:rsidR="00110F1B" w:rsidRPr="00110F1B" w:rsidRDefault="00283FFF" w:rsidP="00E84E2A">
      <w:pPr>
        <w:pStyle w:val="NormalWeb"/>
        <w:jc w:val="both"/>
        <w:rPr>
          <w:rFonts w:asciiTheme="minorHAnsi" w:hAnsiTheme="minorHAnsi"/>
        </w:rPr>
      </w:pPr>
      <w:r w:rsidRPr="00E84E2A">
        <w:rPr>
          <w:rFonts w:asciiTheme="minorHAnsi" w:hAnsiTheme="minorHAnsi"/>
        </w:rPr>
        <w:t>En última instancia, la convergencia de estas estrategias –</w:t>
      </w:r>
      <w:r w:rsidRPr="00E84E2A">
        <w:rPr>
          <w:rStyle w:val="Textoennegrita"/>
          <w:rFonts w:asciiTheme="minorHAnsi" w:eastAsiaTheme="majorEastAsia" w:hAnsiTheme="minorHAnsi"/>
        </w:rPr>
        <w:t>prevención clínica</w:t>
      </w:r>
      <w:r w:rsidRPr="00E84E2A">
        <w:rPr>
          <w:rFonts w:asciiTheme="minorHAnsi" w:hAnsiTheme="minorHAnsi"/>
        </w:rPr>
        <w:t xml:space="preserve">, </w:t>
      </w:r>
      <w:r w:rsidRPr="00E84E2A">
        <w:rPr>
          <w:rStyle w:val="Textoennegrita"/>
          <w:rFonts w:asciiTheme="minorHAnsi" w:eastAsiaTheme="majorEastAsia" w:hAnsiTheme="minorHAnsi"/>
        </w:rPr>
        <w:t>investigación traslacional</w:t>
      </w:r>
      <w:r w:rsidRPr="00E84E2A">
        <w:rPr>
          <w:rFonts w:asciiTheme="minorHAnsi" w:hAnsiTheme="minorHAnsi"/>
        </w:rPr>
        <w:t xml:space="preserve"> y </w:t>
      </w:r>
      <w:r w:rsidRPr="00E84E2A">
        <w:rPr>
          <w:rStyle w:val="Textoennegrita"/>
          <w:rFonts w:asciiTheme="minorHAnsi" w:eastAsiaTheme="majorEastAsia" w:hAnsiTheme="minorHAnsi"/>
        </w:rPr>
        <w:t>colaboración interinstitucional</w:t>
      </w:r>
      <w:r w:rsidRPr="00E84E2A">
        <w:rPr>
          <w:rFonts w:asciiTheme="minorHAnsi" w:hAnsiTheme="minorHAnsi"/>
        </w:rPr>
        <w:t xml:space="preserve">– sitúa a </w:t>
      </w:r>
      <w:r w:rsidRPr="00E84E2A">
        <w:rPr>
          <w:rStyle w:val="nfasis"/>
          <w:rFonts w:asciiTheme="minorHAnsi" w:eastAsiaTheme="majorEastAsia" w:hAnsiTheme="minorHAnsi"/>
        </w:rPr>
        <w:t>Clínica Alelo</w:t>
      </w:r>
      <w:r w:rsidRPr="00E84E2A">
        <w:rPr>
          <w:rFonts w:asciiTheme="minorHAnsi" w:hAnsiTheme="minorHAnsi"/>
        </w:rPr>
        <w:t xml:space="preserve"> en una posición pionera. Se consolida así un modelo de atención integral y de alta calidad, orientado tanto al </w:t>
      </w:r>
      <w:r w:rsidRPr="00E84E2A">
        <w:rPr>
          <w:rStyle w:val="Textoennegrita"/>
          <w:rFonts w:asciiTheme="minorHAnsi" w:eastAsiaTheme="majorEastAsia" w:hAnsiTheme="minorHAnsi"/>
        </w:rPr>
        <w:t>bienestar inmediato</w:t>
      </w:r>
      <w:r w:rsidRPr="00E84E2A">
        <w:rPr>
          <w:rFonts w:asciiTheme="minorHAnsi" w:hAnsiTheme="minorHAnsi"/>
        </w:rPr>
        <w:t xml:space="preserve"> de cada individuo como al </w:t>
      </w:r>
      <w:r w:rsidRPr="00E84E2A">
        <w:rPr>
          <w:rStyle w:val="Textoennegrita"/>
          <w:rFonts w:asciiTheme="minorHAnsi" w:eastAsiaTheme="majorEastAsia" w:hAnsiTheme="minorHAnsi"/>
        </w:rPr>
        <w:t>avance científico</w:t>
      </w:r>
      <w:r w:rsidRPr="00E84E2A">
        <w:rPr>
          <w:rFonts w:asciiTheme="minorHAnsi" w:hAnsiTheme="minorHAnsi"/>
        </w:rPr>
        <w:t xml:space="preserve"> que beneficie a la comunidad médica y a la sociedad en general.</w:t>
      </w:r>
    </w:p>
    <w:p w14:paraId="29EF75D1" w14:textId="03554B7C" w:rsidR="00110F1B" w:rsidRPr="00110F1B" w:rsidRDefault="00110F1B" w:rsidP="00E84E2A">
      <w:pPr>
        <w:spacing w:before="100" w:beforeAutospacing="1" w:after="100" w:afterAutospacing="1" w:line="240" w:lineRule="auto"/>
        <w:jc w:val="both"/>
        <w:outlineLvl w:val="1"/>
        <w:rPr>
          <w:rFonts w:eastAsia="Times New Roman" w:cs="Times New Roman"/>
          <w:b/>
          <w:bCs/>
          <w:color w:val="E59EDC" w:themeColor="accent5" w:themeTint="66"/>
          <w:kern w:val="0"/>
          <w:sz w:val="36"/>
          <w:szCs w:val="36"/>
          <w:lang w:eastAsia="es-MX"/>
          <w14:ligatures w14:val="none"/>
        </w:rPr>
      </w:pPr>
      <w:r w:rsidRPr="00110F1B">
        <w:rPr>
          <w:rFonts w:eastAsia="Times New Roman" w:cs="Times New Roman"/>
          <w:b/>
          <w:bCs/>
          <w:color w:val="E59EDC" w:themeColor="accent5" w:themeTint="66"/>
          <w:kern w:val="0"/>
          <w:sz w:val="36"/>
          <w:szCs w:val="36"/>
          <w:lang w:eastAsia="es-MX"/>
          <w14:ligatures w14:val="none"/>
        </w:rPr>
        <w:t xml:space="preserve">6. Bibliografía </w:t>
      </w:r>
    </w:p>
    <w:p w14:paraId="0D1EA6A9" w14:textId="77777777" w:rsidR="00DB6861" w:rsidRPr="00DB6861" w:rsidRDefault="00DB6861" w:rsidP="00DB6861">
      <w:pPr>
        <w:numPr>
          <w:ilvl w:val="0"/>
          <w:numId w:val="42"/>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eastAsia="es-MX"/>
          <w14:ligatures w14:val="none"/>
        </w:rPr>
        <w:t xml:space="preserve">Diario Oficial de la Federación. (2012, 15 de octubre). </w:t>
      </w:r>
      <w:r w:rsidRPr="00DB6861">
        <w:rPr>
          <w:rFonts w:eastAsia="Times New Roman" w:cs="Times New Roman"/>
          <w:b/>
          <w:bCs/>
          <w:kern w:val="0"/>
          <w:lang w:eastAsia="es-MX"/>
          <w14:ligatures w14:val="none"/>
        </w:rPr>
        <w:t>NORMA Oficial Mexicana NOM-004-SSA3-2012, Del expediente clínico</w:t>
      </w:r>
      <w:r w:rsidRPr="00DB6861">
        <w:rPr>
          <w:rFonts w:eastAsia="Times New Roman" w:cs="Times New Roman"/>
          <w:kern w:val="0"/>
          <w:lang w:eastAsia="es-MX"/>
          <w14:ligatures w14:val="none"/>
        </w:rPr>
        <w:t>. http://dof.gob.mx</w:t>
      </w:r>
    </w:p>
    <w:p w14:paraId="6BEC54DE" w14:textId="77777777" w:rsidR="00DB6861" w:rsidRPr="00DB6861" w:rsidRDefault="00DB6861" w:rsidP="00DB6861">
      <w:pPr>
        <w:numPr>
          <w:ilvl w:val="0"/>
          <w:numId w:val="42"/>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eastAsia="es-MX"/>
          <w14:ligatures w14:val="none"/>
        </w:rPr>
        <w:t xml:space="preserve">Diario Oficial de la Federación. (1999, 26 de octubre). </w:t>
      </w:r>
      <w:r w:rsidRPr="00DB6861">
        <w:rPr>
          <w:rFonts w:eastAsia="Times New Roman" w:cs="Times New Roman"/>
          <w:b/>
          <w:bCs/>
          <w:kern w:val="0"/>
          <w:lang w:eastAsia="es-MX"/>
          <w14:ligatures w14:val="none"/>
        </w:rPr>
        <w:t>NORMA Oficial Mexicana NOM-059-SSA1-1993, Buenas prácticas de laboratorio</w:t>
      </w:r>
      <w:r w:rsidRPr="00DB6861">
        <w:rPr>
          <w:rFonts w:eastAsia="Times New Roman" w:cs="Times New Roman"/>
          <w:kern w:val="0"/>
          <w:lang w:eastAsia="es-MX"/>
          <w14:ligatures w14:val="none"/>
        </w:rPr>
        <w:t>. http://dof.gob.mx</w:t>
      </w:r>
    </w:p>
    <w:p w14:paraId="3A6CD2F7"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Akimoto, T., </w:t>
      </w:r>
      <w:proofErr w:type="spellStart"/>
      <w:r w:rsidRPr="00DB6861">
        <w:rPr>
          <w:rFonts w:eastAsia="Times New Roman" w:cs="Times New Roman"/>
          <w:kern w:val="0"/>
          <w:lang w:val="en-US" w:eastAsia="es-MX"/>
          <w14:ligatures w14:val="none"/>
        </w:rPr>
        <w:t>Pohnert</w:t>
      </w:r>
      <w:proofErr w:type="spellEnd"/>
      <w:r w:rsidRPr="00DB6861">
        <w:rPr>
          <w:rFonts w:eastAsia="Times New Roman" w:cs="Times New Roman"/>
          <w:kern w:val="0"/>
          <w:lang w:val="en-US" w:eastAsia="es-MX"/>
          <w14:ligatures w14:val="none"/>
        </w:rPr>
        <w:t xml:space="preserve">, S. C., Li, P., Zhang, M., Gumbs, C., Rosenberg, P. B., Williams, R. S., &amp; Yan, Z. (2013). </w:t>
      </w:r>
      <w:r w:rsidRPr="00DB6861">
        <w:rPr>
          <w:rFonts w:eastAsia="Times New Roman" w:cs="Times New Roman"/>
          <w:i/>
          <w:iCs/>
          <w:kern w:val="0"/>
          <w:lang w:val="en-US" w:eastAsia="es-MX"/>
          <w14:ligatures w14:val="none"/>
        </w:rPr>
        <w:t>Exercise stimulates Pgc-1alpha transcription in skeletal muscle through activation of the p38 MAPK pathway.</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Journal of Biological Chemistry</w:t>
      </w:r>
      <w:r w:rsidRPr="00DB6861">
        <w:rPr>
          <w:rFonts w:eastAsia="Times New Roman" w:cs="Times New Roman"/>
          <w:kern w:val="0"/>
          <w:lang w:eastAsia="es-MX"/>
          <w14:ligatures w14:val="none"/>
        </w:rPr>
        <w:t>, 280(20), 19587–19593.</w:t>
      </w:r>
    </w:p>
    <w:p w14:paraId="7BE61BF4"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Cohen, J. C., Boerwinkle, E., Mosley, T. H., Jr., &amp; Hobbs, H. H. (2006). </w:t>
      </w:r>
      <w:r w:rsidRPr="00DB6861">
        <w:rPr>
          <w:rFonts w:eastAsia="Times New Roman" w:cs="Times New Roman"/>
          <w:i/>
          <w:iCs/>
          <w:kern w:val="0"/>
          <w:lang w:val="en-US" w:eastAsia="es-MX"/>
          <w14:ligatures w14:val="none"/>
        </w:rPr>
        <w:t>Sequence variations in PCSK9, low LDL, and protection against coronary heart disease.</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New England Journal of Medicine</w:t>
      </w:r>
      <w:r w:rsidRPr="00DB6861">
        <w:rPr>
          <w:rFonts w:eastAsia="Times New Roman" w:cs="Times New Roman"/>
          <w:kern w:val="0"/>
          <w:lang w:eastAsia="es-MX"/>
          <w14:ligatures w14:val="none"/>
        </w:rPr>
        <w:t>, 354(12), 1264–1272.</w:t>
      </w:r>
    </w:p>
    <w:p w14:paraId="45CB51C2"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val="en-US" w:eastAsia="es-MX"/>
          <w14:ligatures w14:val="none"/>
        </w:rPr>
      </w:pPr>
      <w:r w:rsidRPr="00DB6861">
        <w:rPr>
          <w:rFonts w:eastAsia="Times New Roman" w:cs="Times New Roman"/>
          <w:kern w:val="0"/>
          <w:lang w:val="en-US" w:eastAsia="es-MX"/>
          <w14:ligatures w14:val="none"/>
        </w:rPr>
        <w:t xml:space="preserve">Eichner, J. E., Dunn, S. T., </w:t>
      </w:r>
      <w:proofErr w:type="spellStart"/>
      <w:r w:rsidRPr="00DB6861">
        <w:rPr>
          <w:rFonts w:eastAsia="Times New Roman" w:cs="Times New Roman"/>
          <w:kern w:val="0"/>
          <w:lang w:val="en-US" w:eastAsia="es-MX"/>
          <w14:ligatures w14:val="none"/>
        </w:rPr>
        <w:t>Perveen</w:t>
      </w:r>
      <w:proofErr w:type="spellEnd"/>
      <w:r w:rsidRPr="00DB6861">
        <w:rPr>
          <w:rFonts w:eastAsia="Times New Roman" w:cs="Times New Roman"/>
          <w:kern w:val="0"/>
          <w:lang w:val="en-US" w:eastAsia="es-MX"/>
          <w14:ligatures w14:val="none"/>
        </w:rPr>
        <w:t xml:space="preserve">, G., Thompson, D. M., Stewart, K. E., &amp; </w:t>
      </w:r>
      <w:proofErr w:type="spellStart"/>
      <w:r w:rsidRPr="00DB6861">
        <w:rPr>
          <w:rFonts w:eastAsia="Times New Roman" w:cs="Times New Roman"/>
          <w:kern w:val="0"/>
          <w:lang w:val="en-US" w:eastAsia="es-MX"/>
          <w14:ligatures w14:val="none"/>
        </w:rPr>
        <w:t>Stroehla</w:t>
      </w:r>
      <w:proofErr w:type="spellEnd"/>
      <w:r w:rsidRPr="00DB6861">
        <w:rPr>
          <w:rFonts w:eastAsia="Times New Roman" w:cs="Times New Roman"/>
          <w:kern w:val="0"/>
          <w:lang w:val="en-US" w:eastAsia="es-MX"/>
          <w14:ligatures w14:val="none"/>
        </w:rPr>
        <w:t xml:space="preserve">, B. C. (2002). </w:t>
      </w:r>
      <w:r w:rsidRPr="00DB6861">
        <w:rPr>
          <w:rFonts w:eastAsia="Times New Roman" w:cs="Times New Roman"/>
          <w:i/>
          <w:iCs/>
          <w:kern w:val="0"/>
          <w:lang w:val="en-US" w:eastAsia="es-MX"/>
          <w14:ligatures w14:val="none"/>
        </w:rPr>
        <w:t>Apolipoprotein E polymorphism and cardiovascular disease: a huge review.</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val="en-US" w:eastAsia="es-MX"/>
          <w14:ligatures w14:val="none"/>
        </w:rPr>
        <w:t>American Journal of Epidemiology</w:t>
      </w:r>
      <w:r w:rsidRPr="00DB6861">
        <w:rPr>
          <w:rFonts w:eastAsia="Times New Roman" w:cs="Times New Roman"/>
          <w:kern w:val="0"/>
          <w:lang w:val="en-US" w:eastAsia="es-MX"/>
          <w14:ligatures w14:val="none"/>
        </w:rPr>
        <w:t>, 155(6), 487–495.</w:t>
      </w:r>
    </w:p>
    <w:p w14:paraId="240C4B88"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eastAsia="es-MX"/>
          <w14:ligatures w14:val="none"/>
        </w:rPr>
      </w:pPr>
      <w:proofErr w:type="spellStart"/>
      <w:r w:rsidRPr="00DB6861">
        <w:rPr>
          <w:rFonts w:eastAsia="Times New Roman" w:cs="Times New Roman"/>
          <w:kern w:val="0"/>
          <w:lang w:val="en-US" w:eastAsia="es-MX"/>
          <w14:ligatures w14:val="none"/>
        </w:rPr>
        <w:t>Frayling</w:t>
      </w:r>
      <w:proofErr w:type="spellEnd"/>
      <w:r w:rsidRPr="00DB6861">
        <w:rPr>
          <w:rFonts w:eastAsia="Times New Roman" w:cs="Times New Roman"/>
          <w:kern w:val="0"/>
          <w:lang w:val="en-US" w:eastAsia="es-MX"/>
          <w14:ligatures w14:val="none"/>
        </w:rPr>
        <w:t xml:space="preserve">, T. M., Timpson, N. J., Weedon, M. N., </w:t>
      </w:r>
      <w:proofErr w:type="spellStart"/>
      <w:r w:rsidRPr="00DB6861">
        <w:rPr>
          <w:rFonts w:eastAsia="Times New Roman" w:cs="Times New Roman"/>
          <w:kern w:val="0"/>
          <w:lang w:val="en-US" w:eastAsia="es-MX"/>
          <w14:ligatures w14:val="none"/>
        </w:rPr>
        <w:t>Zeggini</w:t>
      </w:r>
      <w:proofErr w:type="spellEnd"/>
      <w:r w:rsidRPr="00DB6861">
        <w:rPr>
          <w:rFonts w:eastAsia="Times New Roman" w:cs="Times New Roman"/>
          <w:kern w:val="0"/>
          <w:lang w:val="en-US" w:eastAsia="es-MX"/>
          <w14:ligatures w14:val="none"/>
        </w:rPr>
        <w:t xml:space="preserve">, E., </w:t>
      </w:r>
      <w:proofErr w:type="spellStart"/>
      <w:r w:rsidRPr="00DB6861">
        <w:rPr>
          <w:rFonts w:eastAsia="Times New Roman" w:cs="Times New Roman"/>
          <w:kern w:val="0"/>
          <w:lang w:val="en-US" w:eastAsia="es-MX"/>
          <w14:ligatures w14:val="none"/>
        </w:rPr>
        <w:t>Freathy</w:t>
      </w:r>
      <w:proofErr w:type="spellEnd"/>
      <w:r w:rsidRPr="00DB6861">
        <w:rPr>
          <w:rFonts w:eastAsia="Times New Roman" w:cs="Times New Roman"/>
          <w:kern w:val="0"/>
          <w:lang w:val="en-US" w:eastAsia="es-MX"/>
          <w14:ligatures w14:val="none"/>
        </w:rPr>
        <w:t xml:space="preserve">, R. M., Lindgren, C. M., ... &amp; McCarthy, M. I. (2007). </w:t>
      </w:r>
      <w:r w:rsidRPr="00DB6861">
        <w:rPr>
          <w:rFonts w:eastAsia="Times New Roman" w:cs="Times New Roman"/>
          <w:i/>
          <w:iCs/>
          <w:kern w:val="0"/>
          <w:lang w:val="en-US" w:eastAsia="es-MX"/>
          <w14:ligatures w14:val="none"/>
        </w:rPr>
        <w:t>A common variant in the FTO gene is associated with body mass index and predisposes to childhood and adult obesity.</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Science</w:t>
      </w:r>
      <w:r w:rsidRPr="00DB6861">
        <w:rPr>
          <w:rFonts w:eastAsia="Times New Roman" w:cs="Times New Roman"/>
          <w:kern w:val="0"/>
          <w:lang w:eastAsia="es-MX"/>
          <w14:ligatures w14:val="none"/>
        </w:rPr>
        <w:t>, 316(5826), 889–894.</w:t>
      </w:r>
    </w:p>
    <w:p w14:paraId="06BA61E6"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Weisberg, I., Tran, P., Christensen, B., </w:t>
      </w:r>
      <w:proofErr w:type="spellStart"/>
      <w:r w:rsidRPr="00DB6861">
        <w:rPr>
          <w:rFonts w:eastAsia="Times New Roman" w:cs="Times New Roman"/>
          <w:kern w:val="0"/>
          <w:lang w:val="en-US" w:eastAsia="es-MX"/>
          <w14:ligatures w14:val="none"/>
        </w:rPr>
        <w:t>Sibani</w:t>
      </w:r>
      <w:proofErr w:type="spellEnd"/>
      <w:r w:rsidRPr="00DB6861">
        <w:rPr>
          <w:rFonts w:eastAsia="Times New Roman" w:cs="Times New Roman"/>
          <w:kern w:val="0"/>
          <w:lang w:val="en-US" w:eastAsia="es-MX"/>
          <w14:ligatures w14:val="none"/>
        </w:rPr>
        <w:t xml:space="preserve">, S., &amp; </w:t>
      </w:r>
      <w:proofErr w:type="spellStart"/>
      <w:r w:rsidRPr="00DB6861">
        <w:rPr>
          <w:rFonts w:eastAsia="Times New Roman" w:cs="Times New Roman"/>
          <w:kern w:val="0"/>
          <w:lang w:val="en-US" w:eastAsia="es-MX"/>
          <w14:ligatures w14:val="none"/>
        </w:rPr>
        <w:t>Rozen</w:t>
      </w:r>
      <w:proofErr w:type="spellEnd"/>
      <w:r w:rsidRPr="00DB6861">
        <w:rPr>
          <w:rFonts w:eastAsia="Times New Roman" w:cs="Times New Roman"/>
          <w:kern w:val="0"/>
          <w:lang w:val="en-US" w:eastAsia="es-MX"/>
          <w14:ligatures w14:val="none"/>
        </w:rPr>
        <w:t xml:space="preserve">, R. (1998). </w:t>
      </w:r>
      <w:r w:rsidRPr="00DB6861">
        <w:rPr>
          <w:rFonts w:eastAsia="Times New Roman" w:cs="Times New Roman"/>
          <w:i/>
          <w:iCs/>
          <w:kern w:val="0"/>
          <w:lang w:val="en-US" w:eastAsia="es-MX"/>
          <w14:ligatures w14:val="none"/>
        </w:rPr>
        <w:t>A second genetic polymorphism in the methylenetetrahydrofolate reductase (MTHFR) gene: An additional risk factor for homocysteine-related disease?</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Molecular Genetics and Metabolism</w:t>
      </w:r>
      <w:r w:rsidRPr="00DB6861">
        <w:rPr>
          <w:rFonts w:eastAsia="Times New Roman" w:cs="Times New Roman"/>
          <w:kern w:val="0"/>
          <w:lang w:eastAsia="es-MX"/>
          <w14:ligatures w14:val="none"/>
        </w:rPr>
        <w:t>, 64(3), 169–172.</w:t>
      </w:r>
    </w:p>
    <w:p w14:paraId="374A5E97" w14:textId="77777777" w:rsidR="00DB6861" w:rsidRPr="00DB6861" w:rsidRDefault="00DB6861" w:rsidP="00DB6861">
      <w:pPr>
        <w:numPr>
          <w:ilvl w:val="0"/>
          <w:numId w:val="43"/>
        </w:numPr>
        <w:spacing w:before="100" w:beforeAutospacing="1" w:after="100" w:afterAutospacing="1" w:line="240" w:lineRule="auto"/>
        <w:ind w:left="714" w:hanging="357"/>
        <w:contextualSpacing/>
        <w:rPr>
          <w:rFonts w:eastAsia="Times New Roman" w:cs="Times New Roman"/>
          <w:kern w:val="0"/>
          <w:lang w:val="en-US" w:eastAsia="es-MX"/>
          <w14:ligatures w14:val="none"/>
        </w:rPr>
      </w:pPr>
      <w:r w:rsidRPr="00DB6861">
        <w:rPr>
          <w:rFonts w:eastAsia="Times New Roman" w:cs="Times New Roman"/>
          <w:kern w:val="0"/>
          <w:lang w:val="en-US" w:eastAsia="es-MX"/>
          <w14:ligatures w14:val="none"/>
        </w:rPr>
        <w:t xml:space="preserve">Yang, N., MacArthur, D. G., </w:t>
      </w:r>
      <w:proofErr w:type="spellStart"/>
      <w:r w:rsidRPr="00DB6861">
        <w:rPr>
          <w:rFonts w:eastAsia="Times New Roman" w:cs="Times New Roman"/>
          <w:kern w:val="0"/>
          <w:lang w:val="en-US" w:eastAsia="es-MX"/>
          <w14:ligatures w14:val="none"/>
        </w:rPr>
        <w:t>Gulbin</w:t>
      </w:r>
      <w:proofErr w:type="spellEnd"/>
      <w:r w:rsidRPr="00DB6861">
        <w:rPr>
          <w:rFonts w:eastAsia="Times New Roman" w:cs="Times New Roman"/>
          <w:kern w:val="0"/>
          <w:lang w:val="en-US" w:eastAsia="es-MX"/>
          <w14:ligatures w14:val="none"/>
        </w:rPr>
        <w:t xml:space="preserve">, J. P., Hahn, A. G., </w:t>
      </w:r>
      <w:proofErr w:type="spellStart"/>
      <w:r w:rsidRPr="00DB6861">
        <w:rPr>
          <w:rFonts w:eastAsia="Times New Roman" w:cs="Times New Roman"/>
          <w:kern w:val="0"/>
          <w:lang w:val="en-US" w:eastAsia="es-MX"/>
          <w14:ligatures w14:val="none"/>
        </w:rPr>
        <w:t>Beggs</w:t>
      </w:r>
      <w:proofErr w:type="spellEnd"/>
      <w:r w:rsidRPr="00DB6861">
        <w:rPr>
          <w:rFonts w:eastAsia="Times New Roman" w:cs="Times New Roman"/>
          <w:kern w:val="0"/>
          <w:lang w:val="en-US" w:eastAsia="es-MX"/>
          <w14:ligatures w14:val="none"/>
        </w:rPr>
        <w:t xml:space="preserve">, A. H., </w:t>
      </w:r>
      <w:proofErr w:type="spellStart"/>
      <w:r w:rsidRPr="00DB6861">
        <w:rPr>
          <w:rFonts w:eastAsia="Times New Roman" w:cs="Times New Roman"/>
          <w:kern w:val="0"/>
          <w:lang w:val="en-US" w:eastAsia="es-MX"/>
          <w14:ligatures w14:val="none"/>
        </w:rPr>
        <w:t>Easteal</w:t>
      </w:r>
      <w:proofErr w:type="spellEnd"/>
      <w:r w:rsidRPr="00DB6861">
        <w:rPr>
          <w:rFonts w:eastAsia="Times New Roman" w:cs="Times New Roman"/>
          <w:kern w:val="0"/>
          <w:lang w:val="en-US" w:eastAsia="es-MX"/>
          <w14:ligatures w14:val="none"/>
        </w:rPr>
        <w:t xml:space="preserve">, S., &amp; North, K. (2003). </w:t>
      </w:r>
      <w:r w:rsidRPr="00DB6861">
        <w:rPr>
          <w:rFonts w:eastAsia="Times New Roman" w:cs="Times New Roman"/>
          <w:i/>
          <w:iCs/>
          <w:kern w:val="0"/>
          <w:lang w:val="en-US" w:eastAsia="es-MX"/>
          <w14:ligatures w14:val="none"/>
        </w:rPr>
        <w:t>ACTN3 genotype is associated with human elite athletic performance.</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val="en-US" w:eastAsia="es-MX"/>
          <w14:ligatures w14:val="none"/>
        </w:rPr>
        <w:t>American Journal of Human Genetics</w:t>
      </w:r>
      <w:r w:rsidRPr="00DB6861">
        <w:rPr>
          <w:rFonts w:eastAsia="Times New Roman" w:cs="Times New Roman"/>
          <w:kern w:val="0"/>
          <w:lang w:val="en-US" w:eastAsia="es-MX"/>
          <w14:ligatures w14:val="none"/>
        </w:rPr>
        <w:t>, 73(3), 627–631.</w:t>
      </w:r>
    </w:p>
    <w:p w14:paraId="2D5E04EF" w14:textId="77777777" w:rsidR="00DB6861" w:rsidRPr="00DB6861" w:rsidRDefault="00DB6861" w:rsidP="00DB6861">
      <w:pPr>
        <w:numPr>
          <w:ilvl w:val="0"/>
          <w:numId w:val="44"/>
        </w:numPr>
        <w:spacing w:before="100" w:beforeAutospacing="1" w:after="100" w:afterAutospacing="1" w:line="240" w:lineRule="auto"/>
        <w:ind w:left="714" w:hanging="357"/>
        <w:contextualSpacing/>
        <w:rPr>
          <w:rFonts w:eastAsia="Times New Roman" w:cs="Times New Roman"/>
          <w:kern w:val="0"/>
          <w:lang w:val="en-US" w:eastAsia="es-MX"/>
          <w14:ligatures w14:val="none"/>
        </w:rPr>
      </w:pPr>
      <w:r w:rsidRPr="00DB6861">
        <w:rPr>
          <w:rFonts w:eastAsia="Times New Roman" w:cs="Times New Roman"/>
          <w:kern w:val="0"/>
          <w:lang w:val="en-US" w:eastAsia="es-MX"/>
          <w14:ligatures w14:val="none"/>
        </w:rPr>
        <w:t xml:space="preserve">Human Genome Variation Society (HGVS). (2020). </w:t>
      </w:r>
      <w:r w:rsidRPr="00DB6861">
        <w:rPr>
          <w:rFonts w:eastAsia="Times New Roman" w:cs="Times New Roman"/>
          <w:i/>
          <w:iCs/>
          <w:kern w:val="0"/>
          <w:lang w:val="en-US" w:eastAsia="es-MX"/>
          <w14:ligatures w14:val="none"/>
        </w:rPr>
        <w:t>Nomenclature for the description of sequence variants.</w:t>
      </w:r>
      <w:r w:rsidRPr="00DB6861">
        <w:rPr>
          <w:rFonts w:eastAsia="Times New Roman" w:cs="Times New Roman"/>
          <w:kern w:val="0"/>
          <w:lang w:val="en-US" w:eastAsia="es-MX"/>
          <w14:ligatures w14:val="none"/>
        </w:rPr>
        <w:t xml:space="preserve"> https://varnomen.hgvs.org</w:t>
      </w:r>
    </w:p>
    <w:p w14:paraId="0AF00A36" w14:textId="77777777" w:rsidR="00DB6861" w:rsidRPr="00DB6861" w:rsidRDefault="00DB6861" w:rsidP="00DB6861">
      <w:pPr>
        <w:numPr>
          <w:ilvl w:val="0"/>
          <w:numId w:val="44"/>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lastRenderedPageBreak/>
        <w:t xml:space="preserve">Strachan, T., &amp; Read, A. (2018). </w:t>
      </w:r>
      <w:r w:rsidRPr="00DB6861">
        <w:rPr>
          <w:rFonts w:eastAsia="Times New Roman" w:cs="Times New Roman"/>
          <w:i/>
          <w:iCs/>
          <w:kern w:val="0"/>
          <w:lang w:val="en-US" w:eastAsia="es-MX"/>
          <w14:ligatures w14:val="none"/>
        </w:rPr>
        <w:t>Human Molecular Genetics</w:t>
      </w:r>
      <w:r w:rsidRPr="00DB6861">
        <w:rPr>
          <w:rFonts w:eastAsia="Times New Roman" w:cs="Times New Roman"/>
          <w:kern w:val="0"/>
          <w:lang w:val="en-US" w:eastAsia="es-MX"/>
          <w14:ligatures w14:val="none"/>
        </w:rPr>
        <w:t xml:space="preserve"> (5th ed.). </w:t>
      </w:r>
      <w:r w:rsidRPr="00DB6861">
        <w:rPr>
          <w:rFonts w:eastAsia="Times New Roman" w:cs="Times New Roman"/>
          <w:kern w:val="0"/>
          <w:lang w:eastAsia="es-MX"/>
          <w14:ligatures w14:val="none"/>
        </w:rPr>
        <w:t>Garland Science. (Capítulo sobre polimorfismos y mutaciones)</w:t>
      </w:r>
    </w:p>
    <w:p w14:paraId="4CBF3633" w14:textId="77777777" w:rsidR="00DB6861" w:rsidRPr="00DB6861" w:rsidRDefault="00DB6861" w:rsidP="00DB6861">
      <w:pPr>
        <w:numPr>
          <w:ilvl w:val="0"/>
          <w:numId w:val="45"/>
        </w:numPr>
        <w:spacing w:before="100" w:beforeAutospacing="1" w:after="100" w:afterAutospacing="1" w:line="240" w:lineRule="auto"/>
        <w:ind w:left="714" w:hanging="357"/>
        <w:contextualSpacing/>
        <w:rPr>
          <w:rFonts w:eastAsia="Times New Roman" w:cs="Times New Roman"/>
          <w:kern w:val="0"/>
          <w:lang w:eastAsia="es-MX"/>
          <w14:ligatures w14:val="none"/>
        </w:rPr>
      </w:pPr>
      <w:proofErr w:type="spellStart"/>
      <w:r w:rsidRPr="00DB6861">
        <w:rPr>
          <w:rFonts w:eastAsia="Times New Roman" w:cs="Times New Roman"/>
          <w:kern w:val="0"/>
          <w:lang w:val="en-US" w:eastAsia="es-MX"/>
          <w14:ligatures w14:val="none"/>
        </w:rPr>
        <w:t>Mardis</w:t>
      </w:r>
      <w:proofErr w:type="spellEnd"/>
      <w:r w:rsidRPr="00DB6861">
        <w:rPr>
          <w:rFonts w:eastAsia="Times New Roman" w:cs="Times New Roman"/>
          <w:kern w:val="0"/>
          <w:lang w:val="en-US" w:eastAsia="es-MX"/>
          <w14:ligatures w14:val="none"/>
        </w:rPr>
        <w:t xml:space="preserve">, E. R. (2008). </w:t>
      </w:r>
      <w:r w:rsidRPr="00DB6861">
        <w:rPr>
          <w:rFonts w:eastAsia="Times New Roman" w:cs="Times New Roman"/>
          <w:i/>
          <w:iCs/>
          <w:kern w:val="0"/>
          <w:lang w:val="en-US" w:eastAsia="es-MX"/>
          <w14:ligatures w14:val="none"/>
        </w:rPr>
        <w:t>The impact of next-generation sequencing technology on genetics.</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Trends in Genetics</w:t>
      </w:r>
      <w:r w:rsidRPr="00DB6861">
        <w:rPr>
          <w:rFonts w:eastAsia="Times New Roman" w:cs="Times New Roman"/>
          <w:kern w:val="0"/>
          <w:lang w:eastAsia="es-MX"/>
          <w14:ligatures w14:val="none"/>
        </w:rPr>
        <w:t>, 24(3), 133–141.</w:t>
      </w:r>
    </w:p>
    <w:p w14:paraId="336E11C1" w14:textId="77777777" w:rsidR="00DB6861" w:rsidRPr="00DB6861" w:rsidRDefault="00DB6861" w:rsidP="00DB6861">
      <w:pPr>
        <w:numPr>
          <w:ilvl w:val="0"/>
          <w:numId w:val="46"/>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Institute of Medicine (US). (2005). </w:t>
      </w:r>
      <w:r w:rsidRPr="00DB6861">
        <w:rPr>
          <w:rFonts w:eastAsia="Times New Roman" w:cs="Times New Roman"/>
          <w:i/>
          <w:iCs/>
          <w:kern w:val="0"/>
          <w:lang w:val="en-US" w:eastAsia="es-MX"/>
          <w14:ligatures w14:val="none"/>
        </w:rPr>
        <w:t>Complementary and Alternative Medicine in the United States.</w:t>
      </w:r>
      <w:r w:rsidRPr="00DB6861">
        <w:rPr>
          <w:rFonts w:eastAsia="Times New Roman" w:cs="Times New Roman"/>
          <w:kern w:val="0"/>
          <w:lang w:val="en-US" w:eastAsia="es-MX"/>
          <w14:ligatures w14:val="none"/>
        </w:rPr>
        <w:t xml:space="preserve"> </w:t>
      </w:r>
      <w:r w:rsidRPr="00DB6861">
        <w:rPr>
          <w:rFonts w:eastAsia="Times New Roman" w:cs="Times New Roman"/>
          <w:kern w:val="0"/>
          <w:lang w:eastAsia="es-MX"/>
          <w14:ligatures w14:val="none"/>
        </w:rPr>
        <w:t>The National Academies Press.</w:t>
      </w:r>
    </w:p>
    <w:p w14:paraId="20ABD6EE" w14:textId="77777777" w:rsidR="00DB6861" w:rsidRPr="00DB6861" w:rsidRDefault="00DB6861" w:rsidP="00DB6861">
      <w:pPr>
        <w:numPr>
          <w:ilvl w:val="0"/>
          <w:numId w:val="46"/>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Joos, S., </w:t>
      </w:r>
      <w:proofErr w:type="spellStart"/>
      <w:r w:rsidRPr="00DB6861">
        <w:rPr>
          <w:rFonts w:eastAsia="Times New Roman" w:cs="Times New Roman"/>
          <w:kern w:val="0"/>
          <w:lang w:val="en-US" w:eastAsia="es-MX"/>
          <w14:ligatures w14:val="none"/>
        </w:rPr>
        <w:t>Musselmann</w:t>
      </w:r>
      <w:proofErr w:type="spellEnd"/>
      <w:r w:rsidRPr="00DB6861">
        <w:rPr>
          <w:rFonts w:eastAsia="Times New Roman" w:cs="Times New Roman"/>
          <w:kern w:val="0"/>
          <w:lang w:val="en-US" w:eastAsia="es-MX"/>
          <w14:ligatures w14:val="none"/>
        </w:rPr>
        <w:t xml:space="preserve">, B., &amp; </w:t>
      </w:r>
      <w:proofErr w:type="spellStart"/>
      <w:r w:rsidRPr="00DB6861">
        <w:rPr>
          <w:rFonts w:eastAsia="Times New Roman" w:cs="Times New Roman"/>
          <w:kern w:val="0"/>
          <w:lang w:val="en-US" w:eastAsia="es-MX"/>
          <w14:ligatures w14:val="none"/>
        </w:rPr>
        <w:t>Szecsenyi</w:t>
      </w:r>
      <w:proofErr w:type="spellEnd"/>
      <w:r w:rsidRPr="00DB6861">
        <w:rPr>
          <w:rFonts w:eastAsia="Times New Roman" w:cs="Times New Roman"/>
          <w:kern w:val="0"/>
          <w:lang w:val="en-US" w:eastAsia="es-MX"/>
          <w14:ligatures w14:val="none"/>
        </w:rPr>
        <w:t xml:space="preserve">, J. (2009). </w:t>
      </w:r>
      <w:r w:rsidRPr="00DB6861">
        <w:rPr>
          <w:rFonts w:eastAsia="Times New Roman" w:cs="Times New Roman"/>
          <w:i/>
          <w:iCs/>
          <w:kern w:val="0"/>
          <w:lang w:val="en-US" w:eastAsia="es-MX"/>
          <w14:ligatures w14:val="none"/>
        </w:rPr>
        <w:t>Integration of complementary and alternative medicine in family practices in Germany: results of a national survey.</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Evidence-Based Complementary and Alternative Medicine</w:t>
      </w:r>
      <w:r w:rsidRPr="00DB6861">
        <w:rPr>
          <w:rFonts w:eastAsia="Times New Roman" w:cs="Times New Roman"/>
          <w:kern w:val="0"/>
          <w:lang w:eastAsia="es-MX"/>
          <w14:ligatures w14:val="none"/>
        </w:rPr>
        <w:t>, 6(Suppl 1), 29–36.</w:t>
      </w:r>
    </w:p>
    <w:p w14:paraId="5C61BF58" w14:textId="77777777" w:rsidR="00DB6861" w:rsidRPr="00DB6861" w:rsidRDefault="00DB6861" w:rsidP="00DB6861">
      <w:pPr>
        <w:numPr>
          <w:ilvl w:val="0"/>
          <w:numId w:val="47"/>
        </w:numPr>
        <w:spacing w:before="100" w:beforeAutospacing="1" w:after="100" w:afterAutospacing="1" w:line="240" w:lineRule="auto"/>
        <w:ind w:left="714" w:hanging="357"/>
        <w:contextualSpacing/>
        <w:rPr>
          <w:rFonts w:eastAsia="Times New Roman" w:cs="Times New Roman"/>
          <w:kern w:val="0"/>
          <w:lang w:val="en-US" w:eastAsia="es-MX"/>
          <w14:ligatures w14:val="none"/>
        </w:rPr>
      </w:pPr>
      <w:r w:rsidRPr="00DB6861">
        <w:rPr>
          <w:rFonts w:eastAsia="Times New Roman" w:cs="Times New Roman"/>
          <w:kern w:val="0"/>
          <w:lang w:val="en-US" w:eastAsia="es-MX"/>
          <w14:ligatures w14:val="none"/>
        </w:rPr>
        <w:t xml:space="preserve">Visscher, P. M., Wray, N. R., Zhang, Q., </w:t>
      </w:r>
      <w:proofErr w:type="spellStart"/>
      <w:r w:rsidRPr="00DB6861">
        <w:rPr>
          <w:rFonts w:eastAsia="Times New Roman" w:cs="Times New Roman"/>
          <w:kern w:val="0"/>
          <w:lang w:val="en-US" w:eastAsia="es-MX"/>
          <w14:ligatures w14:val="none"/>
        </w:rPr>
        <w:t>Sklar</w:t>
      </w:r>
      <w:proofErr w:type="spellEnd"/>
      <w:r w:rsidRPr="00DB6861">
        <w:rPr>
          <w:rFonts w:eastAsia="Times New Roman" w:cs="Times New Roman"/>
          <w:kern w:val="0"/>
          <w:lang w:val="en-US" w:eastAsia="es-MX"/>
          <w14:ligatures w14:val="none"/>
        </w:rPr>
        <w:t xml:space="preserve">, P., McCarthy, M. I., Brown, M. A., &amp; Yang, J. (2017). </w:t>
      </w:r>
      <w:r w:rsidRPr="00DB6861">
        <w:rPr>
          <w:rFonts w:eastAsia="Times New Roman" w:cs="Times New Roman"/>
          <w:i/>
          <w:iCs/>
          <w:kern w:val="0"/>
          <w:lang w:val="en-US" w:eastAsia="es-MX"/>
          <w14:ligatures w14:val="none"/>
        </w:rPr>
        <w:t>10 years of GWAS discovery: Biology, function, and translation.</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val="en-US" w:eastAsia="es-MX"/>
          <w14:ligatures w14:val="none"/>
        </w:rPr>
        <w:t>American Journal of Human Genetics</w:t>
      </w:r>
      <w:r w:rsidRPr="00DB6861">
        <w:rPr>
          <w:rFonts w:eastAsia="Times New Roman" w:cs="Times New Roman"/>
          <w:kern w:val="0"/>
          <w:lang w:val="en-US" w:eastAsia="es-MX"/>
          <w14:ligatures w14:val="none"/>
        </w:rPr>
        <w:t>, 101(1), 5–22.</w:t>
      </w:r>
    </w:p>
    <w:p w14:paraId="04FE0FC5" w14:textId="77777777" w:rsidR="00DB6861" w:rsidRPr="00DB6861" w:rsidRDefault="00DB6861" w:rsidP="00DB6861">
      <w:pPr>
        <w:numPr>
          <w:ilvl w:val="0"/>
          <w:numId w:val="48"/>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Hood, L., &amp; Friend, S. H. (2011). </w:t>
      </w:r>
      <w:r w:rsidRPr="00DB6861">
        <w:rPr>
          <w:rFonts w:eastAsia="Times New Roman" w:cs="Times New Roman"/>
          <w:i/>
          <w:iCs/>
          <w:kern w:val="0"/>
          <w:lang w:val="en-US" w:eastAsia="es-MX"/>
          <w14:ligatures w14:val="none"/>
        </w:rPr>
        <w:t>Predictive, personalized, preventive, participatory (P4) cancer medicine.</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Nature Reviews Clinical Oncology</w:t>
      </w:r>
      <w:r w:rsidRPr="00DB6861">
        <w:rPr>
          <w:rFonts w:eastAsia="Times New Roman" w:cs="Times New Roman"/>
          <w:kern w:val="0"/>
          <w:lang w:eastAsia="es-MX"/>
          <w14:ligatures w14:val="none"/>
        </w:rPr>
        <w:t>, 8(3), 184–187.</w:t>
      </w:r>
    </w:p>
    <w:p w14:paraId="21AFBBC7" w14:textId="77777777" w:rsidR="00DB6861" w:rsidRPr="00DB6861" w:rsidRDefault="00DB6861" w:rsidP="00DB6861">
      <w:pPr>
        <w:numPr>
          <w:ilvl w:val="0"/>
          <w:numId w:val="48"/>
        </w:numPr>
        <w:spacing w:before="100" w:beforeAutospacing="1" w:after="100" w:afterAutospacing="1" w:line="240" w:lineRule="auto"/>
        <w:ind w:left="714" w:hanging="357"/>
        <w:contextualSpacing/>
        <w:rPr>
          <w:rFonts w:eastAsia="Times New Roman" w:cs="Times New Roman"/>
          <w:kern w:val="0"/>
          <w:lang w:eastAsia="es-MX"/>
          <w14:ligatures w14:val="none"/>
        </w:rPr>
      </w:pPr>
      <w:r w:rsidRPr="00DB6861">
        <w:rPr>
          <w:rFonts w:eastAsia="Times New Roman" w:cs="Times New Roman"/>
          <w:kern w:val="0"/>
          <w:lang w:val="en-US" w:eastAsia="es-MX"/>
          <w14:ligatures w14:val="none"/>
        </w:rPr>
        <w:t xml:space="preserve">Evans, W. E., &amp; McLeod, H. L. (2003). </w:t>
      </w:r>
      <w:r w:rsidRPr="00DB6861">
        <w:rPr>
          <w:rFonts w:eastAsia="Times New Roman" w:cs="Times New Roman"/>
          <w:i/>
          <w:iCs/>
          <w:kern w:val="0"/>
          <w:lang w:val="en-US" w:eastAsia="es-MX"/>
          <w14:ligatures w14:val="none"/>
        </w:rPr>
        <w:t>Pharmacogenomics—Drug disposition, drug targets, and side effects.</w:t>
      </w:r>
      <w:r w:rsidRPr="00DB6861">
        <w:rPr>
          <w:rFonts w:eastAsia="Times New Roman" w:cs="Times New Roman"/>
          <w:kern w:val="0"/>
          <w:lang w:val="en-US" w:eastAsia="es-MX"/>
          <w14:ligatures w14:val="none"/>
        </w:rPr>
        <w:t xml:space="preserve"> </w:t>
      </w:r>
      <w:r w:rsidRPr="00DB6861">
        <w:rPr>
          <w:rFonts w:eastAsia="Times New Roman" w:cs="Times New Roman"/>
          <w:b/>
          <w:bCs/>
          <w:kern w:val="0"/>
          <w:lang w:eastAsia="es-MX"/>
          <w14:ligatures w14:val="none"/>
        </w:rPr>
        <w:t>New England Journal of Medicine</w:t>
      </w:r>
      <w:r w:rsidRPr="00DB6861">
        <w:rPr>
          <w:rFonts w:eastAsia="Times New Roman" w:cs="Times New Roman"/>
          <w:kern w:val="0"/>
          <w:lang w:eastAsia="es-MX"/>
          <w14:ligatures w14:val="none"/>
        </w:rPr>
        <w:t>, 348(6), 538–549.</w:t>
      </w:r>
    </w:p>
    <w:p w14:paraId="6C10EFC7" w14:textId="0C541315" w:rsidR="00DD22B4" w:rsidRPr="00E84E2A" w:rsidRDefault="00DD22B4" w:rsidP="00E84E2A">
      <w:pPr>
        <w:jc w:val="both"/>
      </w:pPr>
    </w:p>
    <w:sectPr w:rsidR="00DD22B4" w:rsidRPr="00E84E2A">
      <w:footerReference w:type="even" r:id="rId8"/>
      <w:foot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5C75E6" w14:textId="77777777" w:rsidR="00674A4B" w:rsidRDefault="00674A4B" w:rsidP="00371A3F">
      <w:pPr>
        <w:spacing w:after="0" w:line="240" w:lineRule="auto"/>
      </w:pPr>
      <w:r>
        <w:separator/>
      </w:r>
    </w:p>
  </w:endnote>
  <w:endnote w:type="continuationSeparator" w:id="0">
    <w:p w14:paraId="4ED2AF4E" w14:textId="77777777" w:rsidR="00674A4B" w:rsidRDefault="00674A4B" w:rsidP="00371A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816523081"/>
      <w:docPartObj>
        <w:docPartGallery w:val="Page Numbers (Bottom of Page)"/>
        <w:docPartUnique/>
      </w:docPartObj>
    </w:sdtPr>
    <w:sdtContent>
      <w:p w14:paraId="44575A13" w14:textId="0F90075D" w:rsidR="00371A3F" w:rsidRDefault="00371A3F" w:rsidP="00FF0A3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end"/>
        </w:r>
      </w:p>
    </w:sdtContent>
  </w:sdt>
  <w:p w14:paraId="695DC07D" w14:textId="77777777" w:rsidR="00371A3F" w:rsidRDefault="00371A3F" w:rsidP="00371A3F">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Nmerodepgina"/>
      </w:rPr>
      <w:id w:val="-1180193237"/>
      <w:docPartObj>
        <w:docPartGallery w:val="Page Numbers (Bottom of Page)"/>
        <w:docPartUnique/>
      </w:docPartObj>
    </w:sdtPr>
    <w:sdtContent>
      <w:p w14:paraId="7A95C703" w14:textId="4C861CE5" w:rsidR="00371A3F" w:rsidRDefault="00371A3F" w:rsidP="00FF0A36">
        <w:pPr>
          <w:pStyle w:val="Piedepgina"/>
          <w:framePr w:wrap="none" w:vAnchor="text" w:hAnchor="margin" w:xAlign="right" w:y="1"/>
          <w:rPr>
            <w:rStyle w:val="Nmerodepgina"/>
          </w:rPr>
        </w:pPr>
        <w:r>
          <w:rPr>
            <w:rStyle w:val="Nmerodepgina"/>
          </w:rPr>
          <w:fldChar w:fldCharType="begin"/>
        </w:r>
        <w:r>
          <w:rPr>
            <w:rStyle w:val="Nmerodepgina"/>
          </w:rPr>
          <w:instrText xml:space="preserve"> PAGE </w:instrText>
        </w:r>
        <w:r>
          <w:rPr>
            <w:rStyle w:val="Nmerodepgina"/>
          </w:rPr>
          <w:fldChar w:fldCharType="separate"/>
        </w:r>
        <w:r>
          <w:rPr>
            <w:rStyle w:val="Nmerodepgina"/>
            <w:noProof/>
          </w:rPr>
          <w:t>2</w:t>
        </w:r>
        <w:r>
          <w:rPr>
            <w:rStyle w:val="Nmerodepgina"/>
          </w:rPr>
          <w:fldChar w:fldCharType="end"/>
        </w:r>
      </w:p>
    </w:sdtContent>
  </w:sdt>
  <w:p w14:paraId="59848D57" w14:textId="6A3CBF54" w:rsidR="00371A3F" w:rsidRDefault="00371A3F" w:rsidP="00371A3F">
    <w:pPr>
      <w:pStyle w:val="Piedepgina"/>
      <w:ind w:right="360"/>
    </w:pP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begin"/>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instrText xml:space="preserve"> INCLUDEPICTURE "https://lh7-rt.googleusercontent.com/docsz/AD_4nXeW5ZOwOyoPzMAvwItZeRIisk24ofZmukV65N6YDvI7jMmy7ezJ8H_BrrCeV1OzLdzzm7rKLBDBFjqo7oJbttWpWPNMmKSq0_gtn3DHBBx-NF7HH9Z1CEWVxpnVgFuothTQEOOZKdB-Ga603yXuZ6j7Q9-nuQiqIGqkCWRK-b2MfZuTR4JNKgE?key=NkqWZAsED19u84qll03F6BZb" \* MERGEFORMATINET </w:instrText>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separate"/>
    </w:r>
    <w:r w:rsidRPr="00371A3F">
      <w:rPr>
        <w:rFonts w:ascii="Helvetica Neue" w:eastAsia="Times New Roman" w:hAnsi="Helvetica Neue" w:cs="Times New Roman"/>
        <w:b/>
        <w:bCs/>
        <w:noProof/>
        <w:color w:val="000000"/>
        <w:kern w:val="0"/>
        <w:sz w:val="28"/>
        <w:szCs w:val="28"/>
        <w:bdr w:val="none" w:sz="0" w:space="0" w:color="auto" w:frame="1"/>
        <w:lang w:eastAsia="es-MX"/>
        <w14:ligatures w14:val="none"/>
      </w:rPr>
      <w:drawing>
        <wp:inline distT="0" distB="0" distL="0" distR="0" wp14:anchorId="3784EAE2" wp14:editId="29050839">
          <wp:extent cx="1845275" cy="448251"/>
          <wp:effectExtent l="0" t="0" r="0" b="0"/>
          <wp:docPr id="122530707" name="Imagen 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Text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5883" cy="470261"/>
                  </a:xfrm>
                  <a:prstGeom prst="rect">
                    <a:avLst/>
                  </a:prstGeom>
                  <a:noFill/>
                  <a:ln>
                    <a:noFill/>
                  </a:ln>
                </pic:spPr>
              </pic:pic>
            </a:graphicData>
          </a:graphic>
        </wp:inline>
      </w:drawing>
    </w:r>
    <w:r w:rsidRPr="00371A3F">
      <w:rPr>
        <w:rFonts w:ascii="Helvetica Neue" w:eastAsia="Times New Roman" w:hAnsi="Helvetica Neue" w:cs="Times New Roman"/>
        <w:b/>
        <w:bCs/>
        <w:color w:val="000000"/>
        <w:kern w:val="0"/>
        <w:sz w:val="28"/>
        <w:szCs w:val="28"/>
        <w:bdr w:val="none" w:sz="0" w:space="0" w:color="auto" w:frame="1"/>
        <w:lang w:eastAsia="es-MX"/>
        <w14:ligatures w14:val="none"/>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5E9D57" w14:textId="77777777" w:rsidR="00674A4B" w:rsidRDefault="00674A4B" w:rsidP="00371A3F">
      <w:pPr>
        <w:spacing w:after="0" w:line="240" w:lineRule="auto"/>
      </w:pPr>
      <w:r>
        <w:separator/>
      </w:r>
    </w:p>
  </w:footnote>
  <w:footnote w:type="continuationSeparator" w:id="0">
    <w:p w14:paraId="2BFFEEEC" w14:textId="77777777" w:rsidR="00674A4B" w:rsidRDefault="00674A4B" w:rsidP="00371A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74508D"/>
    <w:multiLevelType w:val="multilevel"/>
    <w:tmpl w:val="F5C0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B4163B"/>
    <w:multiLevelType w:val="multilevel"/>
    <w:tmpl w:val="32F0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2957C4"/>
    <w:multiLevelType w:val="multilevel"/>
    <w:tmpl w:val="95963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6E2998"/>
    <w:multiLevelType w:val="multilevel"/>
    <w:tmpl w:val="AD66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7814E1"/>
    <w:multiLevelType w:val="multilevel"/>
    <w:tmpl w:val="83665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F66BC"/>
    <w:multiLevelType w:val="multilevel"/>
    <w:tmpl w:val="0ACEE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FA01B5"/>
    <w:multiLevelType w:val="multilevel"/>
    <w:tmpl w:val="64B4E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AE1968"/>
    <w:multiLevelType w:val="multilevel"/>
    <w:tmpl w:val="A31263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190615"/>
    <w:multiLevelType w:val="multilevel"/>
    <w:tmpl w:val="E9227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D5413"/>
    <w:multiLevelType w:val="multilevel"/>
    <w:tmpl w:val="3A6ED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9978DA"/>
    <w:multiLevelType w:val="multilevel"/>
    <w:tmpl w:val="2AD4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CF06E4"/>
    <w:multiLevelType w:val="multilevel"/>
    <w:tmpl w:val="1E924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DA321E"/>
    <w:multiLevelType w:val="multilevel"/>
    <w:tmpl w:val="B45A9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C3065C"/>
    <w:multiLevelType w:val="multilevel"/>
    <w:tmpl w:val="3830D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D22E2F"/>
    <w:multiLevelType w:val="multilevel"/>
    <w:tmpl w:val="20662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162E03"/>
    <w:multiLevelType w:val="multilevel"/>
    <w:tmpl w:val="EE4C6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AC36AD"/>
    <w:multiLevelType w:val="multilevel"/>
    <w:tmpl w:val="72967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427F54"/>
    <w:multiLevelType w:val="multilevel"/>
    <w:tmpl w:val="06AA2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620AA7"/>
    <w:multiLevelType w:val="multilevel"/>
    <w:tmpl w:val="B27E0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3523A8"/>
    <w:multiLevelType w:val="multilevel"/>
    <w:tmpl w:val="23E4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F0EE0"/>
    <w:multiLevelType w:val="multilevel"/>
    <w:tmpl w:val="997A63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A85518B"/>
    <w:multiLevelType w:val="multilevel"/>
    <w:tmpl w:val="0472C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ACD7E22"/>
    <w:multiLevelType w:val="multilevel"/>
    <w:tmpl w:val="8A929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AF643C"/>
    <w:multiLevelType w:val="multilevel"/>
    <w:tmpl w:val="363AC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981425"/>
    <w:multiLevelType w:val="multilevel"/>
    <w:tmpl w:val="F8EE68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103E98"/>
    <w:multiLevelType w:val="multilevel"/>
    <w:tmpl w:val="2D64B34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9592FA8"/>
    <w:multiLevelType w:val="multilevel"/>
    <w:tmpl w:val="F8F2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032530B"/>
    <w:multiLevelType w:val="multilevel"/>
    <w:tmpl w:val="38B2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660172"/>
    <w:multiLevelType w:val="multilevel"/>
    <w:tmpl w:val="234ED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B011F5"/>
    <w:multiLevelType w:val="multilevel"/>
    <w:tmpl w:val="3E722C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9D08AD"/>
    <w:multiLevelType w:val="multilevel"/>
    <w:tmpl w:val="E7CA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8A1715"/>
    <w:multiLevelType w:val="multilevel"/>
    <w:tmpl w:val="8ADEE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0376B17"/>
    <w:multiLevelType w:val="multilevel"/>
    <w:tmpl w:val="1D6043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CE0DAE"/>
    <w:multiLevelType w:val="multilevel"/>
    <w:tmpl w:val="E3805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312C08"/>
    <w:multiLevelType w:val="multilevel"/>
    <w:tmpl w:val="B9603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0538C5"/>
    <w:multiLevelType w:val="multilevel"/>
    <w:tmpl w:val="536CA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A9119B0"/>
    <w:multiLevelType w:val="multilevel"/>
    <w:tmpl w:val="5ED48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AB976B3"/>
    <w:multiLevelType w:val="multilevel"/>
    <w:tmpl w:val="01B84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B9E661B"/>
    <w:multiLevelType w:val="multilevel"/>
    <w:tmpl w:val="BB80A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4246B67"/>
    <w:multiLevelType w:val="multilevel"/>
    <w:tmpl w:val="1FB6C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2A3882"/>
    <w:multiLevelType w:val="multilevel"/>
    <w:tmpl w:val="4288E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DB44CA"/>
    <w:multiLevelType w:val="multilevel"/>
    <w:tmpl w:val="5B6A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2601D5"/>
    <w:multiLevelType w:val="multilevel"/>
    <w:tmpl w:val="E01AD7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7DF038A"/>
    <w:multiLevelType w:val="multilevel"/>
    <w:tmpl w:val="0CDA5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05C13"/>
    <w:multiLevelType w:val="multilevel"/>
    <w:tmpl w:val="1774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DD16CF"/>
    <w:multiLevelType w:val="multilevel"/>
    <w:tmpl w:val="60122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BE505C"/>
    <w:multiLevelType w:val="multilevel"/>
    <w:tmpl w:val="2108A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D0B672F"/>
    <w:multiLevelType w:val="multilevel"/>
    <w:tmpl w:val="9138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2504645">
    <w:abstractNumId w:val="11"/>
  </w:num>
  <w:num w:numId="2" w16cid:durableId="482626905">
    <w:abstractNumId w:val="22"/>
  </w:num>
  <w:num w:numId="3" w16cid:durableId="1367222175">
    <w:abstractNumId w:val="6"/>
  </w:num>
  <w:num w:numId="4" w16cid:durableId="1096554780">
    <w:abstractNumId w:val="23"/>
  </w:num>
  <w:num w:numId="5" w16cid:durableId="573517594">
    <w:abstractNumId w:val="45"/>
  </w:num>
  <w:num w:numId="6" w16cid:durableId="1197503844">
    <w:abstractNumId w:val="21"/>
  </w:num>
  <w:num w:numId="7" w16cid:durableId="51119067">
    <w:abstractNumId w:val="30"/>
  </w:num>
  <w:num w:numId="8" w16cid:durableId="1102871734">
    <w:abstractNumId w:val="15"/>
  </w:num>
  <w:num w:numId="9" w16cid:durableId="1459757088">
    <w:abstractNumId w:val="10"/>
  </w:num>
  <w:num w:numId="10" w16cid:durableId="826628858">
    <w:abstractNumId w:val="3"/>
  </w:num>
  <w:num w:numId="11" w16cid:durableId="673454173">
    <w:abstractNumId w:val="41"/>
  </w:num>
  <w:num w:numId="12" w16cid:durableId="1335110670">
    <w:abstractNumId w:val="31"/>
  </w:num>
  <w:num w:numId="13" w16cid:durableId="1364788256">
    <w:abstractNumId w:val="17"/>
  </w:num>
  <w:num w:numId="14" w16cid:durableId="793331182">
    <w:abstractNumId w:val="42"/>
  </w:num>
  <w:num w:numId="15" w16cid:durableId="1606037471">
    <w:abstractNumId w:val="43"/>
  </w:num>
  <w:num w:numId="16" w16cid:durableId="472521828">
    <w:abstractNumId w:val="16"/>
  </w:num>
  <w:num w:numId="17" w16cid:durableId="1962615024">
    <w:abstractNumId w:val="38"/>
  </w:num>
  <w:num w:numId="18" w16cid:durableId="487593259">
    <w:abstractNumId w:val="0"/>
  </w:num>
  <w:num w:numId="19" w16cid:durableId="246351428">
    <w:abstractNumId w:val="29"/>
  </w:num>
  <w:num w:numId="20" w16cid:durableId="705955695">
    <w:abstractNumId w:val="1"/>
  </w:num>
  <w:num w:numId="21" w16cid:durableId="1876189880">
    <w:abstractNumId w:val="28"/>
  </w:num>
  <w:num w:numId="22" w16cid:durableId="1381586107">
    <w:abstractNumId w:val="40"/>
  </w:num>
  <w:num w:numId="23" w16cid:durableId="201796223">
    <w:abstractNumId w:val="26"/>
  </w:num>
  <w:num w:numId="24" w16cid:durableId="1340503554">
    <w:abstractNumId w:val="44"/>
  </w:num>
  <w:num w:numId="25" w16cid:durableId="599139818">
    <w:abstractNumId w:val="18"/>
  </w:num>
  <w:num w:numId="26" w16cid:durableId="2145002915">
    <w:abstractNumId w:val="19"/>
  </w:num>
  <w:num w:numId="27" w16cid:durableId="259333179">
    <w:abstractNumId w:val="8"/>
  </w:num>
  <w:num w:numId="28" w16cid:durableId="339042594">
    <w:abstractNumId w:val="24"/>
  </w:num>
  <w:num w:numId="29" w16cid:durableId="755784929">
    <w:abstractNumId w:val="13"/>
  </w:num>
  <w:num w:numId="30" w16cid:durableId="570233763">
    <w:abstractNumId w:val="32"/>
  </w:num>
  <w:num w:numId="31" w16cid:durableId="1049959508">
    <w:abstractNumId w:val="9"/>
  </w:num>
  <w:num w:numId="32" w16cid:durableId="1046445363">
    <w:abstractNumId w:val="37"/>
  </w:num>
  <w:num w:numId="33" w16cid:durableId="737438345">
    <w:abstractNumId w:val="36"/>
  </w:num>
  <w:num w:numId="34" w16cid:durableId="30616616">
    <w:abstractNumId w:val="33"/>
  </w:num>
  <w:num w:numId="35" w16cid:durableId="135419232">
    <w:abstractNumId w:val="14"/>
  </w:num>
  <w:num w:numId="36" w16cid:durableId="724984198">
    <w:abstractNumId w:val="7"/>
  </w:num>
  <w:num w:numId="37" w16cid:durableId="1777672483">
    <w:abstractNumId w:val="46"/>
  </w:num>
  <w:num w:numId="38" w16cid:durableId="1820264531">
    <w:abstractNumId w:val="20"/>
  </w:num>
  <w:num w:numId="39" w16cid:durableId="1514370266">
    <w:abstractNumId w:val="12"/>
  </w:num>
  <w:num w:numId="40" w16cid:durableId="329606553">
    <w:abstractNumId w:val="2"/>
  </w:num>
  <w:num w:numId="41" w16cid:durableId="285550635">
    <w:abstractNumId w:val="25"/>
  </w:num>
  <w:num w:numId="42" w16cid:durableId="749354677">
    <w:abstractNumId w:val="4"/>
  </w:num>
  <w:num w:numId="43" w16cid:durableId="1338650276">
    <w:abstractNumId w:val="39"/>
  </w:num>
  <w:num w:numId="44" w16cid:durableId="1039622058">
    <w:abstractNumId w:val="5"/>
  </w:num>
  <w:num w:numId="45" w16cid:durableId="1922449064">
    <w:abstractNumId w:val="27"/>
  </w:num>
  <w:num w:numId="46" w16cid:durableId="1156142778">
    <w:abstractNumId w:val="47"/>
  </w:num>
  <w:num w:numId="47" w16cid:durableId="1705716757">
    <w:abstractNumId w:val="34"/>
  </w:num>
  <w:num w:numId="48" w16cid:durableId="12046381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62EC"/>
    <w:rsid w:val="00110F1B"/>
    <w:rsid w:val="001119D3"/>
    <w:rsid w:val="00186EA0"/>
    <w:rsid w:val="002545B6"/>
    <w:rsid w:val="00283FFF"/>
    <w:rsid w:val="003071F2"/>
    <w:rsid w:val="00371A3F"/>
    <w:rsid w:val="00413E26"/>
    <w:rsid w:val="00462B87"/>
    <w:rsid w:val="005112D9"/>
    <w:rsid w:val="005126A5"/>
    <w:rsid w:val="00523CD7"/>
    <w:rsid w:val="00621C62"/>
    <w:rsid w:val="00674A4B"/>
    <w:rsid w:val="006A1D09"/>
    <w:rsid w:val="009D62EC"/>
    <w:rsid w:val="00A9572C"/>
    <w:rsid w:val="00D76199"/>
    <w:rsid w:val="00DB6861"/>
    <w:rsid w:val="00DD22B4"/>
    <w:rsid w:val="00DF5D8D"/>
    <w:rsid w:val="00E04B8F"/>
    <w:rsid w:val="00E84E2A"/>
    <w:rsid w:val="00F85E75"/>
    <w:rsid w:val="00FD184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A02D4E"/>
  <w15:chartTrackingRefBased/>
  <w15:docId w15:val="{05B2D4C4-7175-A341-B6E4-3FBBB99C7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D62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9D62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D62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9D62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D62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D62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D62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D62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D62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D62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9D62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D62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9D62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D62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D62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D62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D62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D62EC"/>
    <w:rPr>
      <w:rFonts w:eastAsiaTheme="majorEastAsia" w:cstheme="majorBidi"/>
      <w:color w:val="272727" w:themeColor="text1" w:themeTint="D8"/>
    </w:rPr>
  </w:style>
  <w:style w:type="paragraph" w:styleId="Ttulo">
    <w:name w:val="Title"/>
    <w:basedOn w:val="Normal"/>
    <w:next w:val="Normal"/>
    <w:link w:val="TtuloCar"/>
    <w:uiPriority w:val="10"/>
    <w:qFormat/>
    <w:rsid w:val="009D6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D62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D62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D62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D62EC"/>
    <w:pPr>
      <w:spacing w:before="160"/>
      <w:jc w:val="center"/>
    </w:pPr>
    <w:rPr>
      <w:i/>
      <w:iCs/>
      <w:color w:val="404040" w:themeColor="text1" w:themeTint="BF"/>
    </w:rPr>
  </w:style>
  <w:style w:type="character" w:customStyle="1" w:styleId="CitaCar">
    <w:name w:val="Cita Car"/>
    <w:basedOn w:val="Fuentedeprrafopredeter"/>
    <w:link w:val="Cita"/>
    <w:uiPriority w:val="29"/>
    <w:rsid w:val="009D62EC"/>
    <w:rPr>
      <w:i/>
      <w:iCs/>
      <w:color w:val="404040" w:themeColor="text1" w:themeTint="BF"/>
    </w:rPr>
  </w:style>
  <w:style w:type="paragraph" w:styleId="Prrafodelista">
    <w:name w:val="List Paragraph"/>
    <w:basedOn w:val="Normal"/>
    <w:uiPriority w:val="34"/>
    <w:qFormat/>
    <w:rsid w:val="009D62EC"/>
    <w:pPr>
      <w:ind w:left="720"/>
      <w:contextualSpacing/>
    </w:pPr>
  </w:style>
  <w:style w:type="character" w:styleId="nfasisintenso">
    <w:name w:val="Intense Emphasis"/>
    <w:basedOn w:val="Fuentedeprrafopredeter"/>
    <w:uiPriority w:val="21"/>
    <w:qFormat/>
    <w:rsid w:val="009D62EC"/>
    <w:rPr>
      <w:i/>
      <w:iCs/>
      <w:color w:val="0F4761" w:themeColor="accent1" w:themeShade="BF"/>
    </w:rPr>
  </w:style>
  <w:style w:type="paragraph" w:styleId="Citadestacada">
    <w:name w:val="Intense Quote"/>
    <w:basedOn w:val="Normal"/>
    <w:next w:val="Normal"/>
    <w:link w:val="CitadestacadaCar"/>
    <w:uiPriority w:val="30"/>
    <w:qFormat/>
    <w:rsid w:val="009D62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D62EC"/>
    <w:rPr>
      <w:i/>
      <w:iCs/>
      <w:color w:val="0F4761" w:themeColor="accent1" w:themeShade="BF"/>
    </w:rPr>
  </w:style>
  <w:style w:type="character" w:styleId="Referenciaintensa">
    <w:name w:val="Intense Reference"/>
    <w:basedOn w:val="Fuentedeprrafopredeter"/>
    <w:uiPriority w:val="32"/>
    <w:qFormat/>
    <w:rsid w:val="009D62EC"/>
    <w:rPr>
      <w:b/>
      <w:bCs/>
      <w:smallCaps/>
      <w:color w:val="0F4761" w:themeColor="accent1" w:themeShade="BF"/>
      <w:spacing w:val="5"/>
    </w:rPr>
  </w:style>
  <w:style w:type="paragraph" w:styleId="NormalWeb">
    <w:name w:val="Normal (Web)"/>
    <w:basedOn w:val="Normal"/>
    <w:uiPriority w:val="99"/>
    <w:unhideWhenUsed/>
    <w:rsid w:val="00110F1B"/>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nfasis">
    <w:name w:val="Emphasis"/>
    <w:basedOn w:val="Fuentedeprrafopredeter"/>
    <w:uiPriority w:val="20"/>
    <w:qFormat/>
    <w:rsid w:val="00110F1B"/>
    <w:rPr>
      <w:i/>
      <w:iCs/>
    </w:rPr>
  </w:style>
  <w:style w:type="character" w:styleId="Textoennegrita">
    <w:name w:val="Strong"/>
    <w:basedOn w:val="Fuentedeprrafopredeter"/>
    <w:uiPriority w:val="22"/>
    <w:qFormat/>
    <w:rsid w:val="00110F1B"/>
    <w:rPr>
      <w:b/>
      <w:bCs/>
    </w:rPr>
  </w:style>
  <w:style w:type="character" w:styleId="Hipervnculo">
    <w:name w:val="Hyperlink"/>
    <w:basedOn w:val="Fuentedeprrafopredeter"/>
    <w:uiPriority w:val="99"/>
    <w:semiHidden/>
    <w:unhideWhenUsed/>
    <w:rsid w:val="00DF5D8D"/>
    <w:rPr>
      <w:color w:val="0000FF"/>
      <w:u w:val="single"/>
    </w:rPr>
  </w:style>
  <w:style w:type="paragraph" w:styleId="z-Principiodelformulario">
    <w:name w:val="HTML Top of Form"/>
    <w:basedOn w:val="Normal"/>
    <w:next w:val="Normal"/>
    <w:link w:val="z-PrincipiodelformularioCar"/>
    <w:hidden/>
    <w:uiPriority w:val="99"/>
    <w:semiHidden/>
    <w:unhideWhenUsed/>
    <w:rsid w:val="00462B87"/>
    <w:pPr>
      <w:pBdr>
        <w:bottom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PrincipiodelformularioCar">
    <w:name w:val="z-Principio del formulario Car"/>
    <w:basedOn w:val="Fuentedeprrafopredeter"/>
    <w:link w:val="z-Principiodelformulario"/>
    <w:uiPriority w:val="99"/>
    <w:semiHidden/>
    <w:rsid w:val="00462B87"/>
    <w:rPr>
      <w:rFonts w:ascii="Arial" w:eastAsia="Times New Roman" w:hAnsi="Arial" w:cs="Arial"/>
      <w:vanish/>
      <w:kern w:val="0"/>
      <w:sz w:val="16"/>
      <w:szCs w:val="16"/>
      <w:lang w:eastAsia="es-MX"/>
      <w14:ligatures w14:val="none"/>
    </w:rPr>
  </w:style>
  <w:style w:type="paragraph" w:styleId="z-Finaldelformulario">
    <w:name w:val="HTML Bottom of Form"/>
    <w:basedOn w:val="Normal"/>
    <w:next w:val="Normal"/>
    <w:link w:val="z-FinaldelformularioCar"/>
    <w:hidden/>
    <w:uiPriority w:val="99"/>
    <w:semiHidden/>
    <w:unhideWhenUsed/>
    <w:rsid w:val="00462B87"/>
    <w:pPr>
      <w:pBdr>
        <w:top w:val="single" w:sz="6" w:space="1" w:color="auto"/>
      </w:pBdr>
      <w:spacing w:after="0" w:line="240" w:lineRule="auto"/>
      <w:jc w:val="center"/>
    </w:pPr>
    <w:rPr>
      <w:rFonts w:ascii="Arial" w:eastAsia="Times New Roman" w:hAnsi="Arial" w:cs="Arial"/>
      <w:vanish/>
      <w:kern w:val="0"/>
      <w:sz w:val="16"/>
      <w:szCs w:val="16"/>
      <w:lang w:eastAsia="es-MX"/>
      <w14:ligatures w14:val="none"/>
    </w:rPr>
  </w:style>
  <w:style w:type="character" w:customStyle="1" w:styleId="z-FinaldelformularioCar">
    <w:name w:val="z-Final del formulario Car"/>
    <w:basedOn w:val="Fuentedeprrafopredeter"/>
    <w:link w:val="z-Finaldelformulario"/>
    <w:uiPriority w:val="99"/>
    <w:semiHidden/>
    <w:rsid w:val="00462B87"/>
    <w:rPr>
      <w:rFonts w:ascii="Arial" w:eastAsia="Times New Roman" w:hAnsi="Arial" w:cs="Arial"/>
      <w:vanish/>
      <w:kern w:val="0"/>
      <w:sz w:val="16"/>
      <w:szCs w:val="16"/>
      <w:lang w:eastAsia="es-MX"/>
      <w14:ligatures w14:val="none"/>
    </w:rPr>
  </w:style>
  <w:style w:type="paragraph" w:styleId="Encabezado">
    <w:name w:val="header"/>
    <w:basedOn w:val="Normal"/>
    <w:link w:val="EncabezadoCar"/>
    <w:uiPriority w:val="99"/>
    <w:unhideWhenUsed/>
    <w:rsid w:val="00371A3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71A3F"/>
  </w:style>
  <w:style w:type="paragraph" w:styleId="Piedepgina">
    <w:name w:val="footer"/>
    <w:basedOn w:val="Normal"/>
    <w:link w:val="PiedepginaCar"/>
    <w:uiPriority w:val="99"/>
    <w:unhideWhenUsed/>
    <w:rsid w:val="00371A3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71A3F"/>
  </w:style>
  <w:style w:type="character" w:styleId="Nmerodepgina">
    <w:name w:val="page number"/>
    <w:basedOn w:val="Fuentedeprrafopredeter"/>
    <w:uiPriority w:val="99"/>
    <w:semiHidden/>
    <w:unhideWhenUsed/>
    <w:rsid w:val="00371A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2775157">
      <w:bodyDiv w:val="1"/>
      <w:marLeft w:val="0"/>
      <w:marRight w:val="0"/>
      <w:marTop w:val="0"/>
      <w:marBottom w:val="0"/>
      <w:divBdr>
        <w:top w:val="none" w:sz="0" w:space="0" w:color="auto"/>
        <w:left w:val="none" w:sz="0" w:space="0" w:color="auto"/>
        <w:bottom w:val="none" w:sz="0" w:space="0" w:color="auto"/>
        <w:right w:val="none" w:sz="0" w:space="0" w:color="auto"/>
      </w:divBdr>
    </w:div>
    <w:div w:id="160656693">
      <w:bodyDiv w:val="1"/>
      <w:marLeft w:val="0"/>
      <w:marRight w:val="0"/>
      <w:marTop w:val="0"/>
      <w:marBottom w:val="0"/>
      <w:divBdr>
        <w:top w:val="none" w:sz="0" w:space="0" w:color="auto"/>
        <w:left w:val="none" w:sz="0" w:space="0" w:color="auto"/>
        <w:bottom w:val="none" w:sz="0" w:space="0" w:color="auto"/>
        <w:right w:val="none" w:sz="0" w:space="0" w:color="auto"/>
      </w:divBdr>
    </w:div>
    <w:div w:id="182980701">
      <w:bodyDiv w:val="1"/>
      <w:marLeft w:val="0"/>
      <w:marRight w:val="0"/>
      <w:marTop w:val="0"/>
      <w:marBottom w:val="0"/>
      <w:divBdr>
        <w:top w:val="none" w:sz="0" w:space="0" w:color="auto"/>
        <w:left w:val="none" w:sz="0" w:space="0" w:color="auto"/>
        <w:bottom w:val="none" w:sz="0" w:space="0" w:color="auto"/>
        <w:right w:val="none" w:sz="0" w:space="0" w:color="auto"/>
      </w:divBdr>
      <w:divsChild>
        <w:div w:id="1588886656">
          <w:marLeft w:val="0"/>
          <w:marRight w:val="0"/>
          <w:marTop w:val="0"/>
          <w:marBottom w:val="0"/>
          <w:divBdr>
            <w:top w:val="none" w:sz="0" w:space="0" w:color="auto"/>
            <w:left w:val="none" w:sz="0" w:space="0" w:color="auto"/>
            <w:bottom w:val="none" w:sz="0" w:space="0" w:color="auto"/>
            <w:right w:val="none" w:sz="0" w:space="0" w:color="auto"/>
          </w:divBdr>
          <w:divsChild>
            <w:div w:id="798647659">
              <w:marLeft w:val="0"/>
              <w:marRight w:val="0"/>
              <w:marTop w:val="0"/>
              <w:marBottom w:val="0"/>
              <w:divBdr>
                <w:top w:val="none" w:sz="0" w:space="0" w:color="auto"/>
                <w:left w:val="none" w:sz="0" w:space="0" w:color="auto"/>
                <w:bottom w:val="none" w:sz="0" w:space="0" w:color="auto"/>
                <w:right w:val="none" w:sz="0" w:space="0" w:color="auto"/>
              </w:divBdr>
              <w:divsChild>
                <w:div w:id="1941641726">
                  <w:marLeft w:val="0"/>
                  <w:marRight w:val="0"/>
                  <w:marTop w:val="0"/>
                  <w:marBottom w:val="0"/>
                  <w:divBdr>
                    <w:top w:val="none" w:sz="0" w:space="0" w:color="auto"/>
                    <w:left w:val="none" w:sz="0" w:space="0" w:color="auto"/>
                    <w:bottom w:val="none" w:sz="0" w:space="0" w:color="auto"/>
                    <w:right w:val="none" w:sz="0" w:space="0" w:color="auto"/>
                  </w:divBdr>
                  <w:divsChild>
                    <w:div w:id="1741172555">
                      <w:marLeft w:val="0"/>
                      <w:marRight w:val="0"/>
                      <w:marTop w:val="0"/>
                      <w:marBottom w:val="0"/>
                      <w:divBdr>
                        <w:top w:val="none" w:sz="0" w:space="0" w:color="auto"/>
                        <w:left w:val="none" w:sz="0" w:space="0" w:color="auto"/>
                        <w:bottom w:val="none" w:sz="0" w:space="0" w:color="auto"/>
                        <w:right w:val="none" w:sz="0" w:space="0" w:color="auto"/>
                      </w:divBdr>
                      <w:divsChild>
                        <w:div w:id="216208541">
                          <w:marLeft w:val="0"/>
                          <w:marRight w:val="0"/>
                          <w:marTop w:val="0"/>
                          <w:marBottom w:val="0"/>
                          <w:divBdr>
                            <w:top w:val="none" w:sz="0" w:space="0" w:color="auto"/>
                            <w:left w:val="none" w:sz="0" w:space="0" w:color="auto"/>
                            <w:bottom w:val="none" w:sz="0" w:space="0" w:color="auto"/>
                            <w:right w:val="none" w:sz="0" w:space="0" w:color="auto"/>
                          </w:divBdr>
                          <w:divsChild>
                            <w:div w:id="861434418">
                              <w:marLeft w:val="0"/>
                              <w:marRight w:val="0"/>
                              <w:marTop w:val="0"/>
                              <w:marBottom w:val="0"/>
                              <w:divBdr>
                                <w:top w:val="none" w:sz="0" w:space="0" w:color="auto"/>
                                <w:left w:val="none" w:sz="0" w:space="0" w:color="auto"/>
                                <w:bottom w:val="none" w:sz="0" w:space="0" w:color="auto"/>
                                <w:right w:val="none" w:sz="0" w:space="0" w:color="auto"/>
                              </w:divBdr>
                              <w:divsChild>
                                <w:div w:id="626860923">
                                  <w:marLeft w:val="0"/>
                                  <w:marRight w:val="0"/>
                                  <w:marTop w:val="0"/>
                                  <w:marBottom w:val="0"/>
                                  <w:divBdr>
                                    <w:top w:val="none" w:sz="0" w:space="0" w:color="auto"/>
                                    <w:left w:val="none" w:sz="0" w:space="0" w:color="auto"/>
                                    <w:bottom w:val="none" w:sz="0" w:space="0" w:color="auto"/>
                                    <w:right w:val="none" w:sz="0" w:space="0" w:color="auto"/>
                                  </w:divBdr>
                                  <w:divsChild>
                                    <w:div w:id="1533495242">
                                      <w:marLeft w:val="0"/>
                                      <w:marRight w:val="0"/>
                                      <w:marTop w:val="0"/>
                                      <w:marBottom w:val="0"/>
                                      <w:divBdr>
                                        <w:top w:val="none" w:sz="0" w:space="0" w:color="auto"/>
                                        <w:left w:val="none" w:sz="0" w:space="0" w:color="auto"/>
                                        <w:bottom w:val="none" w:sz="0" w:space="0" w:color="auto"/>
                                        <w:right w:val="none" w:sz="0" w:space="0" w:color="auto"/>
                                      </w:divBdr>
                                      <w:divsChild>
                                        <w:div w:id="1585259478">
                                          <w:marLeft w:val="0"/>
                                          <w:marRight w:val="0"/>
                                          <w:marTop w:val="0"/>
                                          <w:marBottom w:val="0"/>
                                          <w:divBdr>
                                            <w:top w:val="none" w:sz="0" w:space="0" w:color="auto"/>
                                            <w:left w:val="none" w:sz="0" w:space="0" w:color="auto"/>
                                            <w:bottom w:val="none" w:sz="0" w:space="0" w:color="auto"/>
                                            <w:right w:val="none" w:sz="0" w:space="0" w:color="auto"/>
                                          </w:divBdr>
                                          <w:divsChild>
                                            <w:div w:id="1951428208">
                                              <w:marLeft w:val="0"/>
                                              <w:marRight w:val="0"/>
                                              <w:marTop w:val="0"/>
                                              <w:marBottom w:val="0"/>
                                              <w:divBdr>
                                                <w:top w:val="none" w:sz="0" w:space="0" w:color="auto"/>
                                                <w:left w:val="none" w:sz="0" w:space="0" w:color="auto"/>
                                                <w:bottom w:val="none" w:sz="0" w:space="0" w:color="auto"/>
                                                <w:right w:val="none" w:sz="0" w:space="0" w:color="auto"/>
                                              </w:divBdr>
                                              <w:divsChild>
                                                <w:div w:id="1838569214">
                                                  <w:marLeft w:val="0"/>
                                                  <w:marRight w:val="0"/>
                                                  <w:marTop w:val="0"/>
                                                  <w:marBottom w:val="0"/>
                                                  <w:divBdr>
                                                    <w:top w:val="none" w:sz="0" w:space="0" w:color="auto"/>
                                                    <w:left w:val="none" w:sz="0" w:space="0" w:color="auto"/>
                                                    <w:bottom w:val="none" w:sz="0" w:space="0" w:color="auto"/>
                                                    <w:right w:val="none" w:sz="0" w:space="0" w:color="auto"/>
                                                  </w:divBdr>
                                                  <w:divsChild>
                                                    <w:div w:id="573972655">
                                                      <w:marLeft w:val="0"/>
                                                      <w:marRight w:val="0"/>
                                                      <w:marTop w:val="0"/>
                                                      <w:marBottom w:val="0"/>
                                                      <w:divBdr>
                                                        <w:top w:val="none" w:sz="0" w:space="0" w:color="auto"/>
                                                        <w:left w:val="none" w:sz="0" w:space="0" w:color="auto"/>
                                                        <w:bottom w:val="none" w:sz="0" w:space="0" w:color="auto"/>
                                                        <w:right w:val="none" w:sz="0" w:space="0" w:color="auto"/>
                                                      </w:divBdr>
                                                      <w:divsChild>
                                                        <w:div w:id="111675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8603800">
          <w:marLeft w:val="0"/>
          <w:marRight w:val="0"/>
          <w:marTop w:val="0"/>
          <w:marBottom w:val="0"/>
          <w:divBdr>
            <w:top w:val="none" w:sz="0" w:space="0" w:color="auto"/>
            <w:left w:val="none" w:sz="0" w:space="0" w:color="auto"/>
            <w:bottom w:val="none" w:sz="0" w:space="0" w:color="auto"/>
            <w:right w:val="none" w:sz="0" w:space="0" w:color="auto"/>
          </w:divBdr>
          <w:divsChild>
            <w:div w:id="1759402585">
              <w:marLeft w:val="0"/>
              <w:marRight w:val="0"/>
              <w:marTop w:val="0"/>
              <w:marBottom w:val="0"/>
              <w:divBdr>
                <w:top w:val="none" w:sz="0" w:space="0" w:color="auto"/>
                <w:left w:val="none" w:sz="0" w:space="0" w:color="auto"/>
                <w:bottom w:val="none" w:sz="0" w:space="0" w:color="auto"/>
                <w:right w:val="none" w:sz="0" w:space="0" w:color="auto"/>
              </w:divBdr>
              <w:divsChild>
                <w:div w:id="1585535041">
                  <w:marLeft w:val="0"/>
                  <w:marRight w:val="0"/>
                  <w:marTop w:val="0"/>
                  <w:marBottom w:val="0"/>
                  <w:divBdr>
                    <w:top w:val="none" w:sz="0" w:space="0" w:color="auto"/>
                    <w:left w:val="none" w:sz="0" w:space="0" w:color="auto"/>
                    <w:bottom w:val="none" w:sz="0" w:space="0" w:color="auto"/>
                    <w:right w:val="none" w:sz="0" w:space="0" w:color="auto"/>
                  </w:divBdr>
                  <w:divsChild>
                    <w:div w:id="191693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8913364">
      <w:bodyDiv w:val="1"/>
      <w:marLeft w:val="0"/>
      <w:marRight w:val="0"/>
      <w:marTop w:val="0"/>
      <w:marBottom w:val="0"/>
      <w:divBdr>
        <w:top w:val="none" w:sz="0" w:space="0" w:color="auto"/>
        <w:left w:val="none" w:sz="0" w:space="0" w:color="auto"/>
        <w:bottom w:val="none" w:sz="0" w:space="0" w:color="auto"/>
        <w:right w:val="none" w:sz="0" w:space="0" w:color="auto"/>
      </w:divBdr>
    </w:div>
    <w:div w:id="579873347">
      <w:bodyDiv w:val="1"/>
      <w:marLeft w:val="0"/>
      <w:marRight w:val="0"/>
      <w:marTop w:val="0"/>
      <w:marBottom w:val="0"/>
      <w:divBdr>
        <w:top w:val="none" w:sz="0" w:space="0" w:color="auto"/>
        <w:left w:val="none" w:sz="0" w:space="0" w:color="auto"/>
        <w:bottom w:val="none" w:sz="0" w:space="0" w:color="auto"/>
        <w:right w:val="none" w:sz="0" w:space="0" w:color="auto"/>
      </w:divBdr>
    </w:div>
    <w:div w:id="813377154">
      <w:bodyDiv w:val="1"/>
      <w:marLeft w:val="0"/>
      <w:marRight w:val="0"/>
      <w:marTop w:val="0"/>
      <w:marBottom w:val="0"/>
      <w:divBdr>
        <w:top w:val="none" w:sz="0" w:space="0" w:color="auto"/>
        <w:left w:val="none" w:sz="0" w:space="0" w:color="auto"/>
        <w:bottom w:val="none" w:sz="0" w:space="0" w:color="auto"/>
        <w:right w:val="none" w:sz="0" w:space="0" w:color="auto"/>
      </w:divBdr>
      <w:divsChild>
        <w:div w:id="488249432">
          <w:marLeft w:val="0"/>
          <w:marRight w:val="0"/>
          <w:marTop w:val="0"/>
          <w:marBottom w:val="0"/>
          <w:divBdr>
            <w:top w:val="none" w:sz="0" w:space="0" w:color="auto"/>
            <w:left w:val="none" w:sz="0" w:space="0" w:color="auto"/>
            <w:bottom w:val="none" w:sz="0" w:space="0" w:color="auto"/>
            <w:right w:val="none" w:sz="0" w:space="0" w:color="auto"/>
          </w:divBdr>
          <w:divsChild>
            <w:div w:id="1960529646">
              <w:marLeft w:val="0"/>
              <w:marRight w:val="0"/>
              <w:marTop w:val="0"/>
              <w:marBottom w:val="0"/>
              <w:divBdr>
                <w:top w:val="none" w:sz="0" w:space="0" w:color="auto"/>
                <w:left w:val="none" w:sz="0" w:space="0" w:color="auto"/>
                <w:bottom w:val="none" w:sz="0" w:space="0" w:color="auto"/>
                <w:right w:val="none" w:sz="0" w:space="0" w:color="auto"/>
              </w:divBdr>
              <w:divsChild>
                <w:div w:id="779027649">
                  <w:marLeft w:val="0"/>
                  <w:marRight w:val="0"/>
                  <w:marTop w:val="0"/>
                  <w:marBottom w:val="0"/>
                  <w:divBdr>
                    <w:top w:val="none" w:sz="0" w:space="0" w:color="auto"/>
                    <w:left w:val="none" w:sz="0" w:space="0" w:color="auto"/>
                    <w:bottom w:val="none" w:sz="0" w:space="0" w:color="auto"/>
                    <w:right w:val="none" w:sz="0" w:space="0" w:color="auto"/>
                  </w:divBdr>
                  <w:divsChild>
                    <w:div w:id="1758789726">
                      <w:marLeft w:val="0"/>
                      <w:marRight w:val="0"/>
                      <w:marTop w:val="0"/>
                      <w:marBottom w:val="0"/>
                      <w:divBdr>
                        <w:top w:val="none" w:sz="0" w:space="0" w:color="auto"/>
                        <w:left w:val="none" w:sz="0" w:space="0" w:color="auto"/>
                        <w:bottom w:val="none" w:sz="0" w:space="0" w:color="auto"/>
                        <w:right w:val="none" w:sz="0" w:space="0" w:color="auto"/>
                      </w:divBdr>
                      <w:divsChild>
                        <w:div w:id="820118344">
                          <w:marLeft w:val="0"/>
                          <w:marRight w:val="0"/>
                          <w:marTop w:val="0"/>
                          <w:marBottom w:val="0"/>
                          <w:divBdr>
                            <w:top w:val="none" w:sz="0" w:space="0" w:color="auto"/>
                            <w:left w:val="none" w:sz="0" w:space="0" w:color="auto"/>
                            <w:bottom w:val="none" w:sz="0" w:space="0" w:color="auto"/>
                            <w:right w:val="none" w:sz="0" w:space="0" w:color="auto"/>
                          </w:divBdr>
                          <w:divsChild>
                            <w:div w:id="161968371">
                              <w:marLeft w:val="0"/>
                              <w:marRight w:val="0"/>
                              <w:marTop w:val="0"/>
                              <w:marBottom w:val="0"/>
                              <w:divBdr>
                                <w:top w:val="none" w:sz="0" w:space="0" w:color="auto"/>
                                <w:left w:val="none" w:sz="0" w:space="0" w:color="auto"/>
                                <w:bottom w:val="none" w:sz="0" w:space="0" w:color="auto"/>
                                <w:right w:val="none" w:sz="0" w:space="0" w:color="auto"/>
                              </w:divBdr>
                              <w:divsChild>
                                <w:div w:id="1777871265">
                                  <w:marLeft w:val="0"/>
                                  <w:marRight w:val="0"/>
                                  <w:marTop w:val="0"/>
                                  <w:marBottom w:val="0"/>
                                  <w:divBdr>
                                    <w:top w:val="none" w:sz="0" w:space="0" w:color="auto"/>
                                    <w:left w:val="none" w:sz="0" w:space="0" w:color="auto"/>
                                    <w:bottom w:val="none" w:sz="0" w:space="0" w:color="auto"/>
                                    <w:right w:val="none" w:sz="0" w:space="0" w:color="auto"/>
                                  </w:divBdr>
                                  <w:divsChild>
                                    <w:div w:id="1528107015">
                                      <w:marLeft w:val="0"/>
                                      <w:marRight w:val="0"/>
                                      <w:marTop w:val="0"/>
                                      <w:marBottom w:val="0"/>
                                      <w:divBdr>
                                        <w:top w:val="none" w:sz="0" w:space="0" w:color="auto"/>
                                        <w:left w:val="none" w:sz="0" w:space="0" w:color="auto"/>
                                        <w:bottom w:val="none" w:sz="0" w:space="0" w:color="auto"/>
                                        <w:right w:val="none" w:sz="0" w:space="0" w:color="auto"/>
                                      </w:divBdr>
                                      <w:divsChild>
                                        <w:div w:id="1540127708">
                                          <w:marLeft w:val="0"/>
                                          <w:marRight w:val="0"/>
                                          <w:marTop w:val="0"/>
                                          <w:marBottom w:val="0"/>
                                          <w:divBdr>
                                            <w:top w:val="none" w:sz="0" w:space="0" w:color="auto"/>
                                            <w:left w:val="none" w:sz="0" w:space="0" w:color="auto"/>
                                            <w:bottom w:val="none" w:sz="0" w:space="0" w:color="auto"/>
                                            <w:right w:val="none" w:sz="0" w:space="0" w:color="auto"/>
                                          </w:divBdr>
                                          <w:divsChild>
                                            <w:div w:id="701904532">
                                              <w:marLeft w:val="0"/>
                                              <w:marRight w:val="0"/>
                                              <w:marTop w:val="0"/>
                                              <w:marBottom w:val="0"/>
                                              <w:divBdr>
                                                <w:top w:val="none" w:sz="0" w:space="0" w:color="auto"/>
                                                <w:left w:val="none" w:sz="0" w:space="0" w:color="auto"/>
                                                <w:bottom w:val="none" w:sz="0" w:space="0" w:color="auto"/>
                                                <w:right w:val="none" w:sz="0" w:space="0" w:color="auto"/>
                                              </w:divBdr>
                                              <w:divsChild>
                                                <w:div w:id="1671172568">
                                                  <w:marLeft w:val="0"/>
                                                  <w:marRight w:val="0"/>
                                                  <w:marTop w:val="0"/>
                                                  <w:marBottom w:val="0"/>
                                                  <w:divBdr>
                                                    <w:top w:val="none" w:sz="0" w:space="0" w:color="auto"/>
                                                    <w:left w:val="none" w:sz="0" w:space="0" w:color="auto"/>
                                                    <w:bottom w:val="none" w:sz="0" w:space="0" w:color="auto"/>
                                                    <w:right w:val="none" w:sz="0" w:space="0" w:color="auto"/>
                                                  </w:divBdr>
                                                  <w:divsChild>
                                                    <w:div w:id="1025136435">
                                                      <w:marLeft w:val="0"/>
                                                      <w:marRight w:val="0"/>
                                                      <w:marTop w:val="0"/>
                                                      <w:marBottom w:val="0"/>
                                                      <w:divBdr>
                                                        <w:top w:val="none" w:sz="0" w:space="0" w:color="auto"/>
                                                        <w:left w:val="none" w:sz="0" w:space="0" w:color="auto"/>
                                                        <w:bottom w:val="none" w:sz="0" w:space="0" w:color="auto"/>
                                                        <w:right w:val="none" w:sz="0" w:space="0" w:color="auto"/>
                                                      </w:divBdr>
                                                      <w:divsChild>
                                                        <w:div w:id="117827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8732025">
          <w:marLeft w:val="0"/>
          <w:marRight w:val="0"/>
          <w:marTop w:val="0"/>
          <w:marBottom w:val="0"/>
          <w:divBdr>
            <w:top w:val="none" w:sz="0" w:space="0" w:color="auto"/>
            <w:left w:val="none" w:sz="0" w:space="0" w:color="auto"/>
            <w:bottom w:val="none" w:sz="0" w:space="0" w:color="auto"/>
            <w:right w:val="none" w:sz="0" w:space="0" w:color="auto"/>
          </w:divBdr>
          <w:divsChild>
            <w:div w:id="2073578758">
              <w:marLeft w:val="0"/>
              <w:marRight w:val="0"/>
              <w:marTop w:val="0"/>
              <w:marBottom w:val="0"/>
              <w:divBdr>
                <w:top w:val="none" w:sz="0" w:space="0" w:color="auto"/>
                <w:left w:val="none" w:sz="0" w:space="0" w:color="auto"/>
                <w:bottom w:val="none" w:sz="0" w:space="0" w:color="auto"/>
                <w:right w:val="none" w:sz="0" w:space="0" w:color="auto"/>
              </w:divBdr>
              <w:divsChild>
                <w:div w:id="1685085621">
                  <w:marLeft w:val="0"/>
                  <w:marRight w:val="0"/>
                  <w:marTop w:val="0"/>
                  <w:marBottom w:val="0"/>
                  <w:divBdr>
                    <w:top w:val="none" w:sz="0" w:space="0" w:color="auto"/>
                    <w:left w:val="none" w:sz="0" w:space="0" w:color="auto"/>
                    <w:bottom w:val="none" w:sz="0" w:space="0" w:color="auto"/>
                    <w:right w:val="none" w:sz="0" w:space="0" w:color="auto"/>
                  </w:divBdr>
                  <w:divsChild>
                    <w:div w:id="2799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4282">
      <w:bodyDiv w:val="1"/>
      <w:marLeft w:val="0"/>
      <w:marRight w:val="0"/>
      <w:marTop w:val="0"/>
      <w:marBottom w:val="0"/>
      <w:divBdr>
        <w:top w:val="none" w:sz="0" w:space="0" w:color="auto"/>
        <w:left w:val="none" w:sz="0" w:space="0" w:color="auto"/>
        <w:bottom w:val="none" w:sz="0" w:space="0" w:color="auto"/>
        <w:right w:val="none" w:sz="0" w:space="0" w:color="auto"/>
      </w:divBdr>
    </w:div>
    <w:div w:id="1163426902">
      <w:bodyDiv w:val="1"/>
      <w:marLeft w:val="0"/>
      <w:marRight w:val="0"/>
      <w:marTop w:val="0"/>
      <w:marBottom w:val="0"/>
      <w:divBdr>
        <w:top w:val="none" w:sz="0" w:space="0" w:color="auto"/>
        <w:left w:val="none" w:sz="0" w:space="0" w:color="auto"/>
        <w:bottom w:val="none" w:sz="0" w:space="0" w:color="auto"/>
        <w:right w:val="none" w:sz="0" w:space="0" w:color="auto"/>
      </w:divBdr>
    </w:div>
    <w:div w:id="1402556420">
      <w:bodyDiv w:val="1"/>
      <w:marLeft w:val="0"/>
      <w:marRight w:val="0"/>
      <w:marTop w:val="0"/>
      <w:marBottom w:val="0"/>
      <w:divBdr>
        <w:top w:val="none" w:sz="0" w:space="0" w:color="auto"/>
        <w:left w:val="none" w:sz="0" w:space="0" w:color="auto"/>
        <w:bottom w:val="none" w:sz="0" w:space="0" w:color="auto"/>
        <w:right w:val="none" w:sz="0" w:space="0" w:color="auto"/>
      </w:divBdr>
    </w:div>
    <w:div w:id="1604730171">
      <w:bodyDiv w:val="1"/>
      <w:marLeft w:val="0"/>
      <w:marRight w:val="0"/>
      <w:marTop w:val="0"/>
      <w:marBottom w:val="0"/>
      <w:divBdr>
        <w:top w:val="none" w:sz="0" w:space="0" w:color="auto"/>
        <w:left w:val="none" w:sz="0" w:space="0" w:color="auto"/>
        <w:bottom w:val="none" w:sz="0" w:space="0" w:color="auto"/>
        <w:right w:val="none" w:sz="0" w:space="0" w:color="auto"/>
      </w:divBdr>
    </w:div>
    <w:div w:id="1899516481">
      <w:bodyDiv w:val="1"/>
      <w:marLeft w:val="0"/>
      <w:marRight w:val="0"/>
      <w:marTop w:val="0"/>
      <w:marBottom w:val="0"/>
      <w:divBdr>
        <w:top w:val="none" w:sz="0" w:space="0" w:color="auto"/>
        <w:left w:val="none" w:sz="0" w:space="0" w:color="auto"/>
        <w:bottom w:val="none" w:sz="0" w:space="0" w:color="auto"/>
        <w:right w:val="none" w:sz="0" w:space="0" w:color="auto"/>
      </w:divBdr>
    </w:div>
    <w:div w:id="1912229009">
      <w:bodyDiv w:val="1"/>
      <w:marLeft w:val="0"/>
      <w:marRight w:val="0"/>
      <w:marTop w:val="0"/>
      <w:marBottom w:val="0"/>
      <w:divBdr>
        <w:top w:val="none" w:sz="0" w:space="0" w:color="auto"/>
        <w:left w:val="none" w:sz="0" w:space="0" w:color="auto"/>
        <w:bottom w:val="none" w:sz="0" w:space="0" w:color="auto"/>
        <w:right w:val="none" w:sz="0" w:space="0" w:color="auto"/>
      </w:divBdr>
    </w:div>
    <w:div w:id="1943106559">
      <w:bodyDiv w:val="1"/>
      <w:marLeft w:val="0"/>
      <w:marRight w:val="0"/>
      <w:marTop w:val="0"/>
      <w:marBottom w:val="0"/>
      <w:divBdr>
        <w:top w:val="none" w:sz="0" w:space="0" w:color="auto"/>
        <w:left w:val="none" w:sz="0" w:space="0" w:color="auto"/>
        <w:bottom w:val="none" w:sz="0" w:space="0" w:color="auto"/>
        <w:right w:val="none" w:sz="0" w:space="0" w:color="auto"/>
      </w:divBdr>
    </w:div>
    <w:div w:id="2077313276">
      <w:bodyDiv w:val="1"/>
      <w:marLeft w:val="0"/>
      <w:marRight w:val="0"/>
      <w:marTop w:val="0"/>
      <w:marBottom w:val="0"/>
      <w:divBdr>
        <w:top w:val="none" w:sz="0" w:space="0" w:color="auto"/>
        <w:left w:val="none" w:sz="0" w:space="0" w:color="auto"/>
        <w:bottom w:val="none" w:sz="0" w:space="0" w:color="auto"/>
        <w:right w:val="none" w:sz="0" w:space="0" w:color="auto"/>
      </w:divBdr>
    </w:div>
    <w:div w:id="2079554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18</Pages>
  <Words>5402</Words>
  <Characters>32797</Characters>
  <Application>Microsoft Office Word</Application>
  <DocSecurity>0</DocSecurity>
  <Lines>655</Lines>
  <Paragraphs>278</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37921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 Portilla Martinez</dc:creator>
  <cp:keywords/>
  <dc:description/>
  <cp:lastModifiedBy>Andres Portilla Martinez</cp:lastModifiedBy>
  <cp:revision>5</cp:revision>
  <dcterms:created xsi:type="dcterms:W3CDTF">2025-01-24T05:14:00Z</dcterms:created>
  <dcterms:modified xsi:type="dcterms:W3CDTF">2025-01-24T20:48:00Z</dcterms:modified>
  <cp:category/>
</cp:coreProperties>
</file>