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城市更新识别实验方案与实验设计</w:t>
      </w:r>
    </w:p>
    <w:p>
      <w:pPr>
        <w:jc w:val="center"/>
      </w:pPr>
      <w:r>
        <w:rPr>
          <w:rFonts w:ascii="Microsoft YaHei" w:hAnsi="Microsoft YaHei" w:eastAsia="Microsoft YaHei"/>
          <w:color w:val="4F4F4F"/>
          <w:sz w:val="21"/>
        </w:rPr>
        <w:t>生成日期：2026-05-21</w:t>
      </w:r>
    </w:p>
    <w:p>
      <w:pPr>
        <w:jc w:val="center"/>
      </w:pPr>
      <w:r>
        <w:rPr>
          <w:rFonts w:ascii="Microsoft YaHei" w:hAnsi="Microsoft YaHei" w:eastAsia="Microsoft YaHei"/>
          <w:color w:val="4F4F4F"/>
          <w:sz w:val="21"/>
        </w:rPr>
        <w:t>适用范围：城市更新文献识别主任务、稳定发布评估、策略消融与错误诊断</w:t>
      </w:r>
    </w:p>
    <w:p>
      <w:pPr>
        <w:jc w:val="center"/>
      </w:pPr>
      <w:r>
        <w:rPr>
          <w:rFonts w:ascii="Microsoft YaHei" w:hAnsi="Microsoft YaHei" w:eastAsia="Microsoft YaHei"/>
          <w:color w:val="4F4F4F"/>
          <w:sz w:val="21"/>
        </w:rPr>
        <w:t>当前主线策略：stable strategy 四步判定法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1. 实验目标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本实验用于验证城市更新文献识别系统能否在固定标注集上稳定、可解释、可复现地完成二分类识别任务，并分析不同证据层、动态证据层和 LLM 边界裁判对结果的影响。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主任务是判断一篇论文是否属于城市更新研究。系统输入论文题名、摘要、关键词和学科元数据，输出：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final_label：最终二分类标签，1 表示城市更新研究，0 表示非城市更新研究。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urban_flag：与 final_label 同步的运行层标签。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topic_final：固定主题体系下的最终主题解释标签。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strategy_* 与四步证据字段：用于解释最终判断的证据、风险和冲突来源。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本实验不把“是否出现 urban / renewal 词语”作为充分条件，而是采用当前代码中的稳定定义：</w:t>
      </w:r>
    </w:p>
    <w:p>
      <w:pPr>
        <w:spacing w:after="160"/>
        <w:ind w:left="397"/>
      </w:pPr>
      <w:r>
        <w:rPr>
          <w:rFonts w:ascii="Microsoft YaHei" w:hAnsi="Microsoft YaHei" w:eastAsia="Microsoft YaHei"/>
          <w:b/>
          <w:color w:val="1F4E79"/>
          <w:sz w:val="22"/>
        </w:rPr>
        <w:t>城市更新 = 既有城市对象 + 更新/改造/再开发行动 + 该行动是文章核心主题 - 明确排除风险。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其中：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既有城市对象包括 old district、existing community、brownfield、historic building、public space、existing built environment 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更新行动包括 regeneration、renewal、redevelopment、rehabilitation、adaptive reuse、slum upgrading、brownfield reuse 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文章核心主题要求更新行动是论文研究对象、过程、治理或影响的主体，而不是方法、材料、污染治理或政策背景中的顺带提及。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明确排除风险包括 rural renewal、village revitalization、greenfield expansion、method-only/background usage、数学或算法术语误用等。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2. 系统策略与执行链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当前城市更新识别系统分为五层：输入与路由、单篇证据生产、批量证据增强、统一最终裁决、输出与评估。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576"/>
      </w:tblGrid>
      <w:tr>
        <w:tc>
          <w:tcPr>
            <w:tcW w:type="dxa" w:w="9576"/>
            <w:shd w:fill="F4F6F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flowchart TD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A["输入论文元数据&lt;br/&gt;标题 / 摘要 / 关键词 / 学科"] --&gt; B["TaskRouter&lt;br/&gt;读取输入与逐行调度"]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B --&gt; C["UrbanHybridClassifier&lt;br/&gt;规则、主题、家族、BERTopic、二分类证据"]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C --&gt; D["基础预测行&lt;br/&gt;批量路径不提前最终裁决"]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D --&gt; E["postprocess_urban_predictions&lt;br/&gt;批量后处理唯一入口"]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E --&gt; F["动态主题证据&lt;br/&gt;只追加 dynamic_topic_*"]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F --&gt; G["动态二分类候选&lt;br/&gt;只记录 candidate/review"]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G --&gt; H["BinaryPolicy evidence-only&lt;br/&gt;只追加冲突/风险证据"]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H --&gt; I["可选 LLM binary workflow&lt;br/&gt;结构化边界裁判"]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I --&gt; J["StableUrbanStrategy&lt;br/&gt;唯一最终标签裁决层"]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J --&gt; K["输出字段&lt;br/&gt;final_label / urban_flag / topic_final / strategy_*"]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3"/>
        </w:rPr>
        <w:t>2.1 单篇证据生产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UrbanHybridClassifier 负责为每篇论文生成基础证据，包括：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规则证据：更新行动词、既有城市对象词、政策项目词、风险词、hard exclusion。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固定主题证据：本地主题分类器给出的 topic_local_label、topic_local_group、置信度和边距。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家族一致性证据：城市更新、非城市更新、Unknown 家族倾向。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BERTopic 辅助证据：聚类、语义邻近、固定主题映射和冲突提示。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二分类分数证据：urban_probability_score 和 binary_decision_threshold。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在批量路径中，UrbanHybridClassifier.classify(..., finalize_strategy=False) 只产证据，不最终写 final_label。最终标签由批量后处理中的 stable strategy 统一写出。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3"/>
        </w:rPr>
        <w:t>2.2 批量证据增强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postprocess_urban_predictions() 是批量后处理的唯一顺序入口。当前顺序固定为：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动态主题证据：发现批量语料中的新主题簇，写入 dynamic_topic_*。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动态二分类候选：记录可能的正负候选，写入 dynamic_binary_candidate_*，默认不直接改最终标签。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BinaryPolicy evidence-only：记录二分类和主题冲突、风险、review 需求，不直接改 final_label。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可选 LLM binary workflow：对显式启用的二分类边界样本做结构化裁判。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StableUrbanStrategy：统一写最终 topic_final、urban_flag、final_label 和解释字段。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3"/>
        </w:rPr>
        <w:t>2.3 四步最终裁决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StableUrbanDecisionEngine 将所有证据归一为 EvidenceBundle，再生成 FourStepEvidence，最后按固定顺序裁决：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硬排除：命中 math term misuse、rural nonurban 等 hard exclusion 时直接负类。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LLM 高置信确认：边界样本中，如果 LLM 同时确认既有城市对象、更新行动、文章主旨，并且非 background-only，则可支持正类。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LLM 高置信否定：如果 LLM 判断为 background-only、缺对象、缺行动或存在排除风险，则判负并标记 review。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动态候选审查：动态正候选只有在规则层也具备核心对象与行动证据时才采纳，否则进入 review。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背景/方法保护：method-only、background-only 样本不被模型分数单独提升为正类。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规则强阳性：既有对象、更新行动、主旨三要素成立且无硬风险时判正。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多源一致阳性：当前标签、主题组、家族概率、二分类分数一致支持时判正。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冲突处理：二分类正但主题为非城市/Unknown、高风险主题、近阈值或证据冲突时，默认进入冲突审核或转负。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默认负类：证据不足时判为非城市更新。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3"/>
        </w:rPr>
        <w:t>2.4 LLM 的角色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LLM 不是全量替代分类器，而是边界样本语义裁判。触发条件包括：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主题为 Unknown。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规则与主题、主题与二分类存在冲突。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非城市主题中出现更新行动词。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只有政策/治理语境但缺少明确既有城市对象。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风险词与更新行动混合出现，例如 method、brownfield remediation、gentrification、background-only。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LLM 输出必须是结构化语义证据，关键字段包括：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object_is_existing_urban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renewal_action_present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action_is_main_subject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is_background_only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exclusion_risk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label_hint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confidence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reason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正类使用条件为：label_hint=1、confidence &gt;= 0.75、既有城市对象为真、更新行动为真、行动是文章主旨为真、不是 background-only，且没有排除风险。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3. 数据、实验组与变量控制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3"/>
        </w:rPr>
        <w:t>3.1 稳定评估数据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稳定评估集固定为 1000 篇人工标注样本：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576"/>
      </w:tblGrid>
      <w:tr>
        <w:tc>
          <w:tcPr>
            <w:tcW w:type="dxa" w:w="9576"/>
            <w:shd w:fill="F4F6F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Data/Urban Renovation V2.0_cleaned_article_sample_1000_local_labeled_v2_20260407/input/labels/Urban Renovation V2.0_cleaned_article_sample_1000_local_labeled_v2_20260407.xlsx</w:t>
            </w:r>
          </w:p>
        </w:tc>
      </w:tr>
    </w:tbl>
    <w:p/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真值字段为人工标注的城市更新二分类标签。评估时必须显式绑定 truth 文件，并启用严格匹配，避免输入与真值错位导致虚高指标。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当前稳定基线指标记录为：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788"/>
        <w:gridCol w:w="4788"/>
      </w:tblGrid>
      <w:tr>
        <w:tc>
          <w:tcPr>
            <w:tcW w:type="dxa" w:w="47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7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当前稳定线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Accuracy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92.2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Precision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0.959900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Recall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0.943350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F1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0.951553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FP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32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FN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46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Predicted Unknown Count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38</w:t>
            </w:r>
          </w:p>
        </w:tc>
      </w:tr>
    </w:tbl>
    <w:p/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后续任何策略改动如果要替换稳定主线，必须至少满足 Precision 不低于当前稳定线，F1 不下降，Unknown 不恶化，并解释 FP/FN 变化。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3"/>
        </w:rPr>
        <w:t>3.2 主实验组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主实验比较三类方法：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实验组</w:t>
            </w:r>
          </w:p>
        </w:tc>
        <w:tc>
          <w:tcPr>
            <w:tcW w:type="dxa" w:w="31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1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目的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G1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`local_topic_classifier`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本地主题体系基线，不调用 LLM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G2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`three_stage_hybrid --hybrid-llm-assist off`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多证据混合但不使用 LLM 边界裁判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G3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`three_stage_hybrid --hybrid-llm-assist on`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当前主线，验证 LLM 边界裁判收益</w:t>
            </w:r>
          </w:p>
        </w:tc>
      </w:tr>
    </w:tbl>
    <w:p/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其中 G3 是稳定发布候选主线。G1 和 G2 用于证明混合策略与 LLM 边界裁判的增益。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3"/>
        </w:rPr>
        <w:t>3.3 消融实验组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建议加入以下消融，以定位每类证据的贡献：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消融组</w:t>
            </w:r>
          </w:p>
        </w:tc>
        <w:tc>
          <w:tcPr>
            <w:tcW w:type="dxa" w:w="31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关闭或改变内容</w:t>
            </w:r>
          </w:p>
        </w:tc>
        <w:tc>
          <w:tcPr>
            <w:tcW w:type="dxa" w:w="31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观察重点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A1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关闭 LLM semantic boundary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FN 是否上升，Unknown 是否增加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A2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关闭动态主题证据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Unknown 恢复与主题覆盖率是否下降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A3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关闭动态二分类候选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近阈值样本与疑似 FN 是否变化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A4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关闭 binary policy evidence-only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冲突样本 review 标记是否减少或失真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关闭 stable strategy 最终改写，仅观察 strategy_* shadow 字段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检查统一裁决层对主输出的影响</w:t>
            </w:r>
          </w:p>
        </w:tc>
      </w:tr>
    </w:tbl>
    <w:p/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消融实验必须保持同一输入、同一 truth、同一排序、同一评估脚本，只改变目标开关。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3"/>
        </w:rPr>
        <w:t>3.4 控制变量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所有实验应固定：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数据集和 truth 文件。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Python 环境和依赖版本。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输入排序，默认使用输入顺序或稳定的 canonical order。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输出目录结构，统一写入 Data/&lt;dataset_id&gt;/runs/&lt;track&gt;/&lt;tag&gt;。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评估脚本和指标定义。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LLM 模型、温度、prompt 版本和 session policy。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如果使用在线 LLM，必须记录：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模型名。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base URL 或 provider。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prompt strategy。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LLM 调用数、成功数、失败数、quota interruption 状态。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checkpoint 路径和 resume 信息。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4. 评价指标与分析方法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3"/>
        </w:rPr>
        <w:t>4.1 二分类主指标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设真值为 y_i，预测为 p_i：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TP = count(y_i=1 and p_i=1)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TN = count(y_i=0 and p_i=0)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FP = count(y_i=0 and p_i=1)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FN = count(y_i=1 and p_i=0)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Accuracy = (TP + TN) / N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Precision = TP / (TP + FP)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Recall = TP / (TP + FN)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F1 = 2 * Precision * Recall / (Precision + Recall)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主表必须报告 Accuracy、Precision、Recall、F1、FP、FN、Unknown Count。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3"/>
        </w:rPr>
        <w:t>4.2 可解释性指标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为验证策略不是黑箱分数堆叠，需要统计：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strategy_status 分布。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strategy_reason 分布。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decision_source 分布。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review_flag 占比。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evidence_conflict_type 分布。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core_object_evidence、renewal_action_evidence、main_subject_evidence、risk_evidence 覆盖率。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llm_semantic_evidence 覆盖率和 LLM 使用率。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3"/>
        </w:rPr>
        <w:t>4.3 错误分析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对 FP 和 FN 分别抽样分析，建议按以下桶归因：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788"/>
        <w:gridCol w:w="4788"/>
      </w:tblGrid>
      <w:tr>
        <w:tc>
          <w:tcPr>
            <w:tcW w:type="dxa" w:w="47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错误桶</w:t>
            </w:r>
          </w:p>
        </w:tc>
        <w:tc>
          <w:tcPr>
            <w:tcW w:type="dxa" w:w="47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missing_existing_object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缺少既有城市对象，但被判正或未召回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missing_renewal_action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缺少更新行动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background_only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更新词只是背景提及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method_only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方法、算法、模型论文误判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rural_or_greenfield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乡村更新、新城扩张或绿地开发边界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brownfield_remediation_boundary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棕地修复与再开发边界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gentrification_boundary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gentrification 与更新影响研究边界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topic_binary_conflict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主题与二分类冲突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llm_boundary_error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LLM 语义裁判错误或不稳定</w:t>
            </w:r>
          </w:p>
        </w:tc>
      </w:tr>
    </w:tbl>
    <w:p/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每个错误桶至少记录 3-5 个代表性案例，用于论文案例分析和后续策略修复。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3"/>
        </w:rPr>
        <w:t>4.4 统计稳健性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建议使用 Bootstrap 95% CI：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对 1000 篇样本索引做有放回重采样。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每次重采样计算 Accuracy、Precision、Recall、F1。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重复 B=1000 次。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取 2.5% 和 97.5% 分位数作为置信区间。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方法间显著性比较建议使用 McNemar 检验：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b = count(A correct, B wrong)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c = count(A wrong, B correct)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使用连续性校正统计量：chi2 = (abs(b - c) - 1)^2 / (b + c)。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5. 实验流程与复现命令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3"/>
        </w:rPr>
        <w:t>5.1 稳定发布验证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稳定发布入口：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576"/>
      </w:tblGrid>
      <w:tr>
        <w:tc>
          <w:tcPr>
            <w:tcW w:type="dxa" w:w="9576"/>
            <w:shd w:fill="F4F6F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.venv-bertopic313\Scripts\python.exe scripts\pipeline\run_stable_release.py</w:t>
            </w:r>
          </w:p>
        </w:tc>
      </w:tr>
    </w:tbl>
    <w:p/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如果只检查已有稳定产物和合同，可使用：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576"/>
      </w:tblGrid>
      <w:tr>
        <w:tc>
          <w:tcPr>
            <w:tcW w:type="dxa" w:w="9576"/>
            <w:shd w:fill="F4F6F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.venv-bertopic313\Scripts\python.exe scripts\pipeline\run_stable_release.py --skip-classification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3"/>
        </w:rPr>
        <w:t>5.2 研究矩阵运行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本地主题基线：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576"/>
      </w:tblGrid>
      <w:tr>
        <w:tc>
          <w:tcPr>
            <w:tcW w:type="dxa" w:w="9576"/>
            <w:shd w:fill="F4F6F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.venv-bertopic313\Scripts\python.exe scripts\pipeline\main_py313.py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--non-interactive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--task urban_renewal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--experiment-track research_matrix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--urban-method local_topic_classifier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--input "Data\Urban Renovation V2.0_cleaned_article_sample_1000_local_labeled_v2_20260407\input\labels\Urban Renovation V2.0_cleaned_article_sample_1000_local_labeled_v2_20260407.xlsx"</w:t>
            </w:r>
          </w:p>
        </w:tc>
      </w:tr>
    </w:tbl>
    <w:p/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混合策略但关闭 LLM：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576"/>
      </w:tblGrid>
      <w:tr>
        <w:tc>
          <w:tcPr>
            <w:tcW w:type="dxa" w:w="9576"/>
            <w:shd w:fill="F4F6F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.venv-bertopic313\Scripts\python.exe scripts\pipeline\main_py313.py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--non-interactive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--task urban_renewal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--experiment-track research_matrix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--urban-method three_stage_hybrid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--hybrid-llm-assist off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--input "Data\Urban Renovation V2.0_cleaned_article_sample_1000_local_labeled_v2_20260407\input\labels\Urban Renovation V2.0_cleaned_article_sample_1000_local_labeled_v2_20260407.xlsx"</w:t>
            </w:r>
          </w:p>
        </w:tc>
      </w:tr>
    </w:tbl>
    <w:p/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混合策略并启用 LLM 边界裁判：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576"/>
      </w:tblGrid>
      <w:tr>
        <w:tc>
          <w:tcPr>
            <w:tcW w:type="dxa" w:w="9576"/>
            <w:shd w:fill="F4F6F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.venv-bertopic313\Scripts\python.exe scripts\pipeline\main_py313.py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--non-interactive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--task urban_renewal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--experiment-track research_matrix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--urban-method three_stage_hybrid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--hybrid-llm-assist on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--input "Data\Urban Renovation V2.0_cleaned_article_sample_1000_local_labeled_v2_20260407\input\labels\Urban Renovation V2.0_cleaned_article_sample_1000_local_labeled_v2_20260407.xlsx"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3"/>
        </w:rPr>
        <w:t>5.3 评估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统一评估入口：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576"/>
      </w:tblGrid>
      <w:tr>
        <w:tc>
          <w:tcPr>
            <w:tcW w:type="dxa" w:w="9576"/>
            <w:shd w:fill="F4F6F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.venv-bertopic313\Scripts\python.exe scripts\evaluation\evaluate.py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--pred "&lt;prediction.xlsx&gt;"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--truth "Data\Urban Renovation V2.0_cleaned_article_sample_1000_local_labeled_v2_20260407\input\labels\Urban Renovation V2.0_cleaned_article_sample_1000_local_labeled_v2_20260407.xlsx"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--strict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--strict-truth-match</w:t>
            </w:r>
          </w:p>
        </w:tc>
      </w:tr>
    </w:tbl>
    <w:p/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每次实验必须保留：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预测 workbook。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评估 workbook。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prompt manifest。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run context。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postprocess layer 状态。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如果使用 LLM，保留 checkpoint/resume 摘要。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6. 结果表格模板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3"/>
        </w:rPr>
        <w:t>6.1 总体指标表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>
        <w:tc>
          <w:tcPr>
            <w:tcW w:type="dxa" w:w="10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10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10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0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0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F1</w:t>
            </w:r>
          </w:p>
        </w:tc>
        <w:tc>
          <w:tcPr>
            <w:tcW w:type="dxa" w:w="10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FP</w:t>
            </w:r>
          </w:p>
        </w:tc>
        <w:tc>
          <w:tcPr>
            <w:tcW w:type="dxa" w:w="10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FN</w:t>
            </w:r>
          </w:p>
        </w:tc>
        <w:tc>
          <w:tcPr>
            <w:tcW w:type="dxa" w:w="10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Unknown Count</w:t>
            </w:r>
          </w:p>
        </w:tc>
        <w:tc>
          <w:tcPr>
            <w:tcW w:type="dxa" w:w="10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LLM Calls</w:t>
            </w:r>
          </w:p>
        </w:tc>
      </w:tr>
      <w:tr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local_topic_classifier</w:t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</w:tr>
      <w:tr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three_stage_hybrid, LLM off</w:t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</w:tr>
      <w:tr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three_stage_hybrid, LLM on</w:t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3"/>
        </w:rPr>
        <w:t>6.2 消融结果表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11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消融设置</w:t>
            </w:r>
          </w:p>
        </w:tc>
        <w:tc>
          <w:tcPr>
            <w:tcW w:type="dxa" w:w="11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Precision Δ</w:t>
            </w:r>
          </w:p>
        </w:tc>
        <w:tc>
          <w:tcPr>
            <w:tcW w:type="dxa" w:w="11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Recall Δ</w:t>
            </w:r>
          </w:p>
        </w:tc>
        <w:tc>
          <w:tcPr>
            <w:tcW w:type="dxa" w:w="11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F1 Δ</w:t>
            </w:r>
          </w:p>
        </w:tc>
        <w:tc>
          <w:tcPr>
            <w:tcW w:type="dxa" w:w="11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FP Δ</w:t>
            </w:r>
          </w:p>
        </w:tc>
        <w:tc>
          <w:tcPr>
            <w:tcW w:type="dxa" w:w="11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FN Δ</w:t>
            </w:r>
          </w:p>
        </w:tc>
        <w:tc>
          <w:tcPr>
            <w:tcW w:type="dxa" w:w="11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Unknown Δ</w:t>
            </w:r>
          </w:p>
        </w:tc>
        <w:tc>
          <w:tcPr>
            <w:tcW w:type="dxa" w:w="11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关闭 LLM semantic boundary</w:t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关闭动态主题证据</w:t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关闭动态二分类候选</w:t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  <w:tr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关闭 binary policy evidence-only</w:t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3"/>
        </w:rPr>
        <w:t>6.3 错误分析表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type="dxa" w:w="11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样本标题</w:t>
            </w:r>
          </w:p>
        </w:tc>
        <w:tc>
          <w:tcPr>
            <w:tcW w:type="dxa" w:w="11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Gold</w:t>
            </w:r>
          </w:p>
        </w:tc>
        <w:tc>
          <w:tcPr>
            <w:tcW w:type="dxa" w:w="11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Pred</w:t>
            </w:r>
          </w:p>
        </w:tc>
        <w:tc>
          <w:tcPr>
            <w:tcW w:type="dxa" w:w="11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topic_final</w:t>
            </w:r>
          </w:p>
        </w:tc>
        <w:tc>
          <w:tcPr>
            <w:tcW w:type="dxa" w:w="11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strategy_status</w:t>
            </w:r>
          </w:p>
        </w:tc>
        <w:tc>
          <w:tcPr>
            <w:tcW w:type="dxa" w:w="11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错误桶</w:t>
            </w:r>
          </w:p>
        </w:tc>
        <w:tc>
          <w:tcPr>
            <w:tcW w:type="dxa" w:w="11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主要证据</w:t>
            </w:r>
          </w:p>
        </w:tc>
        <w:tc>
          <w:tcPr>
            <w:tcW w:type="dxa" w:w="11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修复建议</w:t>
            </w:r>
          </w:p>
        </w:tc>
      </w:tr>
      <w:tr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1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3"/>
        </w:rPr>
        <w:t>6.4 LLM 边界样本表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>
        <w:tc>
          <w:tcPr>
            <w:tcW w:type="dxa" w:w="10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样本标题</w:t>
            </w:r>
          </w:p>
        </w:tc>
        <w:tc>
          <w:tcPr>
            <w:tcW w:type="dxa" w:w="10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LLM label</w:t>
            </w:r>
          </w:p>
        </w:tc>
        <w:tc>
          <w:tcPr>
            <w:tcW w:type="dxa" w:w="10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Confidence</w:t>
            </w:r>
          </w:p>
        </w:tc>
        <w:tc>
          <w:tcPr>
            <w:tcW w:type="dxa" w:w="10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10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10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main subject</w:t>
            </w:r>
          </w:p>
        </w:tc>
        <w:tc>
          <w:tcPr>
            <w:tcW w:type="dxa" w:w="10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background-only</w:t>
            </w:r>
          </w:p>
        </w:tc>
        <w:tc>
          <w:tcPr>
            <w:tcW w:type="dxa" w:w="10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final_label</w:t>
            </w:r>
          </w:p>
        </w:tc>
        <w:tc>
          <w:tcPr>
            <w:tcW w:type="dxa" w:w="10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采纳情况</w:t>
            </w:r>
          </w:p>
        </w:tc>
      </w:tr>
      <w:tr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7. 验收标准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稳定主线实验应满足：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主输出字段 topic_final、urban_flag、final_label 完整存在。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strategy_status、strategy_reason、四步证据字段覆盖所有样本。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Precision 不低于当前稳定线 0.959900。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F1 不低于当前稳定线 0.951553。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Unknown Count 不高于当前稳定线 38，除非有明确解释。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LLM 正类采纳必须满足既有对象、更新行动、主旨三要素。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hard exclusion 样本不能被动态主题、二分类分数或 LLM 单独提升为正类。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稳定发布路径失败时应 fail closed，不能静默输出缺失关键策略层的结果。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8. 风险与控制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3"/>
        </w:rPr>
        <w:t>8.1 LLM 不稳定风险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LLM 只用于边界语义裁判，不作为全量分类器。所有 LLM 参与样本必须记录结构化证据和置信度。quota 中断时使用 checkpoint/resume 机制恢复，不应重复处理已完成样本。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3"/>
        </w:rPr>
        <w:t>8.2 动态主题漂移风险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动态主题和动态二分类默认只追加证据，不单独决定最终标签。是否采纳必须由 stable strategy 判断。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3"/>
        </w:rPr>
        <w:t>8.3 主题与二分类冲突风险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final_label=1 但 topic_final 属于 N* 或 Unknown 的样本必须进入冲突解释，不能只用二分类分数覆盖主题风险。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3"/>
        </w:rPr>
        <w:t>8.4 文档与代码漂移风险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实验文档应以当前入口和当前代码合同为准：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主入口：scripts/pipeline/main_py313.py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稳定发布入口：scripts/pipeline/run_stable_release.py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评估入口：scripts/evaluation/evaluate.py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城市更新最终裁决：src/urban/strategy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批量后处理入口：src/urban/pipeline/postprocess.py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sz w:val="21"/>
        </w:rPr>
        <w:t>旧文档中出现的 root script 入口或历史策略名称只作为历史记录，不作为当前复现实验合同。</w:t>
      </w:r>
    </w:p>
    <w:sectPr w:rsidR="00FC693F" w:rsidRPr="0006063C" w:rsidSect="00034616">
      <w:footerReference w:type="default" r:id="rId9"/>
      <w:pgSz w:w="12240" w:h="15840"/>
      <w:pgMar w:top="1247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6"/>
      </w:rPr>
      <w:t>城市更新识别实验方案与实验设计 | 城市更新识别实验方案与实验设计_20260521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