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1" w:name="rapport-journalier-n1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Rapport Journalier n°10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yCogniCore Cloud — Plateforme ERP SaaS</w:t>
      </w:r>
      <w:r>
        <w:t xml:space="preserve"> </w:t>
      </w:r>
      <w:r>
        <w:rPr>
          <w:b/>
          <w:bCs/>
        </w:rPr>
        <w:t xml:space="preserve">Phase :</w:t>
      </w:r>
      <w:r>
        <w:t xml:space="preserve"> </w:t>
      </w:r>
      <w:r>
        <w:t xml:space="preserve">Phase 1 — Socle Invariable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30 septembre 2026</w:t>
      </w:r>
      <w:r>
        <w:t xml:space="preserve"> </w:t>
      </w:r>
      <w:r>
        <w:rPr>
          <w:b/>
          <w:bCs/>
        </w:rPr>
        <w:t xml:space="preserve">Auteur :</w:t>
      </w:r>
      <w:r>
        <w:t xml:space="preserve"> </w:t>
      </w:r>
      <w:r>
        <w:t xml:space="preserve">Yameogo Idrissa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Sprint H0 clôturé (6/6 points)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db9d95793096b699cb16d5069caaf9f9ceebe1f">
        <w:r>
          <w:rPr>
            <w:rStyle w:val="Hyperlink"/>
          </w:rPr>
          <w:t xml:space="preserve">Contexte de la journée</w:t>
        </w:r>
      </w:hyperlink>
    </w:p>
    <w:p>
      <w:pPr>
        <w:pStyle w:val="Compact"/>
        <w:numPr>
          <w:ilvl w:val="0"/>
          <w:numId w:val="1001"/>
        </w:numPr>
      </w:pPr>
      <w:hyperlink w:anchor="X3087d723be8d1ad5fc453adfe4137526f72b630">
        <w:r>
          <w:rPr>
            <w:rStyle w:val="Hyperlink"/>
          </w:rPr>
          <w:t xml:space="preserve">Tâches réalisées et leur déroulement</w:t>
        </w:r>
      </w:hyperlink>
    </w:p>
    <w:p>
      <w:pPr>
        <w:pStyle w:val="Compact"/>
        <w:numPr>
          <w:ilvl w:val="0"/>
          <w:numId w:val="1001"/>
        </w:numPr>
      </w:pPr>
      <w:hyperlink w:anchor="Xa11eaa104a0e7e34cd573ec513e9aedf1536426">
        <w:r>
          <w:rPr>
            <w:rStyle w:val="Hyperlink"/>
          </w:rPr>
          <w:t xml:space="preserve">Fonctionnalités développées, modifiées, corrigées ou testées</w:t>
        </w:r>
      </w:hyperlink>
    </w:p>
    <w:p>
      <w:pPr>
        <w:pStyle w:val="Compact"/>
        <w:numPr>
          <w:ilvl w:val="0"/>
          <w:numId w:val="1001"/>
        </w:numPr>
      </w:pPr>
      <w:hyperlink w:anchor="Xa277843c1cc50b37425e8e22dff3fbc8f9f7051">
        <w:r>
          <w:rPr>
            <w:rStyle w:val="Hyperlink"/>
          </w:rPr>
          <w:t xml:space="preserve">Modélisation des données et architecture</w:t>
        </w:r>
      </w:hyperlink>
    </w:p>
    <w:p>
      <w:pPr>
        <w:pStyle w:val="Compact"/>
        <w:numPr>
          <w:ilvl w:val="0"/>
          <w:numId w:val="1001"/>
        </w:numPr>
      </w:pPr>
      <w:hyperlink w:anchor="X71e889f81201faca189d3c634a2aefc8bdb1162">
        <w:r>
          <w:rPr>
            <w:rStyle w:val="Hyperlink"/>
          </w:rPr>
          <w:t xml:space="preserve">Résolution de problèmes détaillée</w:t>
        </w:r>
      </w:hyperlink>
    </w:p>
    <w:p>
      <w:pPr>
        <w:pStyle w:val="Compact"/>
        <w:numPr>
          <w:ilvl w:val="0"/>
          <w:numId w:val="1001"/>
        </w:numPr>
      </w:pPr>
      <w:hyperlink w:anchor="Xbea0f1d668528ec45ce8c8aad060822c4b99fa7">
        <w:r>
          <w:rPr>
            <w:rStyle w:val="Hyperlink"/>
          </w:rPr>
          <w:t xml:space="preserve">Résultats obtenus</w:t>
        </w:r>
      </w:hyperlink>
    </w:p>
    <w:p>
      <w:pPr>
        <w:pStyle w:val="Compact"/>
        <w:numPr>
          <w:ilvl w:val="0"/>
          <w:numId w:val="1001"/>
        </w:numPr>
      </w:pPr>
      <w:hyperlink w:anchor="X21a37d16e795f10fd71859b8273703936dcb29d">
        <w:r>
          <w:rPr>
            <w:rStyle w:val="Hyperlink"/>
          </w:rPr>
          <w:t xml:space="preserve">Bilan et prochaines étapes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contexte-de-la-journé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Contexte de la journée</w:t>
      </w:r>
    </w:p>
    <w:bookmarkStart w:id="10" w:name="situation-dentré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1.1. Situation d’entrée</w:t>
      </w:r>
    </w:p>
    <w:p>
      <w:pPr>
        <w:pStyle w:val="FirstParagraph"/>
      </w:pPr>
      <w:r>
        <w:t xml:space="preserve">À l’issue de la journée du 29 septembre 2026 (Rapport n°09), le socle invariant de la Phase 1 était</w:t>
      </w:r>
      <w:r>
        <w:t xml:space="preserve"> </w:t>
      </w:r>
      <w:r>
        <w:rPr>
          <w:b/>
          <w:bCs/>
        </w:rPr>
        <w:t xml:space="preserve">produit</w:t>
      </w:r>
      <w:r>
        <w:t xml:space="preserve"> </w:t>
      </w:r>
      <w:r>
        <w:t xml:space="preserve">mais</w:t>
      </w:r>
      <w:r>
        <w:t xml:space="preserve"> </w:t>
      </w:r>
      <w:r>
        <w:rPr>
          <w:b/>
          <w:bCs/>
        </w:rPr>
        <w:t xml:space="preserve">non validé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Statut au 29/09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migrations SQL</w:t>
            </w:r>
          </w:p>
        </w:tc>
        <w:tc>
          <w:tcPr/>
          <w:p>
            <w:pPr>
              <w:pStyle w:val="Compact"/>
            </w:pPr>
            <w:r>
              <w:t xml:space="preserve">Produites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provisioning Python</w:t>
            </w:r>
          </w:p>
        </w:tc>
        <w:tc>
          <w:tcPr/>
          <w:p>
            <w:pPr>
              <w:pStyle w:val="Compact"/>
            </w:pPr>
            <w:r>
              <w:t xml:space="preserve">Produit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de test</w:t>
            </w:r>
          </w:p>
        </w:tc>
        <w:tc>
          <w:tcPr/>
          <w:p>
            <w:pPr>
              <w:pStyle w:val="Compact"/>
            </w:pPr>
            <w:r>
              <w:t xml:space="preserve">Produits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ADR (001 à 007)</w:t>
            </w:r>
          </w:p>
        </w:tc>
        <w:tc>
          <w:tcPr/>
          <w:p>
            <w:pPr>
              <w:pStyle w:val="Compact"/>
            </w:pPr>
            <w:r>
              <w:t xml:space="preserve">Produits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(37 points, 5 horizons)</w:t>
            </w:r>
          </w:p>
        </w:tc>
        <w:tc>
          <w:tcPr/>
          <w:p>
            <w:pPr>
              <w:pStyle w:val="Compact"/>
            </w:pPr>
            <w:r>
              <w:t xml:space="preserve">Produit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H0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1/6 points validés (BL-001)</w:t>
            </w:r>
          </w:p>
        </w:tc>
      </w:tr>
    </w:tbl>
    <w:p>
      <w:pPr>
        <w:pStyle w:val="BodyText"/>
      </w:pPr>
      <w:r>
        <w:t xml:space="preserve">Le socle SQL était validé (BL-001) mais les</w:t>
      </w:r>
      <w:r>
        <w:t xml:space="preserve"> </w:t>
      </w:r>
      <w:r>
        <w:rPr>
          <w:b/>
          <w:bCs/>
        </w:rPr>
        <w:t xml:space="preserve">5 autres points bloquants</w:t>
      </w:r>
      <w:r>
        <w:t xml:space="preserve"> </w:t>
      </w:r>
      <w:r>
        <w:t xml:space="preserve">du Sprint H0 restaient à traiter pour permettre le démarrage de l’implémentation Spring Boot.</w:t>
      </w:r>
    </w:p>
    <w:bookmarkEnd w:id="10"/>
    <w:bookmarkStart w:id="11" w:name="objectifs-de-la-journé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1.2. Objectifs de la journée</w:t>
      </w:r>
    </w:p>
    <w:p>
      <w:pPr>
        <w:pStyle w:val="FirstParagraph"/>
      </w:pPr>
      <w:r>
        <w:rPr>
          <w:b/>
          <w:bCs/>
        </w:rPr>
        <w:t xml:space="preserve">Objectif principal :</w:t>
      </w:r>
      <w:r>
        <w:t xml:space="preserve"> </w:t>
      </w:r>
      <w:r>
        <w:t xml:space="preserve">clôturer les 5 points restants du Sprint H0.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BL-002</w:t>
            </w:r>
          </w:p>
        </w:tc>
        <w:tc>
          <w:tcPr/>
          <w:p>
            <w:pPr>
              <w:pStyle w:val="Compact"/>
            </w:pPr>
            <w:r>
              <w:t xml:space="preserve">Décision Spring Boot</w:t>
            </w:r>
          </w:p>
        </w:tc>
        <w:tc>
          <w:tcPr/>
          <w:p>
            <w:pPr>
              <w:pStyle w:val="Compact"/>
            </w:pPr>
            <w:r>
              <w:t xml:space="preserve">Trancher Spring Boot 4 vs 3.5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BL-003</w:t>
            </w:r>
          </w:p>
        </w:tc>
        <w:tc>
          <w:tcPr/>
          <w:p>
            <w:pPr>
              <w:pStyle w:val="Compact"/>
            </w:pPr>
            <w:r>
              <w:t xml:space="preserve">Décision Angular</w:t>
            </w:r>
          </w:p>
        </w:tc>
        <w:tc>
          <w:tcPr/>
          <w:p>
            <w:pPr>
              <w:pStyle w:val="Compact"/>
            </w:pPr>
            <w:r>
              <w:t xml:space="preserve">Trancher Angular 22 vs 20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BL-004</w:t>
            </w:r>
          </w:p>
        </w:tc>
        <w:tc>
          <w:tcPr/>
          <w:p>
            <w:pPr>
              <w:pStyle w:val="Compact"/>
            </w:pPr>
            <w:r>
              <w:t xml:space="preserve">Intégration Flyway</w:t>
            </w:r>
          </w:p>
        </w:tc>
        <w:tc>
          <w:tcPr/>
          <w:p>
            <w:pPr>
              <w:pStyle w:val="Compact"/>
            </w:pPr>
            <w:r>
              <w:t xml:space="preserve">Piloter le schéma par Flyway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BL-005</w:t>
            </w:r>
          </w:p>
        </w:tc>
        <w:tc>
          <w:tcPr/>
          <w:p>
            <w:pPr>
              <w:pStyle w:val="Compact"/>
            </w:pPr>
            <w:r>
              <w:t xml:space="preserve">Planification partitions</w:t>
            </w:r>
          </w:p>
        </w:tc>
        <w:tc>
          <w:tcPr/>
          <w:p>
            <w:pPr>
              <w:pStyle w:val="Compact"/>
            </w:pPr>
            <w:r>
              <w:t xml:space="preserve">Automatiser la création des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BL-006</w:t>
            </w:r>
          </w:p>
        </w:tc>
        <w:tc>
          <w:tcPr/>
          <w:p>
            <w:pPr>
              <w:pStyle w:val="Compact"/>
            </w:pPr>
            <w:r>
              <w:t xml:space="preserve">Docker Compose complet</w:t>
            </w:r>
          </w:p>
        </w:tc>
        <w:tc>
          <w:tcPr/>
          <w:p>
            <w:pPr>
              <w:pStyle w:val="Compact"/>
            </w:pPr>
            <w:r>
              <w:t xml:space="preserve">PG + Redis + Vault + MinIO</w:t>
            </w:r>
          </w:p>
        </w:tc>
      </w:tr>
    </w:tbl>
    <w:p>
      <w:pPr>
        <w:pStyle w:val="BodyText"/>
      </w:pPr>
      <w:r>
        <w:rPr>
          <w:b/>
          <w:bCs/>
        </w:rPr>
        <w:t xml:space="preserve">Enjeu stratégique :</w:t>
      </w:r>
      <w:r>
        <w:t xml:space="preserve"> </w:t>
      </w:r>
      <w:r>
        <w:t xml:space="preserve">le Sprint H0 conditionne l’intégralité du Sprint H1 (Backend socle). Sans la clôture de H0, aucun développement Spring Boot ne peut démarrer.</w:t>
      </w:r>
    </w:p>
    <w:bookmarkEnd w:id="11"/>
    <w:bookmarkStart w:id="12" w:name="contraintes-imposée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1.3. Contraintes imposées</w:t>
      </w:r>
    </w:p>
    <w:p>
      <w:pPr>
        <w:pStyle w:val="Compact"/>
        <w:numPr>
          <w:ilvl w:val="0"/>
          <w:numId w:val="1002"/>
        </w:numPr>
      </w:pPr>
      <w:r>
        <w:t xml:space="preserve">Sauvegarde préalable obligatoire de tout l’existant</w:t>
      </w:r>
    </w:p>
    <w:p>
      <w:pPr>
        <w:pStyle w:val="Compact"/>
        <w:numPr>
          <w:ilvl w:val="0"/>
          <w:numId w:val="1002"/>
        </w:numPr>
      </w:pPr>
      <w:r>
        <w:t xml:space="preserve">Traçabilité totale des décisions (ADR)</w:t>
      </w:r>
    </w:p>
    <w:p>
      <w:pPr>
        <w:pStyle w:val="Compact"/>
        <w:numPr>
          <w:ilvl w:val="0"/>
          <w:numId w:val="1002"/>
        </w:numPr>
      </w:pPr>
      <w:r>
        <w:t xml:space="preserve">Documentation systématique des problèmes rencontrés</w:t>
      </w:r>
    </w:p>
    <w:p>
      <w:pPr>
        <w:pStyle w:val="Compact"/>
        <w:numPr>
          <w:ilvl w:val="0"/>
          <w:numId w:val="1002"/>
        </w:numPr>
      </w:pPr>
      <w:r>
        <w:t xml:space="preserve">Preuves visuelles pour chaque étape validée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86" w:name="tâches-réalisées-et-leur-déroule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Tâches réalisées et leur déroulement</w:t>
      </w:r>
    </w:p>
    <w:p>
      <w:pPr>
        <w:pStyle w:val="FirstParagraph"/>
      </w:pPr>
      <w:r>
        <w:t xml:space="preserve">La journée s’est organisée en</w:t>
      </w:r>
      <w:r>
        <w:t xml:space="preserve"> </w:t>
      </w:r>
      <w:r>
        <w:rPr>
          <w:b/>
          <w:bCs/>
        </w:rPr>
        <w:t xml:space="preserve">7 blocs séquentiels</w:t>
      </w:r>
      <w:r>
        <w:t xml:space="preserve">, chacun avec des objectifs mesurables et des livrables précis.</w:t>
      </w:r>
    </w:p>
    <w:bookmarkStart w:id="14" w:name="vue-densembl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Vue d’ensemble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Objet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0</w:t>
            </w:r>
          </w:p>
        </w:tc>
        <w:tc>
          <w:tcPr/>
          <w:p>
            <w:pPr>
              <w:pStyle w:val="Compact"/>
            </w:pPr>
            <w:r>
              <w:t xml:space="preserve">08h30 → 09h00</w:t>
            </w:r>
          </w:p>
        </w:tc>
        <w:tc>
          <w:tcPr/>
          <w:p>
            <w:pPr>
              <w:pStyle w:val="Compact"/>
            </w:pPr>
            <w:r>
              <w:t xml:space="preserve">Briefing, arborescence, sauvegarde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1</w:t>
            </w:r>
          </w:p>
        </w:tc>
        <w:tc>
          <w:tcPr/>
          <w:p>
            <w:pPr>
              <w:pStyle w:val="Compact"/>
            </w:pPr>
            <w:r>
              <w:t xml:space="preserve">09h00 → 10h30</w:t>
            </w:r>
          </w:p>
        </w:tc>
        <w:tc>
          <w:tcPr/>
          <w:p>
            <w:pPr>
              <w:pStyle w:val="Compact"/>
            </w:pPr>
            <w:r>
              <w:t xml:space="preserve">Reconstruction des 13 migrations</w:t>
            </w:r>
          </w:p>
        </w:tc>
        <w:tc>
          <w:tcPr/>
          <w:p>
            <w:pPr>
              <w:pStyle w:val="Compact"/>
            </w:pPr>
            <w:r>
              <w:t xml:space="preserve">1h30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2</w:t>
            </w:r>
          </w:p>
        </w:tc>
        <w:tc>
          <w:tcPr/>
          <w:p>
            <w:pPr>
              <w:pStyle w:val="Compact"/>
            </w:pPr>
            <w:r>
              <w:t xml:space="preserve">10h30 → 11h30</w:t>
            </w:r>
          </w:p>
        </w:tc>
        <w:tc>
          <w:tcPr/>
          <w:p>
            <w:pPr>
              <w:pStyle w:val="Compact"/>
            </w:pPr>
            <w:r>
              <w:t xml:space="preserve">Décisions technologiques (ADR-008, ADR-009)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3</w:t>
            </w:r>
          </w:p>
        </w:tc>
        <w:tc>
          <w:tcPr/>
          <w:p>
            <w:pPr>
              <w:pStyle w:val="Compact"/>
            </w:pPr>
            <w:r>
              <w:t xml:space="preserve">11h30 → 12h30</w:t>
            </w:r>
          </w:p>
        </w:tc>
        <w:tc>
          <w:tcPr/>
          <w:p>
            <w:pPr>
              <w:pStyle w:val="Compact"/>
            </w:pPr>
            <w:r>
              <w:t xml:space="preserve">Intégration Flyway (BL-004)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4</w:t>
            </w:r>
          </w:p>
        </w:tc>
        <w:tc>
          <w:tcPr/>
          <w:p>
            <w:pPr>
              <w:pStyle w:val="Compact"/>
            </w:pPr>
            <w:r>
              <w:t xml:space="preserve">12h30 → 13h30</w:t>
            </w:r>
          </w:p>
        </w:tc>
        <w:tc>
          <w:tcPr/>
          <w:p>
            <w:pPr>
              <w:pStyle w:val="Compact"/>
            </w:pPr>
            <w:r>
              <w:t xml:space="preserve">Maintenance partitions (BL-005)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5</w:t>
            </w:r>
          </w:p>
        </w:tc>
        <w:tc>
          <w:tcPr/>
          <w:p>
            <w:pPr>
              <w:pStyle w:val="Compact"/>
            </w:pPr>
            <w:r>
              <w:t xml:space="preserve">13h30 → 15h00</w:t>
            </w:r>
          </w:p>
        </w:tc>
        <w:tc>
          <w:tcPr/>
          <w:p>
            <w:pPr>
              <w:pStyle w:val="Compact"/>
            </w:pPr>
            <w:r>
              <w:t xml:space="preserve">Docker Compose complet (BL-006)</w:t>
            </w:r>
          </w:p>
        </w:tc>
        <w:tc>
          <w:tcPr/>
          <w:p>
            <w:pPr>
              <w:pStyle w:val="Compact"/>
            </w:pPr>
            <w:r>
              <w:t xml:space="preserve">1h30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 6</w:t>
            </w:r>
          </w:p>
        </w:tc>
        <w:tc>
          <w:tcPr/>
          <w:p>
            <w:pPr>
              <w:pStyle w:val="Compact"/>
            </w:pPr>
            <w:r>
              <w:t xml:space="preserve">15h00 → 15h30</w:t>
            </w:r>
          </w:p>
        </w:tc>
        <w:tc>
          <w:tcPr/>
          <w:p>
            <w:pPr>
              <w:pStyle w:val="Compact"/>
            </w:pPr>
            <w:r>
              <w:t xml:space="preserve">Nettoyage, tags, clôture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Xb897b160a1e9df8a28041411326a7523064b457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Tâche 1 — Briefing et sauvegarde initiale (BLOC 0)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préparer l’environnement et sécuriser l’existant avant toute manipulation.</w:t>
      </w:r>
    </w:p>
    <w:p>
      <w:pPr>
        <w:pStyle w:val="BodyText"/>
      </w:pPr>
      <w:r>
        <w:rPr>
          <w:b/>
          <w:bCs/>
        </w:rPr>
        <w:t xml:space="preserve">Déroulement 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Vérification de l’environnement</w:t>
      </w:r>
      <w:r>
        <w:t xml:space="preserve"> </w:t>
      </w:r>
      <w:r>
        <w:t xml:space="preserve">: Docker actif, conteneur</w:t>
      </w:r>
      <w:r>
        <w:t xml:space="preserve"> </w:t>
      </w:r>
      <w:r>
        <w:rPr>
          <w:rStyle w:val="VerbatimChar"/>
        </w:rPr>
        <w:t xml:space="preserve">pg-ycc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</w:t>
      </w:r>
      <w:r>
        <w:t xml:space="preserve">, PostgreSQL 16.11 accessible, port 5432 exposé.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Vérification de l’arborescence initiale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tree db/ -L 3</w:t>
      </w:r>
      <w:r>
        <w:t xml:space="preserve"> </w:t>
      </w:r>
      <w:r>
        <w:t xml:space="preserve">→ 6 fichiers seulement (V1-V3 CP, V1-V3 Tenant).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Création d’une sauvegarde horodatée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db.backup-20260930-094319/</w:t>
      </w:r>
      <w:r>
        <w:t xml:space="preserve">.</w:t>
      </w:r>
    </w:p>
    <w:p>
      <w:pPr>
        <w:pStyle w:val="CaptionedFigure"/>
      </w:pPr>
      <w:r>
        <w:drawing>
          <wp:inline>
            <wp:extent cx="5334000" cy="1787419"/>
            <wp:effectExtent b="0" l="0" r="0" t="0"/>
            <wp:docPr descr="Arborescence initiale" title="" id="1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4-13-migration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Arborescence initiale</w:t>
      </w:r>
    </w:p>
    <w:p>
      <w:pPr>
        <w:pStyle w:val="BodyText"/>
      </w:pPr>
      <w:r>
        <w:rPr>
          <w:i/>
          <w:iCs/>
        </w:rPr>
        <w:t xml:space="preserve">Figure 1 — Arborescence initiale : 6 fichiers SQL.</w:t>
      </w:r>
    </w:p>
    <w:p>
      <w:pPr>
        <w:pStyle w:val="CaptionedFigure"/>
      </w:pPr>
      <w:r>
        <w:drawing>
          <wp:inline>
            <wp:extent cx="5334000" cy="1787419"/>
            <wp:effectExtent b="0" l="0" r="0" t="0"/>
            <wp:docPr descr="Sauvegarde et reconstruction" title="" id="1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4-13-migration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Sauvegarde et reconstruction</w:t>
      </w:r>
    </w:p>
    <w:p>
      <w:pPr>
        <w:pStyle w:val="BodyText"/>
      </w:pPr>
      <w:r>
        <w:rPr>
          <w:i/>
          <w:iCs/>
        </w:rPr>
        <w:t xml:space="preserve">Figure 2 — Création de la sauvegarde + reconstruction de l’arborescence.</w:t>
      </w:r>
    </w:p>
    <w:p>
      <w:pPr>
        <w:pStyle w:val="BodyText"/>
      </w:pPr>
      <w:r>
        <w:rPr>
          <w:b/>
          <w:bCs/>
        </w:rPr>
        <w:t xml:space="preserve">Résultat :</w:t>
      </w:r>
      <w:r>
        <w:t xml:space="preserve"> </w:t>
      </w:r>
      <w:r>
        <w:t xml:space="preserve">environnement préparé, sauvegarde créée, arborescence propre.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30 minutes.</w:t>
      </w:r>
    </w:p>
    <w:p>
      <w:r>
        <w:pict>
          <v:rect style="width:0;height:1.5pt" o:hralign="center" o:hrstd="t" o:hr="t"/>
        </w:pict>
      </w:r>
    </w:p>
    <w:bookmarkEnd w:id="20"/>
    <w:bookmarkStart w:id="23" w:name="Xeaa754c95fae8af11526b220e4a3b82cfe7b57a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Tâche 2 — Reconstruction des 13 migrations SQL (BLOC 1)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reconstruire proprement les 13 migrations SQL selon l’Approche A.</w:t>
      </w:r>
    </w:p>
    <w:p>
      <w:pPr>
        <w:pStyle w:val="BodyText"/>
      </w:pPr>
      <w:r>
        <w:rPr>
          <w:b/>
          <w:bCs/>
        </w:rPr>
        <w:t xml:space="preserve">Déroulement 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Control Plane (6 migrations)</w:t>
      </w:r>
      <w:r>
        <w:t xml:space="preserve"> </w:t>
      </w:r>
      <w:r>
        <w:t xml:space="preserve">: V1 à V6 (socle, abonnements, quotas IA, transversales, sécurité Superadmin, enrichissements).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Tenant (7 migrations)</w:t>
      </w:r>
      <w:r>
        <w:t xml:space="preserve"> </w:t>
      </w:r>
      <w:r>
        <w:t xml:space="preserve">: V1 à V7 (socle RBAC, password history, login attempts, extensions, enrichissements, verrouillage).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Vérification par fichier</w:t>
      </w:r>
      <w:r>
        <w:t xml:space="preserve"> </w:t>
      </w:r>
      <w:r>
        <w:t xml:space="preserve">: comptage des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Résultat :</w:t>
      </w:r>
      <w:r>
        <w:t xml:space="preserve"> </w:t>
      </w:r>
      <w:r>
        <w:t xml:space="preserve">13 fichiers SQL (6 CP + 7 Tenant) + 1 vérificateur.</w:t>
      </w:r>
    </w:p>
    <w:p>
      <w:pPr>
        <w:pStyle w:val="CaptionedFigure"/>
      </w:pPr>
      <w:r>
        <w:drawing>
          <wp:inline>
            <wp:extent cx="5334000" cy="1787419"/>
            <wp:effectExtent b="0" l="0" r="0" t="0"/>
            <wp:docPr descr="13 migrations finales" title="" id="2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4-13-migratio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 migrations finales</w:t>
      </w:r>
    </w:p>
    <w:p>
      <w:pPr>
        <w:pStyle w:val="BodyText"/>
      </w:pPr>
      <w:r>
        <w:rPr>
          <w:i/>
          <w:iCs/>
        </w:rPr>
        <w:t xml:space="preserve">Figure 3 — Vérification finale : 6 migrations CP + 7 Tenant = 13.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 30.</w:t>
      </w:r>
    </w:p>
    <w:p>
      <w:r>
        <w:pict>
          <v:rect style="width:0;height:1.5pt" o:hralign="center" o:hrstd="t" o:hr="t"/>
        </w:pict>
      </w:r>
    </w:p>
    <w:bookmarkEnd w:id="23"/>
    <w:bookmarkStart w:id="26" w:name="tâche-3-décisions-technologiques-bloc-2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Tâche 3 — Décisions technologiques (BLOC 2)</w:t>
      </w:r>
    </w:p>
    <w:bookmarkStart w:id="24" w:name="adr-008-choix-de-spring-boot-4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t xml:space="preserve">3.1. ADR-008 — Choix de Spring Boot 4</w:t>
      </w:r>
    </w:p>
    <w:p>
      <w:pPr>
        <w:pStyle w:val="FirstParagraph"/>
      </w:pPr>
      <w:r>
        <w:rPr>
          <w:b/>
          <w:bCs/>
        </w:rPr>
        <w:t xml:space="preserve">Décision :</w:t>
      </w:r>
      <w:r>
        <w:t xml:space="preserve"> </w:t>
      </w:r>
      <w:r>
        <w:t xml:space="preserve">adoption de</w:t>
      </w:r>
      <w:r>
        <w:t xml:space="preserve"> </w:t>
      </w:r>
      <w:r>
        <w:rPr>
          <w:b/>
          <w:bCs/>
        </w:rPr>
        <w:t xml:space="preserve">Spring Boot 4.1.1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Justifications :</w:t>
      </w:r>
    </w:p>
    <w:p>
      <w:pPr>
        <w:pStyle w:val="Compact"/>
        <w:numPr>
          <w:ilvl w:val="0"/>
          <w:numId w:val="1005"/>
        </w:numPr>
      </w:pPr>
      <w:r>
        <w:t xml:space="preserve">Version déjà opérationnelle dans le projet</w:t>
      </w:r>
    </w:p>
    <w:p>
      <w:pPr>
        <w:pStyle w:val="Compact"/>
        <w:numPr>
          <w:ilvl w:val="0"/>
          <w:numId w:val="1005"/>
        </w:numPr>
      </w:pPr>
      <w:r>
        <w:t xml:space="preserve">Support LTS jusqu’en 2031</w:t>
      </w:r>
    </w:p>
    <w:p>
      <w:pPr>
        <w:pStyle w:val="Compact"/>
        <w:numPr>
          <w:ilvl w:val="0"/>
          <w:numId w:val="1005"/>
        </w:numPr>
      </w:pPr>
      <w:r>
        <w:t xml:space="preserve">Compatibilité avec Spring Cloud 2026.0</w:t>
      </w:r>
    </w:p>
    <w:p>
      <w:pPr>
        <w:pStyle w:val="Compact"/>
        <w:numPr>
          <w:ilvl w:val="0"/>
          <w:numId w:val="1005"/>
        </w:numPr>
      </w:pPr>
      <w:r>
        <w:t xml:space="preserve">Support d’Hibernate 7 (multi-tenant natif — ADR-006)</w:t>
      </w:r>
    </w:p>
    <w:bookmarkEnd w:id="24"/>
    <w:bookmarkStart w:id="25" w:name="adr-009-choix-dangular-22-lts"/>
    <w:p>
      <w:pPr>
        <w:pStyle w:val="Heading4"/>
      </w:pPr>
      <w:r>
        <w:rPr>
          <w:rStyle w:val="SectionNumber"/>
        </w:rPr>
        <w:t xml:space="preserve">1.3.4.2</w:t>
      </w:r>
      <w:r>
        <w:tab/>
      </w:r>
      <w:r>
        <w:t xml:space="preserve">3.2. ADR-009 — Choix d’Angular 22 LTS</w:t>
      </w:r>
    </w:p>
    <w:p>
      <w:pPr>
        <w:pStyle w:val="FirstParagraph"/>
      </w:pPr>
      <w:r>
        <w:rPr>
          <w:b/>
          <w:bCs/>
        </w:rPr>
        <w:t xml:space="preserve">Décision :</w:t>
      </w:r>
      <w:r>
        <w:t xml:space="preserve"> </w:t>
      </w:r>
      <w:r>
        <w:t xml:space="preserve">adoption d’</w:t>
      </w:r>
      <w:r>
        <w:rPr>
          <w:b/>
          <w:bCs/>
        </w:rPr>
        <w:t xml:space="preserve">Angular 22.2.0 LTS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Justifications :</w:t>
      </w:r>
    </w:p>
    <w:p>
      <w:pPr>
        <w:pStyle w:val="Compact"/>
        <w:numPr>
          <w:ilvl w:val="0"/>
          <w:numId w:val="1006"/>
        </w:numPr>
      </w:pPr>
      <w:r>
        <w:t xml:space="preserve">Version déjà opérationnelle (rapport 08-78)</w:t>
      </w:r>
    </w:p>
    <w:p>
      <w:pPr>
        <w:pStyle w:val="Compact"/>
        <w:numPr>
          <w:ilvl w:val="0"/>
          <w:numId w:val="1006"/>
        </w:numPr>
      </w:pPr>
      <w:r>
        <w:t xml:space="preserve">Support LTS jusqu’à fin 2027</w:t>
      </w:r>
    </w:p>
    <w:p>
      <w:pPr>
        <w:pStyle w:val="Compact"/>
        <w:numPr>
          <w:ilvl w:val="0"/>
          <w:numId w:val="1006"/>
        </w:numPr>
      </w:pPr>
      <w:r>
        <w:t xml:space="preserve">Signals + Standalone Components stables</w:t>
      </w:r>
    </w:p>
    <w:p>
      <w:pPr>
        <w:pStyle w:val="Compact"/>
        <w:numPr>
          <w:ilvl w:val="0"/>
          <w:numId w:val="1006"/>
        </w:numPr>
      </w:pPr>
      <w:r>
        <w:t xml:space="preserve">Compilateur Vite (performance accrue)</w:t>
      </w:r>
    </w:p>
    <w:p>
      <w:pPr>
        <w:pStyle w:val="FirstParagraph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0" w:name="tâche-4-intégration-flyway-bloc-3-bl-004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Tâche 4 — Intégration Flyway (BLOC 3 — BL-004)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faire piloter le schéma Control Plane par Flyway.</w:t>
      </w:r>
    </w:p>
    <w:bookmarkStart w:id="33" w:name="ajout-des-dépendances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t xml:space="preserve">4.1. Ajout des dépendances</w:t>
      </w:r>
    </w:p>
    <w:p>
      <w:pPr>
        <w:pStyle w:val="FirstParagraph"/>
      </w:pPr>
      <w:r>
        <w:t xml:space="preserve">Ajout de</w:t>
      </w:r>
      <w:r>
        <w:t xml:space="preserve"> </w:t>
      </w:r>
      <w:r>
        <w:rPr>
          <w:rStyle w:val="VerbatimChar"/>
        </w:rPr>
        <w:t xml:space="preserve">flyway-core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flyway-database-postgresql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.</w:t>
      </w:r>
    </w:p>
    <w:p>
      <w:pPr>
        <w:pStyle w:val="CaptionedFigure"/>
      </w:pPr>
      <w:r>
        <w:drawing>
          <wp:inline>
            <wp:extent cx="5168766" cy="1280160"/>
            <wp:effectExtent b="0" l="0" r="0" t="0"/>
            <wp:docPr descr="Indentation TAB" title="" id="28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8-tab-detec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Indentation TAB</w:t>
      </w:r>
    </w:p>
    <w:p>
      <w:pPr>
        <w:pStyle w:val="BodyText"/>
      </w:pPr>
      <w:r>
        <w:rPr>
          <w:i/>
          <w:iCs/>
        </w:rPr>
        <w:t xml:space="preserve">Figure 4 — Diagnostic : indentation TAB détectée dans le pom.xml.</w:t>
      </w:r>
    </w:p>
    <w:p>
      <w:pPr>
        <w:pStyle w:val="CaptionedFigure"/>
      </w:pPr>
      <w:r>
        <w:drawing>
          <wp:inline>
            <wp:extent cx="5334000" cy="2947066"/>
            <wp:effectExtent b="0" l="0" r="0" t="0"/>
            <wp:docPr descr="Dépendances pom.xml" title="" id="3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09-flyway-po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Dépendances pom.xml</w:t>
      </w:r>
    </w:p>
    <w:p>
      <w:pPr>
        <w:pStyle w:val="BodyText"/>
      </w:pPr>
      <w:r>
        <w:rPr>
          <w:i/>
          <w:iCs/>
        </w:rPr>
        <w:t xml:space="preserve">Figure 5 — Ajout des dépendances Flyway + vérification visuelle.</w:t>
      </w:r>
    </w:p>
    <w:bookmarkEnd w:id="33"/>
    <w:bookmarkStart w:id="37" w:name="validation-et-compilation"/>
    <w:p>
      <w:pPr>
        <w:pStyle w:val="Heading4"/>
      </w:pPr>
      <w:r>
        <w:rPr>
          <w:rStyle w:val="SectionNumber"/>
        </w:rPr>
        <w:t xml:space="preserve">1.3.5.2</w:t>
      </w:r>
      <w:r>
        <w:tab/>
      </w:r>
      <w:r>
        <w:t xml:space="preserve">4.2. Validation et compilation</w:t>
      </w:r>
    </w:p>
    <w:p>
      <w:pPr>
        <w:pStyle w:val="CaptionedFigure"/>
      </w:pPr>
      <w:r>
        <w:drawing>
          <wp:inline>
            <wp:extent cx="5334000" cy="2026919"/>
            <wp:effectExtent b="0" l="0" r="0" t="0"/>
            <wp:docPr descr="Validation OK" title="" id="35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0-validation-compil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OK</w:t>
      </w:r>
    </w:p>
    <w:p>
      <w:pPr>
        <w:pStyle w:val="BodyText"/>
      </w:pPr>
      <w:r>
        <w:rPr>
          <w:i/>
          <w:iCs/>
        </w:rPr>
        <w:t xml:space="preserve">Figure 6 — XML valide + compilation OK.</w:t>
      </w:r>
    </w:p>
    <w:bookmarkEnd w:id="37"/>
    <w:bookmarkStart w:id="41" w:name="configuration-application.yml"/>
    <w:p>
      <w:pPr>
        <w:pStyle w:val="Heading4"/>
      </w:pPr>
      <w:r>
        <w:rPr>
          <w:rStyle w:val="SectionNumber"/>
        </w:rPr>
        <w:t xml:space="preserve">1.3.5.3</w:t>
      </w:r>
      <w:r>
        <w:tab/>
      </w:r>
      <w:r>
        <w:t xml:space="preserve">4.3. Configuration application.yml</w:t>
      </w:r>
    </w:p>
    <w:p>
      <w:pPr>
        <w:pStyle w:val="CaptionedFigure"/>
      </w:pPr>
      <w:r>
        <w:drawing>
          <wp:inline>
            <wp:extent cx="5334000" cy="2395294"/>
            <wp:effectExtent b="0" l="0" r="0" t="0"/>
            <wp:docPr descr="application.yml" title="" id="39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1-application-ym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application.yml</w:t>
      </w:r>
    </w:p>
    <w:p>
      <w:pPr>
        <w:pStyle w:val="BodyText"/>
      </w:pPr>
      <w:r>
        <w:rPr>
          <w:i/>
          <w:iCs/>
        </w:rPr>
        <w:t xml:space="preserve">Figure 7 — application.yml créé (49 lignes).</w:t>
      </w:r>
    </w:p>
    <w:bookmarkEnd w:id="41"/>
    <w:bookmarkStart w:id="45" w:name="X95d9e40fc665da7fd7856f0428a762436f5d3db"/>
    <w:p>
      <w:pPr>
        <w:pStyle w:val="Heading4"/>
      </w:pPr>
      <w:r>
        <w:rPr>
          <w:rStyle w:val="SectionNumber"/>
        </w:rPr>
        <w:t xml:space="preserve">1.3.5.4</w:t>
      </w:r>
      <w:r>
        <w:tab/>
      </w:r>
      <w:r>
        <w:t xml:space="preserve">4.4. Problème : Spring Boot 4 sans starter Flyway</w:t>
      </w:r>
    </w:p>
    <w:p>
      <w:pPr>
        <w:pStyle w:val="CaptionedFigure"/>
      </w:pPr>
      <w:r>
        <w:drawing>
          <wp:inline>
            <wp:extent cx="5334000" cy="1087243"/>
            <wp:effectExtent b="0" l="0" r="0" t="0"/>
            <wp:docPr descr="Starters Boot 4" title="" id="43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6-boot4-starter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Starters Boot 4</w:t>
      </w:r>
    </w:p>
    <w:p>
      <w:pPr>
        <w:pStyle w:val="BodyText"/>
      </w:pPr>
      <w:r>
        <w:rPr>
          <w:i/>
          <w:iCs/>
        </w:rPr>
        <w:t xml:space="preserve">Figure 8 — Diagnostic : aucun starter Flyway n’existe pour Boot 4.</w:t>
      </w:r>
    </w:p>
    <w:bookmarkEnd w:id="45"/>
    <w:bookmarkStart w:id="49" w:name="résultat-6-puis-7-migrations-appliquées"/>
    <w:p>
      <w:pPr>
        <w:pStyle w:val="Heading4"/>
      </w:pPr>
      <w:r>
        <w:rPr>
          <w:rStyle w:val="SectionNumber"/>
        </w:rPr>
        <w:t xml:space="preserve">1.3.5.5</w:t>
      </w:r>
      <w:r>
        <w:tab/>
      </w:r>
      <w:r>
        <w:t xml:space="preserve">4.5. Résultat — 6 puis 7 migrations appliquées</w:t>
      </w:r>
    </w:p>
    <w:p>
      <w:pPr>
        <w:pStyle w:val="CaptionedFigure"/>
      </w:pPr>
      <w:r>
        <w:drawing>
          <wp:inline>
            <wp:extent cx="5334000" cy="1662625"/>
            <wp:effectExtent b="0" l="0" r="0" t="0"/>
            <wp:docPr descr="Flyway history" title="" id="47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19-flyway-histor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Flyway history</w:t>
      </w:r>
    </w:p>
    <w:p>
      <w:pPr>
        <w:pStyle w:val="BodyText"/>
      </w:pPr>
      <w:r>
        <w:rPr>
          <w:i/>
          <w:iCs/>
        </w:rPr>
        <w:t xml:space="preserve">Figure 9 — flyway_schema_history : 7 migrations (V1 à V7).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7" w:name="X9413cbdb2b853f865b13181a204bdc1cb34990b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Tâche 5 — Maintenance automatique des partitions (BLOC 4 — BL-005)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automatiser la création des partitions mensuelles.</w:t>
      </w:r>
    </w:p>
    <w:bookmarkStart w:id="54" w:name="création-de-la-migration-v7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t xml:space="preserve">5.1. Création de la migration V7</w:t>
      </w:r>
    </w:p>
    <w:p>
      <w:pPr>
        <w:pStyle w:val="FirstParagraph"/>
      </w:pPr>
      <w:r>
        <w:t xml:space="preserve">Table</w:t>
      </w:r>
      <w:r>
        <w:t xml:space="preserve"> </w:t>
      </w:r>
      <w:r>
        <w:rPr>
          <w:rStyle w:val="VerbatimChar"/>
        </w:rPr>
        <w:t xml:space="preserve">partition_maintenance_log</w:t>
      </w:r>
      <w:r>
        <w:t xml:space="preserve"> </w:t>
      </w:r>
      <w:r>
        <w:t xml:space="preserve">avec traçabilité complète.</w:t>
      </w:r>
    </w:p>
    <w:p>
      <w:pPr>
        <w:pStyle w:val="CaptionedFigure"/>
      </w:pPr>
      <w:r>
        <w:drawing>
          <wp:inline>
            <wp:extent cx="5334000" cy="3098708"/>
            <wp:effectExtent b="0" l="0" r="0" t="0"/>
            <wp:docPr descr="V7 créé" title="" id="52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23-v7-creat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V7 créé</w:t>
      </w:r>
    </w:p>
    <w:p>
      <w:pPr>
        <w:pStyle w:val="BodyText"/>
      </w:pPr>
      <w:r>
        <w:t xml:space="preserve">*Figure 10 — V7__add_partition_maintenance.sql créé.*</w:t>
      </w:r>
    </w:p>
    <w:bookmarkEnd w:id="54"/>
    <w:bookmarkStart w:id="58" w:name="succès-12-partitions-créées"/>
    <w:p>
      <w:pPr>
        <w:pStyle w:val="Heading4"/>
      </w:pPr>
      <w:r>
        <w:rPr>
          <w:rStyle w:val="SectionNumber"/>
        </w:rPr>
        <w:t xml:space="preserve">1.3.6.2</w:t>
      </w:r>
      <w:r>
        <w:tab/>
      </w:r>
      <w:r>
        <w:t xml:space="preserve">5.2. Succès — 12 partitions créées</w:t>
      </w:r>
    </w:p>
    <w:p>
      <w:pPr>
        <w:pStyle w:val="CaptionedFigure"/>
      </w:pPr>
      <w:r>
        <w:drawing>
          <wp:inline>
            <wp:extent cx="4552749" cy="1299410"/>
            <wp:effectExtent b="0" l="0" r="0" t="0"/>
            <wp:docPr descr="Endpoint success" title="" id="56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0-endpoint-succes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Endpoint success</w:t>
      </w:r>
    </w:p>
    <w:p>
      <w:pPr>
        <w:pStyle w:val="BodyText"/>
      </w:pPr>
      <w:r>
        <w:rPr>
          <w:i/>
          <w:iCs/>
        </w:rPr>
        <w:t xml:space="preserve">Figure 11 — POST /api/admin/partitions/run 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nbPartitionsCreees: 12, nbErreurs: 0</w:t>
      </w:r>
      <w:r>
        <w:rPr>
          <w:i/>
          <w:iCs/>
        </w:rPr>
        <w:t xml:space="preserve">.</w:t>
      </w:r>
    </w:p>
    <w:bookmarkEnd w:id="58"/>
    <w:bookmarkStart w:id="62" w:name="vérification-en-base"/>
    <w:p>
      <w:pPr>
        <w:pStyle w:val="Heading4"/>
      </w:pPr>
      <w:r>
        <w:rPr>
          <w:rStyle w:val="SectionNumber"/>
        </w:rPr>
        <w:t xml:space="preserve">1.3.6.3</w:t>
      </w:r>
      <w:r>
        <w:tab/>
      </w:r>
      <w:r>
        <w:t xml:space="preserve">5.3. Vérification en base</w:t>
      </w:r>
    </w:p>
    <w:p>
      <w:pPr>
        <w:pStyle w:val="CaptionedFigure"/>
      </w:pPr>
      <w:r>
        <w:drawing>
          <wp:inline>
            <wp:extent cx="5334000" cy="1542845"/>
            <wp:effectExtent b="0" l="0" r="0" t="0"/>
            <wp:docPr descr="Partitions demo001" title="" id="60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1-partitions-demo00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Partitions demo001</w:t>
      </w:r>
    </w:p>
    <w:p>
      <w:pPr>
        <w:pStyle w:val="BodyText"/>
      </w:pPr>
      <w:r>
        <w:rPr>
          <w:i/>
          <w:iCs/>
        </w:rPr>
        <w:t xml:space="preserve">Figure 12 — demo001 : 30 objets (3 audit_log + 3 login_attempts + index hérités).</w:t>
      </w:r>
    </w:p>
    <w:bookmarkEnd w:id="62"/>
    <w:bookmarkStart w:id="66" w:name="journal-de-traçabilité"/>
    <w:p>
      <w:pPr>
        <w:pStyle w:val="Heading4"/>
      </w:pPr>
      <w:r>
        <w:rPr>
          <w:rStyle w:val="SectionNumber"/>
        </w:rPr>
        <w:t xml:space="preserve">1.3.6.4</w:t>
      </w:r>
      <w:r>
        <w:tab/>
      </w:r>
      <w:r>
        <w:t xml:space="preserve">5.4. Journal de traçabilité</w:t>
      </w:r>
    </w:p>
    <w:p>
      <w:pPr>
        <w:pStyle w:val="CaptionedFigure"/>
      </w:pPr>
      <w:r>
        <w:drawing>
          <wp:inline>
            <wp:extent cx="5334000" cy="875731"/>
            <wp:effectExtent b="0" l="0" r="0" t="0"/>
            <wp:docPr descr="Journal CP" title="" id="64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3-journal-cp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Journal CP</w:t>
      </w:r>
    </w:p>
    <w:p>
      <w:pPr>
        <w:pStyle w:val="BodyText"/>
      </w:pPr>
      <w:r>
        <w:rPr>
          <w:i/>
          <w:iCs/>
        </w:rPr>
        <w:t xml:space="preserve">Figure 13 — partition_maintenance_log : SUCCES=12, ECHEC=12.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4" w:name="Xc5e749f703e9ed7cf8ab9c8eacceb0ab3cee905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Tâche 6 — Docker Compose complet (BLOC 5 — BL-006)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provisionner 4 services sans perte de données.</w:t>
      </w:r>
    </w:p>
    <w:bookmarkStart w:id="71" w:name="analyse-des-volumes-et-ports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t xml:space="preserve">6.1. Analyse des volumes et ports</w:t>
      </w:r>
    </w:p>
    <w:p>
      <w:pPr>
        <w:pStyle w:val="CaptionedFigure"/>
      </w:pPr>
      <w:r>
        <w:drawing>
          <wp:inline>
            <wp:extent cx="5334000" cy="975032"/>
            <wp:effectExtent b="0" l="0" r="0" t="0"/>
            <wp:docPr descr="Volumes Docker" title="" id="69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5-volume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Volumes Docker</w:t>
      </w:r>
    </w:p>
    <w:p>
      <w:pPr>
        <w:pStyle w:val="BodyText"/>
      </w:pPr>
      <w:r>
        <w:rPr>
          <w:i/>
          <w:iCs/>
        </w:rPr>
        <w:t xml:space="preserve">Figure 14 — Volume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pg_ycc_data</w:t>
      </w:r>
      <w:r>
        <w:rPr>
          <w:i/>
          <w:iCs/>
        </w:rPr>
        <w:t xml:space="preserve"> </w:t>
      </w:r>
      <w:r>
        <w:rPr>
          <w:i/>
          <w:iCs/>
        </w:rPr>
        <w:t xml:space="preserve">(85 Mo) identifié pour réutilisation.</w:t>
      </w:r>
    </w:p>
    <w:bookmarkEnd w:id="71"/>
    <w:bookmarkStart w:id="75" w:name="fichiers-dinfrastructure-validation"/>
    <w:p>
      <w:pPr>
        <w:pStyle w:val="Heading4"/>
      </w:pPr>
      <w:r>
        <w:rPr>
          <w:rStyle w:val="SectionNumber"/>
        </w:rPr>
        <w:t xml:space="preserve">1.3.7.2</w:t>
      </w:r>
      <w:r>
        <w:tab/>
      </w:r>
      <w:r>
        <w:t xml:space="preserve">6.2. Fichiers d’infrastructure + validation</w:t>
      </w:r>
    </w:p>
    <w:p>
      <w:pPr>
        <w:pStyle w:val="CaptionedFigure"/>
      </w:pPr>
      <w:r>
        <w:drawing>
          <wp:inline>
            <wp:extent cx="5334000" cy="2435208"/>
            <wp:effectExtent b="0" l="0" r="0" t="0"/>
            <wp:docPr descr="Validation YAML" title="" id="73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38-validation-yam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YAML</w:t>
      </w:r>
    </w:p>
    <w:p>
      <w:pPr>
        <w:pStyle w:val="BodyText"/>
      </w:pPr>
      <w:r>
        <w:rPr>
          <w:i/>
          <w:iCs/>
        </w:rPr>
        <w:t xml:space="preserve">Figure 15 — YAML docker-compose validé.</w:t>
      </w:r>
    </w:p>
    <w:bookmarkEnd w:id="75"/>
    <w:bookmarkStart w:id="79" w:name="démarrage-de-la-stack"/>
    <w:p>
      <w:pPr>
        <w:pStyle w:val="Heading4"/>
      </w:pPr>
      <w:r>
        <w:rPr>
          <w:rStyle w:val="SectionNumber"/>
        </w:rPr>
        <w:t xml:space="preserve">1.3.7.3</w:t>
      </w:r>
      <w:r>
        <w:tab/>
      </w:r>
      <w:r>
        <w:t xml:space="preserve">6.3. Démarrage de la stack</w:t>
      </w:r>
    </w:p>
    <w:p>
      <w:pPr>
        <w:pStyle w:val="CaptionedFigure"/>
      </w:pPr>
      <w:r>
        <w:drawing>
          <wp:inline>
            <wp:extent cx="5334000" cy="2738782"/>
            <wp:effectExtent b="0" l="0" r="0" t="0"/>
            <wp:docPr descr="Docker compose up" title="" id="77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1-docker-u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compose up</w:t>
      </w:r>
    </w:p>
    <w:p>
      <w:pPr>
        <w:pStyle w:val="BodyText"/>
      </w:pPr>
      <w:r>
        <w:rPr>
          <w:i/>
          <w:iCs/>
        </w:rPr>
        <w:t xml:space="preserve">Figure 16 — Démarrage : 4 services, 1 réseau, 3 volumes.</w:t>
      </w:r>
    </w:p>
    <w:bookmarkEnd w:id="79"/>
    <w:bookmarkStart w:id="83" w:name="récapitulatif-infrastructure"/>
    <w:p>
      <w:pPr>
        <w:pStyle w:val="Heading4"/>
      </w:pPr>
      <w:r>
        <w:rPr>
          <w:rStyle w:val="SectionNumber"/>
        </w:rPr>
        <w:t xml:space="preserve">1.3.7.4</w:t>
      </w:r>
      <w:r>
        <w:tab/>
      </w:r>
      <w:r>
        <w:t xml:space="preserve">6.4. Récapitulatif infrastructure</w:t>
      </w:r>
    </w:p>
    <w:p>
      <w:pPr>
        <w:pStyle w:val="CaptionedFigure"/>
      </w:pPr>
      <w:r>
        <w:drawing>
          <wp:inline>
            <wp:extent cx="5334000" cy="3180418"/>
            <wp:effectExtent b="0" l="0" r="0" t="0"/>
            <wp:docPr descr="Récapitulatif BL-006" title="" id="81" name="Picture"/>
            <a:graphic>
              <a:graphicData uri="http://schemas.openxmlformats.org/drawingml/2006/picture">
                <pic:pic>
                  <pic:nvPicPr>
                    <pic:cNvPr descr="/home/idrissa_yameogo/projets/ycognicore-cloud/docs/rapports/captures/10/48-recap-bl00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Récapitulatif BL-006</w:t>
      </w:r>
    </w:p>
    <w:p>
      <w:pPr>
        <w:pStyle w:val="BodyText"/>
      </w:pPr>
      <w:r>
        <w:rPr>
          <w:i/>
          <w:iCs/>
        </w:rPr>
        <w:t xml:space="preserve">Figure 17 — Les 4 services opérationnels + Vault + MinIO + Redis + PostgreSQL.</w:t>
      </w:r>
    </w:p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1 heure 30.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tâche-7-nettoyage-et-clôture-bloc-6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Tâche 7 — Nettoyage et clôture (BLOC 6)</w:t>
      </w:r>
    </w:p>
    <w:p>
      <w:pPr>
        <w:pStyle w:val="FirstParagraph"/>
      </w:pPr>
      <w:r>
        <w:rPr>
          <w:b/>
          <w:bCs/>
        </w:rPr>
        <w:t xml:space="preserve">Actions :</w:t>
      </w:r>
    </w:p>
    <w:p>
      <w:pPr>
        <w:pStyle w:val="Compact"/>
        <w:numPr>
          <w:ilvl w:val="0"/>
          <w:numId w:val="1007"/>
        </w:numPr>
      </w:pPr>
      <w:r>
        <w:t xml:space="preserve">Exclusion des</w:t>
      </w:r>
      <w:r>
        <w:t xml:space="preserve"> </w:t>
      </w:r>
      <w:r>
        <w:rPr>
          <w:rStyle w:val="VerbatimChar"/>
        </w:rPr>
        <w:t xml:space="preserve">.backup</w:t>
      </w:r>
      <w:r>
        <w:t xml:space="preserve"> </w:t>
      </w:r>
      <w:r>
        <w:t xml:space="preserve">du dépôt Git</w:t>
      </w:r>
    </w:p>
    <w:p>
      <w:pPr>
        <w:pStyle w:val="Compact"/>
        <w:numPr>
          <w:ilvl w:val="0"/>
          <w:numId w:val="1007"/>
        </w:numPr>
      </w:pPr>
      <w:r>
        <w:t xml:space="preserve">Commit final</w:t>
      </w:r>
    </w:p>
    <w:p>
      <w:pPr>
        <w:pStyle w:val="Compact"/>
        <w:numPr>
          <w:ilvl w:val="0"/>
          <w:numId w:val="1007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v0.2.0-phase1-h0-complete</w:t>
      </w:r>
    </w:p>
    <w:p>
      <w:pPr>
        <w:pStyle w:val="FirstParagraph"/>
      </w:pPr>
      <w:r>
        <w:rPr>
          <w:b/>
          <w:bCs/>
        </w:rPr>
        <w:t xml:space="preserve">Commits de la journée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33170d5</w:t>
            </w:r>
          </w:p>
        </w:tc>
        <w:tc>
          <w:tcPr/>
          <w:p>
            <w:pPr>
              <w:pStyle w:val="Compact"/>
            </w:pPr>
            <w:r>
              <w:t xml:space="preserve">BL-004 — Flyway + ADRs 008/009/010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cd6c4fb</w:t>
            </w:r>
          </w:p>
        </w:tc>
        <w:tc>
          <w:tcPr/>
          <w:p>
            <w:pPr>
              <w:pStyle w:val="Compact"/>
            </w:pPr>
            <w:r>
              <w:t xml:space="preserve">Chore : exclusion</w:t>
            </w:r>
            <w:r>
              <w:t xml:space="preserve"> </w:t>
            </w:r>
            <w:r>
              <w:rPr>
                <w:rStyle w:val="VerbatimChar"/>
              </w:rPr>
              <w:t xml:space="preserve">.backup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2b1b9fc</w:t>
            </w:r>
          </w:p>
        </w:tc>
        <w:tc>
          <w:tcPr/>
          <w:p>
            <w:pPr>
              <w:pStyle w:val="Compact"/>
            </w:pPr>
            <w:r>
              <w:t xml:space="preserve">BL-005 — Maintenance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b91c7d5</w:t>
            </w:r>
          </w:p>
        </w:tc>
        <w:tc>
          <w:tcPr/>
          <w:p>
            <w:pPr>
              <w:pStyle w:val="Compact"/>
            </w:pPr>
            <w:r>
              <w:t xml:space="preserve">BL-006 — Docker Compose 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0f37c82</w:t>
            </w:r>
          </w:p>
        </w:tc>
        <w:tc>
          <w:tcPr/>
          <w:p>
            <w:pPr>
              <w:pStyle w:val="Compact"/>
            </w:pPr>
            <w:r>
              <w:t xml:space="preserve">Chore : nettoyage + correction vault/init.sh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Durée effective :</w:t>
      </w:r>
      <w:r>
        <w:t xml:space="preserve"> </w:t>
      </w:r>
      <w:r>
        <w:t xml:space="preserve">30 minutes.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f2a54e9354a1e15ffae15d13fd6e327816f6d0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Fonctionnalités développées, modifiées, corrigées ou testées</w:t>
      </w:r>
    </w:p>
    <w:bookmarkStart w:id="92" w:name="fonctionnalités-développées-nouvell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3.1. Fonctionnalités développées (nouvelles)</w:t>
      </w:r>
    </w:p>
    <w:bookmarkStart w:id="87" w:name="X028e8eda70314ce78d9230db8492acee229f0f1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F-01 — Maintenance automatique des partitions</w:t>
      </w:r>
    </w:p>
    <w:p>
      <w:pPr>
        <w:pStyle w:val="FirstParagraph"/>
      </w:pPr>
      <w:r>
        <w:rPr>
          <w:b/>
          <w:bCs/>
        </w:rPr>
        <w:t xml:space="preserve">Description :</w:t>
      </w:r>
      <w:r>
        <w:t xml:space="preserve"> </w:t>
      </w:r>
      <w:r>
        <w:t xml:space="preserve">job planifié qui crée automatiquement les partitions mensuelles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 </w:t>
      </w:r>
      <w:r>
        <w:t xml:space="preserve">sur toutes les bases tenant.</w:t>
      </w:r>
    </w:p>
    <w:p>
      <w:pPr>
        <w:pStyle w:val="BodyText"/>
      </w:pPr>
      <w:r>
        <w:rPr>
          <w:b/>
          <w:bCs/>
        </w:rPr>
        <w:t xml:space="preserve">Composants créés :</w:t>
      </w:r>
      <w:r>
        <w:t xml:space="preserve"> </w:t>
      </w:r>
      <w:r>
        <w:t xml:space="preserve">- Migration V7 : table</w:t>
      </w:r>
      <w:r>
        <w:t xml:space="preserve"> </w:t>
      </w:r>
      <w:r>
        <w:rPr>
          <w:rStyle w:val="VerbatimChar"/>
        </w:rPr>
        <w:t xml:space="preserve">partition_maintenance_log</w:t>
      </w:r>
      <w:r>
        <w:t xml:space="preserve"> </w:t>
      </w:r>
      <w:r>
        <w:t xml:space="preserve">- Entité</w:t>
      </w:r>
      <w:r>
        <w:t xml:space="preserve"> </w:t>
      </w:r>
      <w:r>
        <w:rPr>
          <w:rStyle w:val="VerbatimChar"/>
        </w:rPr>
        <w:t xml:space="preserve">PartitionMaintenanceLog.java</w:t>
      </w:r>
      <w:r>
        <w:t xml:space="preserve"> </w:t>
      </w:r>
      <w:r>
        <w:t xml:space="preserve">- Repository</w:t>
      </w:r>
      <w:r>
        <w:t xml:space="preserve"> </w:t>
      </w:r>
      <w:r>
        <w:rPr>
          <w:rStyle w:val="VerbatimChar"/>
        </w:rPr>
        <w:t xml:space="preserve">PartitionMaintenanceLogRepository.java</w:t>
      </w:r>
      <w:r>
        <w:t xml:space="preserve"> </w:t>
      </w:r>
      <w:r>
        <w:t xml:space="preserve">- Service</w:t>
      </w:r>
      <w:r>
        <w:t xml:space="preserve"> </w:t>
      </w:r>
      <w:r>
        <w:rPr>
          <w:rStyle w:val="VerbatimChar"/>
        </w:rPr>
        <w:t xml:space="preserve">PartitionMaintenanceService.java</w:t>
      </w:r>
      <w:r>
        <w:t xml:space="preserve"> </w:t>
      </w:r>
      <w:r>
        <w:t xml:space="preserve">(~150 lignes)</w:t>
      </w:r>
      <w:r>
        <w:t xml:space="preserve"> </w:t>
      </w:r>
      <w:r>
        <w:t xml:space="preserve">- Scheduler</w:t>
      </w:r>
      <w:r>
        <w:t xml:space="preserve"> </w:t>
      </w:r>
      <w:r>
        <w:rPr>
          <w:rStyle w:val="VerbatimChar"/>
        </w:rPr>
        <w:t xml:space="preserve">PartitionMaintenanceScheduler.java</w:t>
      </w:r>
      <w:r>
        <w:t xml:space="preserve"> </w:t>
      </w:r>
      <w:r>
        <w:t xml:space="preserve">(cron mensuel)</w:t>
      </w:r>
      <w:r>
        <w:t xml:space="preserve"> </w:t>
      </w:r>
      <w:r>
        <w:t xml:space="preserve">- Controller</w:t>
      </w:r>
      <w:r>
        <w:t xml:space="preserve"> </w:t>
      </w:r>
      <w:r>
        <w:rPr>
          <w:rStyle w:val="VerbatimChar"/>
        </w:rPr>
        <w:t xml:space="preserve">PartitionMaintenanceController.java</w:t>
      </w:r>
      <w:r>
        <w:t xml:space="preserve"> </w:t>
      </w:r>
      <w:r>
        <w:t xml:space="preserve">(2 endpoints)</w:t>
      </w:r>
    </w:p>
    <w:bookmarkEnd w:id="87"/>
    <w:bookmarkStart w:id="88" w:name="f-02-configuration-flyway-explicite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F-02 — Configuration Flyway explicite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FlywayConfig.java</w:t>
      </w:r>
      <w:r>
        <w:t xml:space="preserve"> </w:t>
      </w:r>
      <w:r>
        <w:t xml:space="preserve">(~60 lignes).</w:t>
      </w:r>
    </w:p>
    <w:bookmarkEnd w:id="88"/>
    <w:bookmarkStart w:id="89" w:name="Xa6b5334b6a270291bc36cf756e9a208947cad56"/>
    <w:p>
      <w:pPr>
        <w:pStyle w:val="Heading4"/>
      </w:pPr>
      <w:r>
        <w:rPr>
          <w:rStyle w:val="SectionNumber"/>
        </w:rPr>
        <w:t xml:space="preserve">1.4.1.3</w:t>
      </w:r>
      <w:r>
        <w:tab/>
      </w:r>
      <w:r>
        <w:t xml:space="preserve">F-03 — Configuration Spring Security minimale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 </w:t>
      </w:r>
      <w:r>
        <w:t xml:space="preserve">(~40 lignes).</w:t>
      </w:r>
    </w:p>
    <w:bookmarkEnd w:id="89"/>
    <w:bookmarkStart w:id="90" w:name="f-04-infrastructure-docker-complète"/>
    <w:p>
      <w:pPr>
        <w:pStyle w:val="Heading4"/>
      </w:pPr>
      <w:r>
        <w:rPr>
          <w:rStyle w:val="SectionNumber"/>
        </w:rPr>
        <w:t xml:space="preserve">1.4.1.4</w:t>
      </w:r>
      <w:r>
        <w:tab/>
      </w:r>
      <w:r>
        <w:t xml:space="preserve">F-04 — Infrastructure Docker complète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infra/docker-compose.yml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infra/vault/init.sh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infra/minio/init.sh</w:t>
      </w:r>
      <w:r>
        <w:t xml:space="preserve">.</w:t>
      </w:r>
    </w:p>
    <w:bookmarkEnd w:id="90"/>
    <w:bookmarkStart w:id="91" w:name="f-05-activation-du-scheduling-spring"/>
    <w:p>
      <w:pPr>
        <w:pStyle w:val="Heading4"/>
      </w:pPr>
      <w:r>
        <w:rPr>
          <w:rStyle w:val="SectionNumber"/>
        </w:rPr>
        <w:t xml:space="preserve">1.4.1.5</w:t>
      </w:r>
      <w:r>
        <w:tab/>
      </w:r>
      <w:r>
        <w:t xml:space="preserve">F-05 — Activation du scheduling Spring</w:t>
      </w:r>
    </w:p>
    <w:p>
      <w:pPr>
        <w:pStyle w:val="FirstParagraph"/>
      </w:pPr>
      <w:r>
        <w:rPr>
          <w:b/>
          <w:bCs/>
        </w:rPr>
        <w:t xml:space="preserve">Composants créés :</w:t>
      </w:r>
      <w:r>
        <w:t xml:space="preserve"> </w:t>
      </w:r>
      <w:r>
        <w:rPr>
          <w:rStyle w:val="VerbatimChar"/>
        </w:rPr>
        <w:t xml:space="preserve">BackendApplication.java</w:t>
      </w:r>
      <w:r>
        <w:t xml:space="preserve"> </w:t>
      </w:r>
      <w:r>
        <w:t xml:space="preserve">modifié (</w:t>
      </w:r>
      <w:r>
        <w:t xml:space="preserve">@EnableScheduling</w:t>
      </w:r>
      <w:r>
        <w:t xml:space="preserve">).</w:t>
      </w:r>
    </w:p>
    <w:bookmarkEnd w:id="91"/>
    <w:bookmarkEnd w:id="92"/>
    <w:bookmarkStart w:id="93" w:name="fonctionnalités-modifié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3.2. Fonctionnalités modifiées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backend/pom.xml</w:t>
            </w:r>
          </w:p>
        </w:tc>
        <w:tc>
          <w:tcPr/>
          <w:p>
            <w:pPr>
              <w:pStyle w:val="Compact"/>
            </w:pPr>
            <w:r>
              <w:t xml:space="preserve">Ajout</w:t>
            </w:r>
            <w:r>
              <w:t xml:space="preserve"> </w:t>
            </w:r>
            <w:r>
              <w:rPr>
                <w:rStyle w:val="VerbatimChar"/>
              </w:rPr>
              <w:t xml:space="preserve">flyway-core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flyway-database-postgresql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backend/src/main/resources/application.yml</w:t>
            </w:r>
          </w:p>
        </w:tc>
        <w:tc>
          <w:tcPr/>
          <w:p>
            <w:pPr>
              <w:pStyle w:val="Compact"/>
            </w:pPr>
            <w:r>
              <w:t xml:space="preserve">Créé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backend/src/main/java/.../BackendApplication.java</w:t>
            </w:r>
          </w:p>
        </w:tc>
        <w:tc>
          <w:tcPr/>
          <w:p>
            <w:pPr>
              <w:pStyle w:val="Compact"/>
            </w:pPr>
            <w:r>
              <w:t xml:space="preserve">Ajout</w:t>
            </w:r>
            <w:r>
              <w:t xml:space="preserve"> </w:t>
            </w:r>
            <w:r>
              <w:rPr>
                <w:rStyle w:val="VerbatimChar"/>
              </w:rPr>
              <w:t xml:space="preserve">@EnableScheduling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infra/vault/init.sh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au lieu de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 </w:t>
            </w: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infra/minio/init.sh</w:t>
            </w:r>
          </w:p>
        </w:tc>
        <w:tc>
          <w:tcPr/>
          <w:p>
            <w:pPr>
              <w:pStyle w:val="Compact"/>
            </w:pPr>
            <w:r>
              <w:t xml:space="preserve">boto3 au lieu de</w:t>
            </w:r>
            <w:r>
              <w:t xml:space="preserve"> </w:t>
            </w:r>
            <w:r>
              <w:rPr>
                <w:rStyle w:val="VerbatimChar"/>
              </w:rPr>
              <w:t xml:space="preserve">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tenant_databases</w:t>
            </w:r>
          </w:p>
        </w:tc>
        <w:tc>
          <w:tcPr/>
          <w:p>
            <w:pPr>
              <w:pStyle w:val="Compact"/>
            </w:pPr>
            <w:r>
              <w:t xml:space="preserve">db_user = postgres</w:t>
            </w:r>
          </w:p>
        </w:tc>
      </w:tr>
    </w:tbl>
    <w:bookmarkEnd w:id="93"/>
    <w:bookmarkStart w:id="94" w:name="fonctionnalités-testée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3.3. Fonctionnalités testées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Control Plane</w:t>
            </w:r>
          </w:p>
        </w:tc>
        <w:tc>
          <w:tcPr/>
          <w:p>
            <w:pPr>
              <w:pStyle w:val="Compact"/>
            </w:pPr>
            <w:r>
              <w:t xml:space="preserve">9/9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Tenant</w:t>
            </w:r>
          </w:p>
        </w:tc>
        <w:tc>
          <w:tcPr/>
          <w:p>
            <w:pPr>
              <w:pStyle w:val="Compact"/>
            </w:pPr>
            <w:r>
              <w:t xml:space="preserve">13/13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contrôle schéma</w:t>
            </w:r>
          </w:p>
        </w:tc>
        <w:tc>
          <w:tcPr/>
          <w:p>
            <w:pPr>
              <w:pStyle w:val="Compact"/>
            </w:pPr>
            <w:r>
              <w:t xml:space="preserve">7/7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partitions</w:t>
            </w:r>
          </w:p>
        </w:tc>
        <w:tc>
          <w:tcPr/>
          <w:p>
            <w:pPr>
              <w:pStyle w:val="Compact"/>
            </w:pPr>
            <w:r>
              <w:t xml:space="preserve">12/12 succès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healthchecks</w:t>
            </w:r>
          </w:p>
        </w:tc>
        <w:tc>
          <w:tcPr/>
          <w:p>
            <w:pPr>
              <w:pStyle w:val="Compact"/>
            </w:pPr>
            <w:r>
              <w:t xml:space="preserve">4/4 healthy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transit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ycc-mfa-key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buckets</w:t>
            </w:r>
          </w:p>
        </w:tc>
        <w:tc>
          <w:tcPr/>
          <w:p>
            <w:pPr>
              <w:pStyle w:val="Compact"/>
            </w:pPr>
            <w:r>
              <w:t xml:space="preserve">3/3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PING</w:t>
            </w:r>
          </w:p>
        </w:tc>
        <w:tc>
          <w:tcPr/>
          <w:p>
            <w:pPr>
              <w:pStyle w:val="Compact"/>
            </w:pPr>
            <w:r>
              <w:t xml:space="preserve">PONG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préservation</w:t>
            </w:r>
          </w:p>
        </w:tc>
        <w:tc>
          <w:tcPr/>
          <w:p>
            <w:pPr>
              <w:pStyle w:val="Compact"/>
            </w:pPr>
            <w:r>
              <w:t xml:space="preserve">3 bases intactes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Tests Control Plane :</w:t>
      </w:r>
    </w:p>
    <w:p>
      <w:pPr>
        <w:pStyle w:val="BodyText"/>
      </w:pPr>
      <w:r>
        <w:rPr>
          <w:b/>
          <w:bCs/>
        </w:rPr>
        <w:t xml:space="preserve">Tests Tenant :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modélisation-des-données-et-architect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Modélisation des données et architecture</w:t>
      </w:r>
    </w:p>
    <w:bookmarkStart w:id="96" w:name="X23c8fde4ec4edca3e029116b186b9f96399fb97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4.1. Schéma Control Plane (21 tables + 2 partitions)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Socle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Abonnements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Quotas 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Transversales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Sécurité Superadmin</w:t>
            </w:r>
          </w:p>
        </w:tc>
        <w:tc>
          <w:tcPr/>
          <w:p>
            <w:pPr>
              <w:pStyle w:val="Compact"/>
            </w:pPr>
            <w:r>
              <w:t xml:space="preserve">4 + 2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Enrichissements</w:t>
            </w:r>
          </w:p>
        </w:tc>
        <w:tc>
          <w:tcPr/>
          <w:p>
            <w:pPr>
              <w:pStyle w:val="Compact"/>
            </w:pPr>
            <w:r>
              <w:t xml:space="preserve">(ALTER)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Maintenance partitions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+ 2</w:t>
            </w:r>
          </w:p>
        </w:tc>
      </w:tr>
    </w:tbl>
    <w:bookmarkEnd w:id="96"/>
    <w:bookmarkStart w:id="97" w:name="schéma-tenant-14-tables-8-partition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4.2. Schéma Tenant (14 tables + 8 partitions)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Socle RBAC + audit</w:t>
            </w:r>
          </w:p>
        </w:tc>
        <w:tc>
          <w:tcPr/>
          <w:p>
            <w:pPr>
              <w:pStyle w:val="Compact"/>
            </w:pPr>
            <w:r>
              <w:t xml:space="preserve">8 + 2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Login attempts</w:t>
            </w:r>
          </w:p>
        </w:tc>
        <w:tc>
          <w:tcPr/>
          <w:p>
            <w:pPr>
              <w:pStyle w:val="Compact"/>
            </w:pPr>
            <w:r>
              <w:t xml:space="preserve">1 + 3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Enrichissements</w:t>
            </w:r>
          </w:p>
        </w:tc>
        <w:tc>
          <w:tcPr/>
          <w:p>
            <w:pPr>
              <w:pStyle w:val="Compact"/>
            </w:pPr>
            <w:r>
              <w:t xml:space="preserve">(ALTER)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Enrichissements</w:t>
            </w:r>
          </w:p>
        </w:tc>
        <w:tc>
          <w:tcPr/>
          <w:p>
            <w:pPr>
              <w:pStyle w:val="Compact"/>
            </w:pPr>
            <w:r>
              <w:t xml:space="preserve">(ALTER)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Verrouillage</w:t>
            </w:r>
          </w:p>
        </w:tc>
        <w:tc>
          <w:tcPr/>
          <w:p>
            <w:pPr>
              <w:pStyle w:val="Compact"/>
            </w:pPr>
            <w:r>
              <w:t xml:space="preserve">(TRIGGER)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+ 8</w:t>
            </w:r>
          </w:p>
        </w:tc>
      </w:tr>
    </w:tbl>
    <w:bookmarkEnd w:id="97"/>
    <w:bookmarkStart w:id="98" w:name="architecture-docker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4.3. Architecture Docker</w:t>
      </w:r>
    </w:p>
    <w:p>
      <w:pPr>
        <w:pStyle w:val="FirstParagraph"/>
      </w:pPr>
      <w:r>
        <w:t xml:space="preserve">4 services orchestrés : PostgreSQL 16, Redis 7-alpine, Vault 1.17.6, MinIO (pgsty).</w:t>
      </w:r>
    </w:p>
    <w:bookmarkEnd w:id="98"/>
    <w:bookmarkStart w:id="99" w:name="architecture-spring-boot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4.4. Architecture Spring Boot</w:t>
      </w:r>
    </w:p>
    <w:p>
      <w:pPr>
        <w:pStyle w:val="FirstParagraph"/>
      </w:pPr>
      <w:r>
        <w:t xml:space="preserve">8 composants Java (Application, Config, Controller, Entity, Repository, Scheduler, Service, Security).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2" w:name="résolution-de-problèmes-détaillé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Résolution de problèmes détaillée</w:t>
      </w:r>
    </w:p>
    <w:p>
      <w:pPr>
        <w:pStyle w:val="FirstParagraph"/>
      </w:pPr>
      <w:r>
        <w:rPr>
          <w:b/>
          <w:bCs/>
        </w:rPr>
        <w:t xml:space="preserve">11 problèmes rencontrés et résolus au cours de la journée.</w:t>
      </w:r>
    </w:p>
    <w:bookmarkStart w:id="101" w:name="Xc3ad0c681f250d4f3d04f000e891a07ca78ddac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Problème 1 — Indentation TAB dans le pom.xml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regex robuste</w:t>
      </w:r>
      <w:r>
        <w:t xml:space="preserve"> </w:t>
      </w:r>
      <w:r>
        <w:rPr>
          <w:rStyle w:val="VerbatimChar"/>
        </w:rPr>
        <w:t xml:space="preserve">([ \t]*)&lt;/dependencies&gt;</w:t>
      </w:r>
      <w:r>
        <w:t xml:space="preserve">.</w:t>
      </w:r>
    </w:p>
    <w:bookmarkEnd w:id="101"/>
    <w:bookmarkStart w:id="102" w:name="problème-2-flyway-ne-sexécute-pas-boot-4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Problème 2 — Flyway ne s’exécute pas (Boot 4)</w:t>
      </w:r>
    </w:p>
    <w:p>
      <w:pPr>
        <w:pStyle w:val="FirstParagraph"/>
      </w:pPr>
      <w:r>
        <w:rPr>
          <w:b/>
          <w:bCs/>
        </w:rPr>
        <w:t xml:space="preserve">Solution (ADR-010) :</w:t>
      </w:r>
      <w:r>
        <w:t xml:space="preserve"> </w:t>
      </w:r>
      <w:r>
        <w:t xml:space="preserve">bean</w:t>
      </w:r>
      <w:r>
        <w:t xml:space="preserve"> </w:t>
      </w:r>
      <w:r>
        <w:rPr>
          <w:rStyle w:val="VerbatimChar"/>
        </w:rPr>
        <w:t xml:space="preserve">Flyway</w:t>
      </w:r>
      <w:r>
        <w:t xml:space="preserve"> </w:t>
      </w:r>
      <w:r>
        <w:t xml:space="preserve">explicite.</w:t>
      </w:r>
    </w:p>
    <w:bookmarkEnd w:id="102"/>
    <w:bookmarkStart w:id="103" w:name="X1ac4f147704a9ce9cf792dc40b0939b9e353941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Problème 3 — Conflit Flyway / migrations manuelles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drop + recreate de la base.</w:t>
      </w:r>
    </w:p>
    <w:bookmarkEnd w:id="103"/>
    <w:bookmarkStart w:id="104" w:name="problème-4-endpoint-401-unauthorized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Problème 4 — Endpoint 401 Unauthorized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.</w:t>
      </w:r>
    </w:p>
    <w:bookmarkEnd w:id="104"/>
    <w:bookmarkStart w:id="105" w:name="problème-5-0-tenants-détectés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Problème 5 — 0 tenants détectés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INSERT dans</w:t>
      </w:r>
      <w:r>
        <w:t xml:space="preserve"> </w:t>
      </w:r>
      <w:r>
        <w:rPr>
          <w:rStyle w:val="VerbatimChar"/>
        </w:rPr>
        <w:t xml:space="preserve">tenant_databases</w:t>
      </w:r>
      <w:r>
        <w:t xml:space="preserve">.</w:t>
      </w:r>
    </w:p>
    <w:bookmarkEnd w:id="105"/>
    <w:bookmarkStart w:id="106" w:name="problème-6-12-erreurs-password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Problème 6 — 12 erreurs password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rPr>
          <w:rStyle w:val="VerbatimChar"/>
        </w:rPr>
        <w:t xml:space="preserve">ALTER ROLE ycc_tenant_app WITH PASSWORD 'postgres'</w:t>
      </w:r>
      <w:r>
        <w:t xml:space="preserve">.</w:t>
      </w:r>
    </w:p>
    <w:bookmarkEnd w:id="106"/>
    <w:bookmarkStart w:id="107" w:name="problème-7-ddl-create-interdit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Problème 7 — DDL CREATE interdit</w:t>
      </w:r>
    </w:p>
    <w:p>
      <w:pPr>
        <w:pStyle w:val="FirstParagraph"/>
      </w:pPr>
      <w:r>
        <w:rPr>
          <w:b/>
          <w:bCs/>
        </w:rPr>
        <w:t xml:space="preserve">Solution (ADR-011) :</w:t>
      </w:r>
      <w:r>
        <w:t xml:space="preserve"> </w:t>
      </w:r>
      <w:r>
        <w:t xml:space="preserve">passage à</w:t>
      </w:r>
      <w:r>
        <w:t xml:space="preserve"> </w:t>
      </w:r>
      <w:r>
        <w:rPr>
          <w:rStyle w:val="VerbatimChar"/>
        </w:rPr>
        <w:t xml:space="preserve">db_user = 'postgres'</w:t>
      </w:r>
      <w:r>
        <w:t xml:space="preserve">.</w:t>
      </w:r>
    </w:p>
    <w:bookmarkEnd w:id="107"/>
    <w:bookmarkStart w:id="108" w:name="problème-8-image-minio-retirée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Problème 8 — Image MinIO retirée</w:t>
      </w:r>
    </w:p>
    <w:p>
      <w:pPr>
        <w:pStyle w:val="FirstParagraph"/>
      </w:pPr>
      <w:r>
        <w:rPr>
          <w:b/>
          <w:bCs/>
        </w:rPr>
        <w:t xml:space="preserve">Solution (ADR-013) :</w:t>
      </w:r>
      <w:r>
        <w:t xml:space="preserve"> </w:t>
      </w:r>
      <w:r>
        <w:rPr>
          <w:rStyle w:val="VerbatimChar"/>
        </w:rPr>
        <w:t xml:space="preserve">pgsty/minio</w:t>
      </w:r>
      <w:r>
        <w:t xml:space="preserve">.</w:t>
      </w:r>
    </w:p>
    <w:bookmarkEnd w:id="108"/>
    <w:bookmarkStart w:id="109" w:name="problème-9-healthcheck-vault-ipv6"/>
    <w:p>
      <w:pPr>
        <w:pStyle w:val="Heading3"/>
      </w:pPr>
      <w:r>
        <w:rPr>
          <w:rStyle w:val="SectionNumber"/>
        </w:rPr>
        <w:t xml:space="preserve">1.6.9</w:t>
      </w:r>
      <w:r>
        <w:tab/>
      </w:r>
      <w:r>
        <w:t xml:space="preserve">Problème 9 — Healthcheck Vault IPv6</w:t>
      </w:r>
    </w:p>
    <w:p>
      <w:pPr>
        <w:pStyle w:val="FirstParagraph"/>
      </w:pPr>
      <w:r>
        <w:rPr>
          <w:b/>
          <w:bCs/>
        </w:rPr>
        <w:t xml:space="preserve">Solution (ADR-012) 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bookmarkEnd w:id="109"/>
    <w:bookmarkStart w:id="110" w:name="problème-10-boto3-absent"/>
    <w:p>
      <w:pPr>
        <w:pStyle w:val="Heading3"/>
      </w:pPr>
      <w:r>
        <w:rPr>
          <w:rStyle w:val="SectionNumber"/>
        </w:rPr>
        <w:t xml:space="preserve">1.6.10</w:t>
      </w:r>
      <w:r>
        <w:tab/>
      </w:r>
      <w:r>
        <w:t xml:space="preserve">Problème 10 — boto3 absent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conteneur</w:t>
      </w:r>
      <w:r>
        <w:t xml:space="preserve"> </w:t>
      </w:r>
      <w:r>
        <w:rPr>
          <w:rStyle w:val="VerbatimChar"/>
        </w:rPr>
        <w:t xml:space="preserve">python:3.11-alpine</w:t>
      </w:r>
      <w:r>
        <w:t xml:space="preserve"> </w:t>
      </w:r>
      <w:r>
        <w:t xml:space="preserve">éphémère.</w:t>
      </w:r>
    </w:p>
    <w:bookmarkEnd w:id="110"/>
    <w:bookmarkStart w:id="111" w:name="problème-11-mc-non-téléchargeable"/>
    <w:p>
      <w:pPr>
        <w:pStyle w:val="Heading3"/>
      </w:pPr>
      <w:r>
        <w:rPr>
          <w:rStyle w:val="SectionNumber"/>
        </w:rPr>
        <w:t xml:space="preserve">1.6.11</w:t>
      </w:r>
      <w:r>
        <w:tab/>
      </w:r>
      <w:r>
        <w:t xml:space="preserve">Problème 11 — mc non téléchargeable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boto3.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résultats-obtenu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Résultats obtenus</w:t>
      </w:r>
    </w:p>
    <w:bookmarkStart w:id="113" w:name="livrables-produit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6.1. Livrables produits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migrations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db/migration/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provisioning 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db/scripts/provisioning_tenant.py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fichiers de 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db/seeds/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ADRs (008-013)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fichiers 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backend/src/main/java/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fichiers infra/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backend/src/main/resources/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dumps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database/dumps/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3"/>
    <w:bookmarkStart w:id="114" w:name="statistiques-de-la-journé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6.2. Statistiques de la journée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Git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créés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Docker opérationnels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Bases PostgreSQL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logiques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Flyway appliquées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Partitions créées automatiquement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réussis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0" w:name="bilan-et-prochaines-étap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Bilan et prochaines étapes</w:t>
      </w:r>
    </w:p>
    <w:bookmarkStart w:id="116" w:name="sprint-h0-clôturé-66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7.1. Sprint H0 — Clôturé (6/6)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BL-001</w:t>
            </w:r>
          </w:p>
        </w:tc>
        <w:tc>
          <w:tcPr/>
          <w:p>
            <w:pPr>
              <w:pStyle w:val="Compact"/>
            </w:pPr>
            <w:r>
              <w:t xml:space="preserve">Tests migrations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BL-002</w:t>
            </w:r>
          </w:p>
        </w:tc>
        <w:tc>
          <w:tcPr/>
          <w:p>
            <w:pPr>
              <w:pStyle w:val="Compact"/>
            </w:pPr>
            <w:r>
              <w:t xml:space="preserve">Décision Spring Boot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BL-003</w:t>
            </w:r>
          </w:p>
        </w:tc>
        <w:tc>
          <w:tcPr/>
          <w:p>
            <w:pPr>
              <w:pStyle w:val="Compact"/>
            </w:pPr>
            <w:r>
              <w:t xml:space="preserve">Décision Angular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BL-004</w:t>
            </w:r>
          </w:p>
        </w:tc>
        <w:tc>
          <w:tcPr/>
          <w:p>
            <w:pPr>
              <w:pStyle w:val="Compact"/>
            </w:pPr>
            <w:r>
              <w:t xml:space="preserve">Flyway intégré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BL-005</w:t>
            </w:r>
          </w:p>
        </w:tc>
        <w:tc>
          <w:tcPr/>
          <w:p>
            <w:pPr>
              <w:pStyle w:val="Compact"/>
            </w:pPr>
            <w:r>
              <w:t xml:space="preserve">Partitions automatiques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BL-006</w:t>
            </w:r>
          </w:p>
        </w:tc>
        <w:tc>
          <w:tcPr/>
          <w:p>
            <w:pPr>
              <w:pStyle w:val="Compact"/>
            </w:pPr>
            <w:r>
              <w:t xml:space="preserve">Docker Compose complet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6"/>
    <w:bookmarkStart w:id="117" w:name="avancement-global-phase-1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7.2. Avancement global Phase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Chantier</w:t>
            </w:r>
          </w:p>
        </w:tc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Après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SQL</w:t>
            </w:r>
          </w:p>
        </w:tc>
        <w:tc>
          <w:tcPr/>
          <w:p>
            <w:pPr>
              <w:pStyle w:val="Compact"/>
            </w:pPr>
            <w:r>
              <w:t xml:space="preserve">95 %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Docker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Spring Boot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globale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~82 %</w:t>
            </w:r>
          </w:p>
        </w:tc>
      </w:tr>
    </w:tbl>
    <w:bookmarkEnd w:id="117"/>
    <w:bookmarkStart w:id="118" w:name="reste-à-fair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7.3. Reste à faire</w:t>
      </w:r>
    </w:p>
    <w:p>
      <w:pPr>
        <w:pStyle w:val="FirstParagraph"/>
      </w:pPr>
      <w:r>
        <w:rPr>
          <w:b/>
          <w:bCs/>
        </w:rPr>
        <w:t xml:space="preserve">Sprint H1 — Backend socle (8 points)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BL-007</w:t>
            </w:r>
          </w:p>
        </w:tc>
        <w:tc>
          <w:tcPr/>
          <w:p>
            <w:pPr>
              <w:pStyle w:val="Compact"/>
            </w:pPr>
            <w:r>
              <w:t xml:space="preserve">Entités JPA Control Plane</w:t>
            </w:r>
          </w:p>
        </w:tc>
        <w:tc>
          <w:tcPr/>
          <w:p>
            <w:pPr>
              <w:pStyle w:val="Compact"/>
            </w:pPr>
            <w:r>
              <w:t xml:space="preserve">21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BL-008</w:t>
            </w:r>
          </w:p>
        </w:tc>
        <w:tc>
          <w:tcPr/>
          <w:p>
            <w:pPr>
              <w:pStyle w:val="Compact"/>
            </w:pPr>
            <w:r>
              <w:t xml:space="preserve">Entités JPA Tenant</w:t>
            </w:r>
          </w:p>
        </w:tc>
        <w:tc>
          <w:tcPr/>
          <w:p>
            <w:pPr>
              <w:pStyle w:val="Compact"/>
            </w:pPr>
            <w:r>
              <w:t xml:space="preserve">14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BL-009</w:t>
            </w:r>
          </w:p>
        </w:tc>
        <w:tc>
          <w:tcPr/>
          <w:p>
            <w:pPr>
              <w:pStyle w:val="Compact"/>
            </w:pPr>
            <w:r>
              <w:t xml:space="preserve">Repositories Spring Data</w:t>
            </w:r>
          </w:p>
        </w:tc>
        <w:tc>
          <w:tcPr/>
          <w:p>
            <w:pPr>
              <w:pStyle w:val="Compact"/>
            </w:pPr>
            <w:r>
              <w:t xml:space="preserve">35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BL-010</w:t>
            </w:r>
          </w:p>
        </w:tc>
        <w:tc>
          <w:tcPr/>
          <w:p>
            <w:pPr>
              <w:pStyle w:val="Compact"/>
            </w:pPr>
            <w:r>
              <w:t xml:space="preserve">Multi-tenant routing</w:t>
            </w:r>
          </w:p>
        </w:tc>
        <w:tc>
          <w:tcPr/>
          <w:p>
            <w:pPr>
              <w:pStyle w:val="Compact"/>
            </w:pPr>
            <w:r>
              <w:t xml:space="preserve">ADR-006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BL-011</w:t>
            </w:r>
          </w:p>
        </w:tc>
        <w:tc>
          <w:tcPr/>
          <w:p>
            <w:pPr>
              <w:pStyle w:val="Compact"/>
            </w:pPr>
            <w:r>
              <w:t xml:space="preserve">Auth Dispatcher + JWT</w:t>
            </w:r>
          </w:p>
        </w:tc>
        <w:tc>
          <w:tcPr/>
          <w:p>
            <w:pPr>
              <w:pStyle w:val="Compact"/>
            </w:pPr>
            <w:r>
              <w:t xml:space="preserve">NFR-SEC-06/11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BL-012</w:t>
            </w:r>
          </w:p>
        </w:tc>
        <w:tc>
          <w:tcPr/>
          <w:p>
            <w:pPr>
              <w:pStyle w:val="Compact"/>
            </w:pPr>
            <w:r>
              <w:t xml:space="preserve">MFA service</w:t>
            </w:r>
          </w:p>
        </w:tc>
        <w:tc>
          <w:tcPr/>
          <w:p>
            <w:pPr>
              <w:pStyle w:val="Compact"/>
            </w:pPr>
            <w:r>
              <w:t xml:space="preserve">ADR-002 + ADR-005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BL-013</w:t>
            </w:r>
          </w:p>
        </w:tc>
        <w:tc>
          <w:tcPr/>
          <w:p>
            <w:pPr>
              <w:pStyle w:val="Compact"/>
            </w:pPr>
            <w:r>
              <w:t xml:space="preserve">RBAC interceptor</w:t>
            </w:r>
          </w:p>
        </w:tc>
        <w:tc>
          <w:tcPr/>
          <w:p>
            <w:pPr>
              <w:pStyle w:val="Compact"/>
            </w:pPr>
            <w:r>
              <w:t xml:space="preserve">6 ×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BL-014</w:t>
            </w:r>
          </w:p>
        </w:tc>
        <w:tc>
          <w:tcPr/>
          <w:p>
            <w:pPr>
              <w:pStyle w:val="Compact"/>
            </w:pPr>
            <w:r>
              <w:t xml:space="preserve">Audit Trail AOP</w:t>
            </w:r>
          </w:p>
        </w:tc>
        <w:tc>
          <w:tcPr/>
          <w:p>
            <w:pPr>
              <w:pStyle w:val="Compact"/>
            </w:pPr>
            <w:r>
              <w:t xml:space="preserve">NFR-SEC-16</w:t>
            </w:r>
          </w:p>
        </w:tc>
      </w:tr>
    </w:tbl>
    <w:bookmarkEnd w:id="118"/>
    <w:bookmarkStart w:id="119" w:name="conformité-aux-directives-du-29092026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7.4. Conformité aux directives du 29/09/2026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Respectée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Présentation soignée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Preuves visuelles (54 figures)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Travaux et Déroulement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Fonctionnalités développées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de Problèmes (11 problèmes)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Résultats Obtenus &amp; Avancement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Reste à Faire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éditable (Markdown)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rapport journalier n°10</w:t>
      </w:r>
    </w:p>
    <w:p>
      <w:pPr>
        <w:pStyle w:val="BodyText"/>
      </w:pPr>
      <w:r>
        <w:rPr>
          <w:b/>
          <w:bCs/>
        </w:rPr>
        <w:t xml:space="preserve">Auteur :</w:t>
      </w:r>
      <w:r>
        <w:t xml:space="preserve"> </w:t>
      </w:r>
      <w:r>
        <w:t xml:space="preserve">Yameogo Idrissa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30 septembre 2026</w:t>
      </w:r>
      <w:r>
        <w:t xml:space="preserve"> </w:t>
      </w:r>
      <w:r>
        <w:rPr>
          <w:b/>
          <w:bCs/>
        </w:rPr>
        <w:t xml:space="preserve">Bilan :</w:t>
      </w:r>
      <w:r>
        <w:t xml:space="preserve"> </w:t>
      </w:r>
      <w:r>
        <w:t xml:space="preserve">Sprint H0 clôturé (6/6), Phase 1 à ~82 %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2026-09-30T19:41:58Z</dcterms:created>
  <dcterms:modified xsi:type="dcterms:W3CDTF">2026-09-30T19:41:58Z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