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INTERNATIONAL CONFERENCE SCEECS ‘23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5097780</wp:posOffset>
            </wp:positionH>
            <wp:positionV relativeFrom="paragraph">
              <wp:posOffset>-380999</wp:posOffset>
            </wp:positionV>
            <wp:extent cx="967740" cy="10160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-205739</wp:posOffset>
            </wp:positionH>
            <wp:positionV relativeFrom="paragraph">
              <wp:posOffset>-175259</wp:posOffset>
            </wp:positionV>
            <wp:extent cx="1173480" cy="63246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MANIT, BHOPAL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 NO. CE201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19/02/2023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11:00am - 1:00pm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Discipline: 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Slot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 P2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260"/>
        <w:gridCol w:w="7245"/>
        <w:tblGridChange w:id="0">
          <w:tblGrid>
            <w:gridCol w:w="855"/>
            <w:gridCol w:w="1260"/>
            <w:gridCol w:w="7245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288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Acoustic Power Distribution Analysis in Different Human Tissues for Bioimplant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Steady-State Analysis of Dual Active Bridge Converter with Single Phase Shift and Dual Phase Shift Modulation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Comparative Analysis of Two-phase and Three-phase Interleaved Bidirectional DC-DC Converter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Determination of Battery Life using State of Health Data and Linear Regression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Boost Converter Based Speed Control of BLDC Motor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improvement of SEIG based WECS using Artificial Neural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Piezoelectric Based Power Generation For Portable Charging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Decoupled Control of Rotor Side Power Electronic Converter for Grid Connected DFIG Based Wind Energy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MLNDmI8LyDo1UGdG+zoxkCW86g==">AMUW2mVRic6Ap6rcJ0GBXcONu5PPwcy+0ypRcN6TP79Pgdpj0cfl6X/Mdrjw2JqL5NmJgIL+hYjWMr0T970qj88/zH0SqOfl/4hnDO7T058ut5oyhrHNRZg=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2023-02-11T12:03:00Z</dcterms:created>
</cp:coreProperties>
</file>