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2880"/>
      </w:tblGrid>
      <w:tr>
        <w:tc>
          <w:tcPr>
            <w:tcW w:type="dxa" w:w="5227"/>
            <w:shd w:fill="1525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40"/>
              </w:rPr>
              <w:t>DANIEL SLEIMAN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D7E3E9"/>
                <w:sz w:val="19"/>
              </w:rPr>
              <w:t>Final-Year Civil Engineering (Honours) Student  |  Junior Structural &amp; Façade Engineer</w:t>
            </w:r>
          </w:p>
        </w:tc>
        <w:tc>
          <w:tcPr>
            <w:tcW w:type="dxa" w:w="5227"/>
            <w:shd w:fill="15253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17"/>
              </w:rPr>
              <w:t>Sydney, NSW</w:t>
              <w:br/>
            </w:r>
            <w:r>
              <w:rPr>
                <w:rFonts w:ascii="Aptos" w:hAnsi="Aptos" w:eastAsia="Aptos"/>
                <w:b w:val="0"/>
                <w:i w:val="0"/>
                <w:color w:val="FFFFFF"/>
                <w:sz w:val="17"/>
              </w:rPr>
              <w:t>Phone: [add number]</w:t>
              <w:br/>
            </w:r>
            <w:r>
              <w:rPr>
                <w:rFonts w:ascii="Aptos" w:hAnsi="Aptos" w:eastAsia="Aptos"/>
                <w:b w:val="0"/>
                <w:i w:val="0"/>
                <w:color w:val="FFFFFF"/>
                <w:sz w:val="17"/>
              </w:rPr>
              <w:t>Email: [add email]</w:t>
              <w:br/>
            </w:r>
            <w:r>
              <w:rPr>
                <w:rFonts w:ascii="Aptos" w:hAnsi="Aptos" w:eastAsia="Aptos"/>
                <w:b w:val="0"/>
                <w:i w:val="0"/>
                <w:color w:val="FFFFFF"/>
                <w:sz w:val="17"/>
              </w:rPr>
              <w:t>LinkedIn: [add link]</w:t>
              <w:br/>
            </w:r>
          </w:p>
        </w:tc>
      </w:tr>
    </w:tbl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PROFESSIONAL PROFILE</w:t>
      </w:r>
    </w:p>
    <w:p>
      <w:pPr>
        <w:spacing w:after="80" w:line="254" w:lineRule="auto"/>
      </w:pPr>
      <w:r>
        <w:rPr>
          <w:rFonts w:ascii="Aptos" w:hAnsi="Aptos" w:eastAsia="Aptos"/>
          <w:b w:val="0"/>
          <w:i w:val="0"/>
          <w:color w:val="1E1E1E"/>
          <w:sz w:val="19"/>
        </w:rPr>
        <w:t>Final-year Civil Engineering (Honours) student at the University of Technology Sydney with approximately two and a half years of practical experience in structural and façade consultancy. Experienced in drawing reviews, structural assessments, façade and weatherproofing reviews, site inspections, water testing, technical reporting and project coordination. Brings a practical construction background, strong attention to detail and an understanding that engineering solutions must be safe, compliant, buildable and clearly communicated.</w:t>
      </w:r>
    </w:p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194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E1E1E"/>
                <w:sz w:val="20"/>
              </w:rPr>
              <w:t>Bachelor of Engineering (Honours) – Civil Engineering, Structures Stream</w:t>
            </w:r>
          </w:p>
          <w:p>
            <w:r>
              <w:rPr>
                <w:rFonts w:ascii="Aptos" w:hAnsi="Aptos" w:eastAsia="Aptos"/>
                <w:b w:val="0"/>
                <w:i w:val="0"/>
                <w:color w:val="626C73"/>
                <w:sz w:val="19"/>
              </w:rPr>
              <w:t>University of Technology Sydney (UTS)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i/>
                <w:color w:val="626C73"/>
                <w:sz w:val="18"/>
              </w:rPr>
              <w:t>Final Year</w:t>
            </w:r>
          </w:p>
        </w:tc>
      </w:tr>
    </w:tbl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ENGINEERING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08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E1E1E"/>
                <w:sz w:val="21"/>
              </w:rPr>
              <w:t>Junior Structural / Façade Engineer</w:t>
            </w:r>
            <w:r>
              <w:rPr>
                <w:rFonts w:ascii="Aptos" w:hAnsi="Aptos" w:eastAsia="Aptos"/>
                <w:b w:val="0"/>
                <w:i w:val="0"/>
                <w:color w:val="626C73"/>
                <w:sz w:val="19"/>
              </w:rPr>
              <w:t xml:space="preserve">  |  Structural &amp; Façade Consultancy</w:t>
            </w:r>
          </w:p>
        </w:tc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i/>
                <w:color w:val="626C73"/>
                <w:sz w:val="18"/>
              </w:rPr>
              <w:t>2024 – Present</w:t>
            </w:r>
          </w:p>
        </w:tc>
      </w:tr>
    </w:tbl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Assist with structural assessments and façade engineering reviews across residential and commercial building projects.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Review architectural and structural drawings, shop drawings, product data and test reports against project requirements, the NCC and relevant Australian Standards.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Undertake façade and weatherproofing reviews, site inspections, water testing and defect assessments, then document findings and required rectification.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Prepare technical reports, design mark-ups, calculation packages and professional correspondence for review by senior engineers.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Coordinate with architects, builders, façade contractors, suppliers and other consultants to resolve design, compliance and constructability issues.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Develop practical knowledge of glazing, aluminium framing, façade fixings, balustrades, cladding, waterproofing and building-envelope performance.</w:t>
      </w:r>
    </w:p>
    <w:p>
      <w:r>
        <w:br w:type="page"/>
      </w:r>
    </w:p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PREVIOUS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08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E1E1E"/>
                <w:sz w:val="21"/>
              </w:rPr>
              <w:t>Leading Hand</w:t>
            </w:r>
            <w:r>
              <w:rPr>
                <w:rFonts w:ascii="Aptos" w:hAnsi="Aptos" w:eastAsia="Aptos"/>
                <w:b w:val="0"/>
                <w:i w:val="0"/>
                <w:color w:val="626C73"/>
                <w:sz w:val="19"/>
              </w:rPr>
              <w:t xml:space="preserve">  |  Catalyst Construction</w:t>
            </w:r>
          </w:p>
        </w:tc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i/>
                <w:color w:val="626C73"/>
                <w:sz w:val="18"/>
              </w:rPr>
              <w:t>[add dates]</w:t>
            </w:r>
          </w:p>
        </w:tc>
      </w:tr>
    </w:tbl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Took on increasing responsibility for coordinating day-to-day building activities and helping works progress safely and efficiently.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Worked from DA/CC documentation and engineering drawings, strengthening practical understanding of sequencing, tolerances and buildability.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Developed a detail-oriented approach to identifying site issues, communicating them early and helping coordinate practical solutions.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088"/>
      </w:tblGrid>
      <w:tr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E1E1E"/>
                <w:sz w:val="21"/>
              </w:rPr>
              <w:t>Online Team Leader</w:t>
            </w:r>
            <w:r>
              <w:rPr>
                <w:rFonts w:ascii="Aptos" w:hAnsi="Aptos" w:eastAsia="Aptos"/>
                <w:b w:val="0"/>
                <w:i w:val="0"/>
                <w:color w:val="626C73"/>
                <w:sz w:val="19"/>
              </w:rPr>
              <w:t xml:space="preserve">  |  Woolworths Parramatta</w:t>
            </w:r>
          </w:p>
        </w:tc>
        <w:tc>
          <w:tcPr>
            <w:tcW w:type="dxa" w:w="522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i/>
                <w:color w:val="626C73"/>
                <w:sz w:val="18"/>
              </w:rPr>
              <w:t>[add dates]</w:t>
            </w:r>
          </w:p>
        </w:tc>
      </w:tr>
    </w:tbl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Supervised team members and monitored compliance with procedures, quality expectations and daily performance targets.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Communicated priorities and KPIs, supported new team members and helped improve workflows during periods of changing demand.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Built leadership, accountability and time-management skills that now transfer directly into project-based engineering work.</w:t>
      </w:r>
    </w:p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2F6B8A"/>
                <w:sz w:val="18"/>
              </w:rPr>
              <w:t>Engineering</w:t>
            </w:r>
          </w:p>
        </w:tc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E1E1E"/>
                <w:sz w:val="18"/>
              </w:rPr>
              <w:t>Structural assessment; façade engineering; weatherproofing; glazing; aluminium members and connections; site inspections; water testing; defect review</w:t>
            </w:r>
          </w:p>
        </w:tc>
      </w:tr>
      <w:tr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2F6B8A"/>
                <w:sz w:val="18"/>
              </w:rPr>
              <w:t>Codes &amp; Standards</w:t>
            </w:r>
          </w:p>
        </w:tc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E1E1E"/>
                <w:sz w:val="18"/>
              </w:rPr>
              <w:t>NCC; working familiarity with Australian Standards used in structural and façade design, including AS 1288 and AS/NZS 1170 series</w:t>
            </w:r>
          </w:p>
        </w:tc>
      </w:tr>
      <w:tr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2F6B8A"/>
                <w:sz w:val="18"/>
              </w:rPr>
              <w:t>Documentation</w:t>
            </w:r>
          </w:p>
        </w:tc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E1E1E"/>
                <w:sz w:val="18"/>
              </w:rPr>
              <w:t>Technical reports; calculations; drawing mark-ups; shop-drawing reviews; inspection records; product and test-report reviews</w:t>
            </w:r>
          </w:p>
        </w:tc>
      </w:tr>
      <w:tr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2F6B8A"/>
                <w:sz w:val="18"/>
              </w:rPr>
              <w:t>Software</w:t>
            </w:r>
          </w:p>
        </w:tc>
        <w:tc>
          <w:tcPr>
            <w:tcW w:type="dxa" w:w="5227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color w:val="1E1E1E"/>
                <w:sz w:val="18"/>
              </w:rPr>
              <w:t>Bluebeam Revu; Microsoft Excel and Office; WUFI exposure; engineering calculation and document-control workflows</w:t>
            </w:r>
          </w:p>
        </w:tc>
      </w:tr>
    </w:tbl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SELECTED ENGINEERING EXPOSURE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Façade weatherproofing reviews involving seal continuity, exposed fixings, sill drainage, window interfaces and rectification following water testing.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Structural and serviceability checks for glazing, aluminium members, balustrades, privacy screens and connection details under project loading requirements.</w:t>
      </w:r>
    </w:p>
    <w:p>
      <w:pPr>
        <w:pStyle w:val="ListBullet"/>
        <w:spacing w:after="40" w:line="252" w:lineRule="auto"/>
        <w:ind w:left="288" w:hanging="216"/>
      </w:pPr>
      <w:r>
        <w:rPr>
          <w:rFonts w:ascii="Aptos" w:hAnsi="Aptos" w:eastAsia="Aptos"/>
          <w:b w:val="0"/>
          <w:i w:val="0"/>
          <w:color w:val="1E1E1E"/>
          <w:sz w:val="19"/>
        </w:rPr>
        <w:t>Review of shop drawings, test reports and product documentation to confirm that the proposed system matches the design intent and relevant compliance requirements.</w:t>
      </w:r>
    </w:p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CAREER INTERESTS</w:t>
      </w:r>
    </w:p>
    <w:p>
      <w:r>
        <w:rPr>
          <w:rFonts w:ascii="Aptos" w:hAnsi="Aptos" w:eastAsia="Aptos"/>
          <w:b w:val="0"/>
          <w:i w:val="0"/>
          <w:color w:val="1E1E1E"/>
          <w:sz w:val="18"/>
        </w:rPr>
        <w:t>Structural engineering • Façade and building-envelope engineering • Building engineering • Project roles that combine design review with site involvement</w:t>
      </w:r>
    </w:p>
    <w:p>
      <w:pPr>
        <w:spacing w:before="180" w:after="100"/>
        <w:pBdr>
          <w:bottom w:val="single" w:sz="6" w:space="6" w:color="C5D2D9"/>
        </w:pBdr>
      </w:pPr>
      <w:r>
        <w:rPr>
          <w:rFonts w:ascii="Aptos" w:hAnsi="Aptos" w:eastAsia="Aptos"/>
          <w:b/>
          <w:i w:val="0"/>
          <w:color w:val="2F6B8A"/>
          <w:sz w:val="21"/>
        </w:rPr>
        <w:t>CORE STRENGTHS</w:t>
      </w:r>
    </w:p>
    <w:p>
      <w:pPr>
        <w:spacing w:after="0"/>
      </w:pPr>
      <w:r>
        <w:rPr>
          <w:rFonts w:ascii="Aptos" w:hAnsi="Aptos" w:eastAsia="Aptos"/>
          <w:b/>
          <w:i w:val="0"/>
          <w:color w:val="1E1E1E"/>
          <w:sz w:val="18"/>
        </w:rPr>
        <w:t>Practical problem-solving</w:t>
      </w:r>
      <w:r>
        <w:rPr>
          <w:rFonts w:ascii="Aptos" w:hAnsi="Aptos" w:eastAsia="Aptos"/>
          <w:b w:val="0"/>
          <w:i w:val="0"/>
          <w:color w:val="1E1E1E"/>
          <w:sz w:val="18"/>
        </w:rPr>
        <w:t xml:space="preserve"> • Attention to detail</w:t>
      </w:r>
      <w:r>
        <w:rPr>
          <w:rFonts w:ascii="Aptos" w:hAnsi="Aptos" w:eastAsia="Aptos"/>
          <w:b w:val="0"/>
          <w:i w:val="0"/>
          <w:color w:val="1E1E1E"/>
          <w:sz w:val="18"/>
        </w:rPr>
        <w:t xml:space="preserve"> • Technical communication</w:t>
      </w:r>
      <w:r>
        <w:rPr>
          <w:rFonts w:ascii="Aptos" w:hAnsi="Aptos" w:eastAsia="Aptos"/>
          <w:b/>
          <w:i w:val="0"/>
          <w:color w:val="1E1E1E"/>
          <w:sz w:val="18"/>
        </w:rPr>
        <w:t xml:space="preserve"> • Professional accountability</w:t>
      </w:r>
      <w:r>
        <w:rPr>
          <w:rFonts w:ascii="Aptos" w:hAnsi="Aptos" w:eastAsia="Aptos"/>
          <w:b w:val="0"/>
          <w:i w:val="0"/>
          <w:color w:val="1E1E1E"/>
          <w:sz w:val="18"/>
        </w:rPr>
        <w:t xml:space="preserve"> • Stakeholder coordination</w:t>
      </w:r>
      <w:r>
        <w:rPr>
          <w:rFonts w:ascii="Aptos" w:hAnsi="Aptos" w:eastAsia="Aptos"/>
          <w:b w:val="0"/>
          <w:i w:val="0"/>
          <w:color w:val="1E1E1E"/>
          <w:sz w:val="18"/>
        </w:rPr>
        <w:t xml:space="preserve"> • Self-directed learning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8B969D"/>
        <w:sz w:val="16"/>
      </w:rPr>
      <w:t>Daniel Sleiman  |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