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3 Capstone</w:t>
      </w:r>
    </w:p>
    <w:p>
      <w:pPr>
        <w:pStyle w:val="BodyText"/>
      </w:pPr>
      <w:r>
        <w:rPr>
          <w:i/>
          <w:iCs/>
        </w:rPr>
        <w:t xml:space="preserve">Editable template — Deliverable 2 of 5: The incident timeline. You reconstruct what happened, in order, one event per row, every row tied to a source line. Edit in Google Docs or Microsoft Word (keep it as a table). Replace every [BRACKETED] prompt and delete every grey guidance line before you submit.</w:t>
      </w:r>
    </w:p>
    <w:p>
      <w:r>
        <w:pict>
          <v:rect style="width:0;height:1.5pt" o:hralign="center" o:hrstd="t" o:hr="t"/>
        </w:pict>
      </w:r>
    </w:p>
    <w:bookmarkStart w:id="15" w:name="deliverable-2-the-incident-timeline"/>
    <w:p>
      <w:pPr>
        <w:pStyle w:val="Heading1"/>
      </w:pPr>
      <w:r>
        <w:t xml:space="preserve">Deliverable 2 — The incident timeline</w:t>
      </w:r>
    </w:p>
    <w:bookmarkStart w:id="9" w:name="before-you-start"/>
    <w:p>
      <w:pPr>
        <w:pStyle w:val="Heading3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t xml:space="preserve">The timeline is built from the logs, not from memory. Your sources are</w:t>
      </w:r>
      <w:r>
        <w:t xml:space="preserve"> </w:t>
      </w:r>
      <w:r>
        <w:rPr>
          <w:rStyle w:val="VerbatimChar"/>
        </w:rPr>
        <w:t xml:space="preserve">03-syslog.txt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04-siem-export.csv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06-netflow.csv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01-process-listing.txt</w:t>
      </w:r>
      <w:r>
        <w:t xml:space="preserve"> </w:t>
      </w:r>
      <w:r>
        <w:t xml:space="preserve">start times.</w:t>
      </w:r>
    </w:p>
    <w:p>
      <w:pPr>
        <w:pStyle w:val="Compact"/>
        <w:numPr>
          <w:ilvl w:val="0"/>
          <w:numId w:val="1001"/>
        </w:numPr>
      </w:pPr>
      <w:r>
        <w:t xml:space="preserve">One event per row, in strict UTC chronological order. Every row must name the source file and the exact line (a grep line, a PID, or a CSV row) that proves it.</w:t>
      </w:r>
    </w:p>
    <w:p>
      <w:pPr>
        <w:pStyle w:val="Compact"/>
        <w:numPr>
          <w:ilvl w:val="0"/>
          <w:numId w:val="1001"/>
        </w:numPr>
      </w:pPr>
      <w:r>
        <w:t xml:space="preserve">Cover the whole arc:</w:t>
      </w:r>
      <w:r>
        <w:t xml:space="preserve"> </w:t>
      </w:r>
      <w:r>
        <w:rPr>
          <w:b/>
          <w:bCs/>
        </w:rPr>
        <w:t xml:space="preserve">initial access → privilege escalation → persistence → command-and-control → lateral movement → exfiltration attempt → containment.</w:t>
      </w:r>
      <w:r>
        <w:t xml:space="preserve"> </w:t>
      </w:r>
      <w:r>
        <w:t xml:space="preserve">A timeline that stops at</w:t>
      </w:r>
      <w:r>
        <w:t xml:space="preserve"> </w:t>
      </w:r>
      <w:r>
        <w:t xml:space="preserve">“they got in”</w:t>
      </w:r>
      <w:r>
        <w:t xml:space="preserve"> </w:t>
      </w:r>
      <w:r>
        <w:t xml:space="preserve">is incomplete.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Handle lateral movement honestly.</w:t>
      </w:r>
      <w:r>
        <w:t xml:space="preserve"> </w:t>
      </w:r>
      <w:r>
        <w:rPr>
          <w:rStyle w:val="VerbatimChar"/>
        </w:rPr>
        <w:t xml:space="preserve">06-netflow.csv</w:t>
      </w:r>
      <w:r>
        <w:t xml:space="preserve"> </w:t>
      </w:r>
      <w:r>
        <w:t xml:space="preserve">contains unrelated background and lateral flows (SMB/RDP/Postgres) from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hosts. If you cannot evidence lateral movement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rPr>
          <w:rStyle w:val="VerbatimChar"/>
        </w:rPr>
        <w:t xml:space="preserve">10.0.1.87</w:t>
      </w:r>
      <w:r>
        <w:t xml:space="preserve">, say so —</w:t>
      </w:r>
      <w:r>
        <w:t xml:space="preserve"> </w:t>
      </w:r>
      <w:r>
        <w:t xml:space="preserve">“no lateral movement confirmed from this host; the 445/3389/5432 flows originate from other hosts”</w:t>
      </w:r>
      <w:r>
        <w:t xml:space="preserve"> </w:t>
      </w:r>
      <w:r>
        <w:t xml:space="preserve">is the correct, full-credit answer. Do not invent it, and do not attribute another host’s flow to this incident.</w:t>
      </w:r>
    </w:p>
    <w:p>
      <w:pPr>
        <w:pStyle w:val="BlockText"/>
      </w:pPr>
      <w:r>
        <w:t xml:space="preserve">This is a scaffold, not an answer key. Every timestamp, event, and evidence cell is yours to fill from the logs.</w:t>
      </w:r>
    </w:p>
    <w:p>
      <w:r>
        <w:pict>
          <v:rect style="width:0;height:1.5pt" o:hralign="center" o:hrstd="t" o:hr="t"/>
        </w:pict>
      </w:r>
    </w:p>
    <w:bookmarkEnd w:id="9"/>
    <w:bookmarkStart w:id="10" w:name="what-you-submit"/>
    <w:p>
      <w:pPr>
        <w:pStyle w:val="Heading2"/>
      </w:pPr>
      <w:r>
        <w:t xml:space="preserve">What you submit</w:t>
      </w:r>
    </w:p>
    <w:p>
      <w:pPr>
        <w:pStyle w:val="FirstParagraph"/>
      </w:pPr>
      <w:r>
        <w:t xml:space="preserve">A document (</w:t>
      </w:r>
      <w:r>
        <w:rPr>
          <w:rStyle w:val="VerbatimChar"/>
        </w:rPr>
        <w:t xml:space="preserve">incident-timeline</w:t>
      </w:r>
      <w:r>
        <w:t xml:space="preserve">) containing one table, in UTC order, covering the full kill chain on host</w:t>
      </w:r>
      <w:r>
        <w:t xml:space="preserve"> </w:t>
      </w:r>
      <w:r>
        <w:rPr>
          <w:rStyle w:val="VerbatimChar"/>
        </w:rPr>
        <w:t xml:space="preserve">10.0.1.87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First line of your document:</w:t>
      </w:r>
    </w:p>
    <w:p>
      <w:pPr>
        <w:pStyle w:val="BodyText"/>
      </w:pPr>
      <w:r>
        <w:rPr>
          <w:rStyle w:val="VerbatimChar"/>
        </w:rPr>
        <w:t xml:space="preserve">Stage 3 · Incident timeline · [Your Full Name] · [UBI-2026-####]</w:t>
      </w:r>
    </w:p>
    <w:bookmarkEnd w:id="10"/>
    <w:bookmarkStart w:id="11" w:name="the-timeline-table"/>
    <w:p>
      <w:pPr>
        <w:pStyle w:val="Heading2"/>
      </w:pPr>
      <w:r>
        <w:t xml:space="preserve">The timeline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Timestamp (UTC)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Evidence (grep line / PID /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[YYYY-MM-DDThh:mm:ssZ]</w:t>
            </w:r>
          </w:p>
        </w:tc>
        <w:tc>
          <w:tcPr/>
          <w:p>
            <w:pPr>
              <w:pStyle w:val="Compact"/>
            </w:pPr>
            <w:r>
              <w:t xml:space="preserve">Initial access</w:t>
            </w:r>
          </w:p>
        </w:tc>
        <w:tc>
          <w:tcPr/>
          <w:p>
            <w:pPr>
              <w:pStyle w:val="Compact"/>
            </w:pPr>
            <w:r>
              <w:t xml:space="preserve">[what happened]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03-syslog.txt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04-siem-export.csv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[quote the 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Command &amp; control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t xml:space="preserve">[what you can evidence — or</w:t>
            </w:r>
            <w:r>
              <w:t xml:space="preserve"> </w:t>
            </w:r>
            <w:r>
              <w:t xml:space="preserve">“none confirmed from this host”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06-netflow.csv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[the line, or your reasoning that the lateral flows are other hosts]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Exfiltration attempt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Containment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i/>
          <w:iCs/>
        </w:rPr>
        <w:t xml:space="preserve">Add rows as your reconstruction needs — but every row is load-bearing and cited. Do not pad with background noise. Keep the columns exactly.</w:t>
      </w:r>
    </w:p>
    <w:bookmarkEnd w:id="11"/>
    <w:bookmarkStart w:id="14" w:name="two-line-narrative-optional-but-rewarded"/>
    <w:p>
      <w:pPr>
        <w:pStyle w:val="Heading2"/>
      </w:pPr>
      <w:r>
        <w:t xml:space="preserve">Two-line narrative (optional but rewarded)</w:t>
      </w:r>
    </w:p>
    <w:p>
      <w:pPr>
        <w:pStyle w:val="FirstParagraph"/>
      </w:pPr>
      <w:r>
        <w:t xml:space="preserve">[After the table, 2–3 sentences linking the rows into one story: how initial access led to root, how root was made to persist, and how the data left. This shows you understand it as a chain, not a list.]</w:t>
      </w:r>
    </w:p>
    <w:p>
      <w:r>
        <w:pict>
          <v:rect style="width:0;height:1.5pt" o:hralign="center" o:hrstd="t" o:hr="t"/>
        </w:pict>
      </w:r>
    </w:p>
    <w:bookmarkStart w:id="12" w:name="where-the-marks-are-won-what-we-look-for"/>
    <w:p>
      <w:pPr>
        <w:pStyle w:val="Heading3"/>
      </w:pPr>
      <w:r>
        <w:t xml:space="preserve">Where the marks are won (what we look for)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Strict chronological order</w:t>
      </w:r>
      <w:r>
        <w:t xml:space="preserve"> </w:t>
      </w:r>
      <w:r>
        <w:t xml:space="preserve">with real UTC timestamps copied from the logs — not approximations.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row cited</w:t>
      </w:r>
      <w:r>
        <w:t xml:space="preserve"> </w:t>
      </w:r>
      <w:r>
        <w:t xml:space="preserve">to a specific source line. A row with no evidence cell is cut.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phases present</w:t>
      </w:r>
      <w:r>
        <w:t xml:space="preserve"> </w:t>
      </w:r>
      <w:r>
        <w:t xml:space="preserve">— initial access through containment. The exfiltration and containment rows are the ones weak timelines miss.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 attribution</w:t>
      </w:r>
      <w:r>
        <w:t xml:space="preserve"> </w:t>
      </w:r>
      <w:r>
        <w:t xml:space="preserve">— events on</w:t>
      </w:r>
      <w:r>
        <w:t xml:space="preserve"> </w:t>
      </w:r>
      <w:r>
        <w:rPr>
          <w:rStyle w:val="VerbatimChar"/>
        </w:rPr>
        <w:t xml:space="preserve">10.0.1.87</w:t>
      </w:r>
      <w:r>
        <w:t xml:space="preserve"> </w:t>
      </w:r>
      <w:r>
        <w:t xml:space="preserve">tied to the attacker, with unrelated/background netflow rows left out (or explicitly marked as not part of this incident).</w:t>
      </w:r>
    </w:p>
    <w:bookmarkEnd w:id="12"/>
    <w:bookmarkStart w:id="13" w:name="before-you-submit-confirm"/>
    <w:p>
      <w:pPr>
        <w:pStyle w:val="Heading3"/>
      </w:pPr>
      <w:r>
        <w:t xml:space="preserve">Before you submit, confirm</w:t>
      </w:r>
    </w:p>
    <w:p>
      <w:pPr>
        <w:pStyle w:val="Compact"/>
        <w:numPr>
          <w:ilvl w:val="0"/>
          <w:numId w:val="1003"/>
        </w:numPr>
      </w:pPr>
      <w:r>
        <w:t xml:space="preserve">First line is the</w:t>
      </w:r>
      <w:r>
        <w:t xml:space="preserve"> </w:t>
      </w:r>
      <w:r>
        <w:rPr>
          <w:rStyle w:val="VerbatimChar"/>
        </w:rPr>
        <w:t xml:space="preserve">Stage 3 · Incident timeline · Name · Code</w:t>
      </w:r>
      <w:r>
        <w:t xml:space="preserve"> </w:t>
      </w:r>
      <w:r>
        <w:t xml:space="preserve">identity line.</w:t>
      </w:r>
    </w:p>
    <w:p>
      <w:pPr>
        <w:pStyle w:val="Compact"/>
        <w:numPr>
          <w:ilvl w:val="0"/>
          <w:numId w:val="1004"/>
        </w:numPr>
      </w:pPr>
      <w:r>
        <w:t xml:space="preserve">Rows are in strict UTC order and every row names a source file + line.</w:t>
      </w:r>
    </w:p>
    <w:p>
      <w:pPr>
        <w:pStyle w:val="Compact"/>
        <w:numPr>
          <w:ilvl w:val="0"/>
          <w:numId w:val="1005"/>
        </w:numPr>
      </w:pPr>
      <w:r>
        <w:t xml:space="preserve">All six phases are covered, including exfiltration attempt and containment.</w:t>
      </w:r>
    </w:p>
    <w:p>
      <w:pPr>
        <w:pStyle w:val="Compact"/>
        <w:numPr>
          <w:ilvl w:val="0"/>
          <w:numId w:val="1006"/>
        </w:numPr>
      </w:pPr>
      <w:r>
        <w:t xml:space="preserve">No unrelated background/lateral flows attributed to this incident.</w:t>
      </w:r>
    </w:p>
    <w:p>
      <w:pPr>
        <w:pStyle w:val="Compact"/>
        <w:numPr>
          <w:ilvl w:val="0"/>
          <w:numId w:val="100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prompts or grey guidance lines remain.</w:t>
      </w:r>
    </w:p>
    <w:bookmarkEnd w:id="13"/>
    <w:bookmarkEnd w:id="14"/>
    <w:bookmarkEnd w:id="15"/>
    <w:sectPr>
      <w:headerReference r:id="rIdUBIHdr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CBD5E1"/>
      </w:pBdr>
      <w:spacing w:after="0"/>
      <w:tabs>
        <w:tab w:val="right" w:pos="9360"/>
      </w:tabs>
    </w:pPr>
    <w:r>
      <w:rPr>
        <w:rFonts w:ascii="Calibri" w:hAnsi="Calibri"/>
        <w:b/>
        <w:color w:val="1E40AF"/>
        <w:sz w:val="18"/>
      </w:rPr>
      <w:t xml:space="preserve">UBUNTU BRIDGE INITIATIVE</w:t>
    </w:r>
    <w:r>
      <w:rPr>
        <w:rFonts w:ascii="Calibri" w:hAnsi="Calibri"/>
        <w:color w:val="64748B"/>
        <w:sz w:val="18"/>
      </w:rPr>
      <w:tab/>
      <w:t xml:space="preserve">Cybersecurity Internship  ·  Cohort 1  ·  Stage 2 Capstone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111827"/>
      <w:sz w:val="22"/>
      <w:szCs w:val="22"/>
    </w:rPr>
    <w:pPr>
      <w:spacing w:after="140" w:line="276" w:lineRule="auto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rFonts w:ascii="Calibri" w:hAnsi="Calibri"/>
      <w:color w:val="1E40AF"/>
      <w:sz w:val="46"/>
      <w:szCs w:val="46"/>
      <w:spacing w:val="-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  <w:rFonts w:ascii="Calibri" w:hAnsi="Calibri"/>
      <w:color w:val="1E40AF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  <w:rFonts w:ascii="Calibri" w:hAnsi="Calibri"/>
      <w:color w:val="1E40AF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  <w:rFonts w:ascii="Calibri" w:hAnsi="Calibri"/>
      <w:color w:val="0F172A"/>
      <w:b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3B82F6" w:space="10" w:sz="22" w:val="single"/>
      </w:pBdr>
      <w:shd w:color="auto" w:fill="EFF4FF" w:val="clear"/>
    </w:pPr>
    <w:rPr>
      <w:color w:val="1E293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UBIHdr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2026-06-23T09:16:18Z</dcterms:created>
  <dcterms:modified xsi:type="dcterms:W3CDTF">2026-06-23T09:16:18Z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