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 · Stage 0 Capstone</w:t>
      </w:r>
    </w:p>
    <w:p>
      <w:pPr>
        <w:pStyle w:val="BodyText"/>
      </w:pPr>
      <w:r>
        <w:rPr>
          <w:i/>
          <w:iCs/>
        </w:rPr>
        <w:t xml:space="preserve">Editable template — Deliverable 3 of 4. Target length: 3–5 pages. Audience: three non-technical executives. They read this in under 15 minutes. Edit in Google Docs or Word. Replace every</w:t>
      </w:r>
      <w:r>
        <w:rPr>
          <w:i/>
          <w:iCs/>
        </w:rPr>
        <w:t xml:space="preserve"> </w:t>
      </w:r>
      <w:r>
        <w:rPr>
          <w:rStyle w:val="VerbatimChar"/>
          <w:i/>
          <w:iCs/>
        </w:rPr>
        <w:t xml:space="preserve">[BRACKETED]</w:t>
      </w:r>
      <w:r>
        <w:rPr>
          <w:i/>
          <w:iCs/>
        </w:rPr>
        <w:t xml:space="preserve"> </w:t>
      </w:r>
      <w:r>
        <w:rPr>
          <w:i/>
          <w:iCs/>
        </w:rPr>
        <w:t xml:space="preserve">prompt with your own writing. Remove every prompt and every italic guidance line before submission.</w:t>
      </w:r>
    </w:p>
    <w:p>
      <w:r>
        <w:pict>
          <v:rect style="width:0;height:1.5pt" o:hralign="center" o:hrstd="t" o:hr="t"/>
        </w:pict>
      </w:r>
    </w:p>
    <w:bookmarkStart w:id="10" w:name="Xf6222ce9d4d8bd5e434cff1bdddacf6d6afc2be"/>
    <w:p>
      <w:pPr>
        <w:pStyle w:val="Heading1"/>
      </w:pPr>
      <w:r>
        <w:t xml:space="preserve">Deliverable 3 — Business impact and next steps</w:t>
      </w:r>
    </w:p>
    <w:p>
      <w:pPr>
        <w:pStyle w:val="BlockText"/>
      </w:pPr>
      <w:r>
        <w:t xml:space="preserve">📋</w:t>
      </w:r>
      <w:r>
        <w:t xml:space="preserve"> </w:t>
      </w:r>
      <w:r>
        <w:rPr>
          <w:b/>
          <w:bCs/>
        </w:rPr>
        <w:t xml:space="preserve">Before you start writing:</w:t>
      </w:r>
    </w:p>
    <w:p>
      <w:pPr>
        <w:pStyle w:val="Compact"/>
        <w:numPr>
          <w:ilvl w:val="0"/>
          <w:numId w:val="1001"/>
        </w:numPr>
      </w:pPr>
      <w:r>
        <w:t xml:space="preserve">Have you finished D1 and D2? D3 distils them for executives — write them first.</w:t>
      </w:r>
    </w:p>
    <w:p>
      <w:pPr>
        <w:pStyle w:val="Compact"/>
        <w:numPr>
          <w:ilvl w:val="0"/>
          <w:numId w:val="1001"/>
        </w:numPr>
      </w:pPr>
      <w:r>
        <w:t xml:space="preserve">Have you decided what your THREE 72-hour actions are? Each action needs a verb, an owner role, a deadline, ≥ 2 citations, and the one risk it does NOT close.</w:t>
      </w:r>
    </w:p>
    <w:p>
      <w:pPr>
        <w:pStyle w:val="Compact"/>
        <w:numPr>
          <w:ilvl w:val="0"/>
          <w:numId w:val="1001"/>
        </w:numPr>
      </w:pPr>
      <w:r>
        <w:t xml:space="preserve">Have you decided what your ONE systemic recommendation is? It must be a policy or process change, NOT a tool ask, NOT a hiring ask.</w:t>
      </w:r>
    </w:p>
    <w:p>
      <w:pPr>
        <w:pStyle w:val="Compact"/>
        <w:numPr>
          <w:ilvl w:val="0"/>
          <w:numId w:val="1001"/>
        </w:numPr>
      </w:pPr>
      <w:r>
        <w:t xml:space="preserve">Have you compiled the evidence appendix?</w:t>
      </w:r>
    </w:p>
    <w:p>
      <w:pPr>
        <w:pStyle w:val="Compact"/>
        <w:numPr>
          <w:ilvl w:val="0"/>
          <w:numId w:val="1001"/>
        </w:numPr>
      </w:pPr>
      <w:r>
        <w:rPr>
          <w:b/>
          <w:bCs/>
        </w:rPr>
        <w:t xml:space="preserve">The audience for this deliverable is three non-technical executives.</w:t>
      </w:r>
      <w:r>
        <w:t xml:space="preserve"> </w:t>
      </w:r>
      <w:r>
        <w:t xml:space="preserve">If you cannot explain something in plain English, you are not ready to write page 1.</w:t>
      </w:r>
    </w:p>
    <w:p>
      <w:r>
        <w:pict>
          <v:rect style="width:0;height:1.5pt" o:hralign="center" o:hrstd="t" o:hr="t"/>
        </w:pict>
      </w:r>
    </w:p>
    <w:bookmarkStart w:id="9" w:name="page-1-headline-and-situation-summary"/>
    <w:p>
      <w:pPr>
        <w:pStyle w:val="Heading2"/>
      </w:pPr>
      <w:r>
        <w:t xml:space="preserve">── Page 1 — Headline and situation summary ──</w:t>
      </w:r>
    </w:p>
    <w:bookmarkEnd w:id="9"/>
    <w:bookmarkEnd w:id="10"/>
    <w:bookmarkStart w:id="26" w:name="stage-0-capstone-deliverable-3"/>
    <w:p>
      <w:pPr>
        <w:pStyle w:val="Heading1"/>
      </w:pPr>
      <w:r>
        <w:t xml:space="preserve">Stage 0 Capstone · Deliverable 3</w:t>
      </w:r>
    </w:p>
    <w:bookmarkStart w:id="13" w:name="business-impact-and-next-steps"/>
    <w:p>
      <w:pPr>
        <w:pStyle w:val="Heading2"/>
      </w:pPr>
      <w:r>
        <w:t xml:space="preserve">Business impact and next steps</w:t>
      </w:r>
    </w:p>
    <w:p>
      <w:pPr>
        <w:pStyle w:val="FirstParagraph"/>
      </w:pPr>
      <w:r>
        <w:rPr>
          <w:b/>
          <w:bCs/>
        </w:rPr>
        <w:t xml:space="preserve">Prepared for:</w:t>
      </w:r>
      <w:r>
        <w:t xml:space="preserve"> </w:t>
      </w:r>
      <w:r>
        <w:t xml:space="preserve">Sankofa Digital Incident Committee</w:t>
      </w:r>
      <w:r>
        <w:t xml:space="preserve"> </w:t>
      </w:r>
      <w:r>
        <w:rPr>
          <w:b/>
          <w:bCs/>
        </w:rPr>
        <w:t xml:space="preserve">Author:</w:t>
      </w:r>
      <w:r>
        <w:t xml:space="preserve"> </w:t>
      </w:r>
      <w:r>
        <w:t xml:space="preserve">[Your full name]</w:t>
      </w:r>
      <w:r>
        <w:t xml:space="preserve"> </w:t>
      </w:r>
      <w:r>
        <w:rPr>
          <w:b/>
          <w:bCs/>
        </w:rPr>
        <w:t xml:space="preserve">Intern code:</w:t>
      </w:r>
      <w:r>
        <w:t xml:space="preserve"> </w:t>
      </w:r>
      <w:r>
        <w:t xml:space="preserve">[UBI-2026-####]</w:t>
      </w:r>
      <w:r>
        <w:t xml:space="preserve"> </w:t>
      </w:r>
      <w:r>
        <w:rPr>
          <w:b/>
          <w:bCs/>
        </w:rPr>
        <w:t xml:space="preserve">Date completed:</w:t>
      </w:r>
      <w:r>
        <w:t xml:space="preserve"> </w:t>
      </w:r>
      <w:r>
        <w:t xml:space="preserve">[DD Month 2026]</w:t>
      </w:r>
      <w:r>
        <w:t xml:space="preserve"> </w:t>
      </w:r>
      <w:r>
        <w:rPr>
          <w:b/>
          <w:bCs/>
        </w:rPr>
        <w:t xml:space="preserve">Programme:</w:t>
      </w:r>
      <w:r>
        <w:t xml:space="preserve"> </w:t>
      </w:r>
      <w:r>
        <w:t xml:space="preserve">Ubuntu Bridge Initiative · Cybersecurity Internship · Cohort 1</w:t>
      </w:r>
      <w:r>
        <w:t xml:space="preserve"> </w:t>
      </w:r>
      <w:r>
        <w:rPr>
          <w:b/>
          <w:bCs/>
        </w:rPr>
        <w:t xml:space="preserve">Stage:</w:t>
      </w:r>
      <w:r>
        <w:t xml:space="preserve"> </w:t>
      </w:r>
      <w:r>
        <w:t xml:space="preserve">0 · Induction at the Gate</w:t>
      </w:r>
    </w:p>
    <w:p>
      <w:r>
        <w:pict>
          <v:rect style="width:0;height:1.5pt" o:hralign="center" o:hrstd="t" o:hr="t"/>
        </w:pict>
      </w:r>
    </w:p>
    <w:bookmarkStart w:id="11" w:name="headline-finding"/>
    <w:p>
      <w:pPr>
        <w:pStyle w:val="Heading3"/>
      </w:pPr>
      <w:r>
        <w:t xml:space="preserve">Headline finding</w:t>
      </w:r>
    </w:p>
    <w:p>
      <w:pPr>
        <w:pStyle w:val="FirstParagraph"/>
      </w:pPr>
      <w:r>
        <w:t xml:space="preserve">[State the conclusion as a FACT in ONE sentence at the very top — not buried mid-paragraph, not hedged. This is the line the Committee chair will quote in the next board meeting.</w:t>
      </w:r>
    </w:p>
    <w:p>
      <w:pPr>
        <w:pStyle w:val="BodyText"/>
      </w:pPr>
      <w:r>
        <w:rPr>
          <w:b/>
          <w:bCs/>
        </w:rPr>
        <w:t xml:space="preserve">Acceptable template:</w:t>
      </w:r>
      <w:r>
        <w:t xml:space="preserve"> </w:t>
      </w:r>
      <w:r>
        <w:t xml:space="preserve">“Sankofa Digital was compromised in Q2 2024 by [actor name], who used [method] to access [system] starting on [date].”</w:t>
      </w:r>
    </w:p>
    <w:p>
      <w:pPr>
        <w:pStyle w:val="BodyText"/>
      </w:pPr>
      <w:r>
        <w:rPr>
          <w:b/>
          <w:bCs/>
        </w:rPr>
        <w:t xml:space="preserve">Unacceptable shapes — do NOT write any of these:</w:t>
      </w:r>
      <w:r>
        <w:t xml:space="preserve"> </w:t>
      </w:r>
      <w:r>
        <w:t xml:space="preserve">-</w:t>
      </w:r>
      <w:r>
        <w:t xml:space="preserve"> </w:t>
      </w:r>
      <w:r>
        <w:t xml:space="preserve">“There may have been some suspicious activity in Q2 2024.”</w:t>
      </w:r>
      <w:r>
        <w:t xml:space="preserve"> </w:t>
      </w:r>
      <w:r>
        <w:t xml:space="preserve">-</w:t>
      </w:r>
      <w:r>
        <w:t xml:space="preserve"> </w:t>
      </w:r>
      <w:r>
        <w:t xml:space="preserve">“Our analysis suggests the possibility that …”</w:t>
      </w:r>
      <w:r>
        <w:t xml:space="preserve"> </w:t>
      </w:r>
      <w:r>
        <w:t xml:space="preserve">-</w:t>
      </w:r>
      <w:r>
        <w:t xml:space="preserve"> </w:t>
      </w:r>
      <w:r>
        <w:t xml:space="preserve">“We are continuing to investigate whether …”</w:t>
      </w:r>
    </w:p>
    <w:p>
      <w:pPr>
        <w:pStyle w:val="BodyText"/>
      </w:pPr>
      <w:r>
        <w:t xml:space="preserve">Be a fact, not a hedge.]</w:t>
      </w:r>
    </w:p>
    <w:bookmarkEnd w:id="11"/>
    <w:bookmarkStart w:id="12" w:name="situation-summary"/>
    <w:p>
      <w:pPr>
        <w:pStyle w:val="Heading3"/>
      </w:pPr>
      <w:r>
        <w:t xml:space="preserve">Situation summary</w:t>
      </w:r>
    </w:p>
    <w:p>
      <w:pPr>
        <w:pStyle w:val="FirstParagraph"/>
      </w:pPr>
      <w:r>
        <w:t xml:space="preserve">[One paragraph, ~80 words, audience-readable. The Committee chair should be able to quote a sentence from this back to you. Plain English throughout.</w:t>
      </w:r>
      <w:r>
        <w:t xml:space="preserve"> </w:t>
      </w:r>
      <w:r>
        <w:rPr>
          <w:b/>
          <w:bCs/>
        </w:rPr>
        <w:t xml:space="preserve">No MITRE technique IDs. No CVE numbers. No NIST control numbers in this paragraph.</w:t>
      </w:r>
      <w:r>
        <w:t xml:space="preserve"> </w:t>
      </w:r>
      <w:r>
        <w:t xml:space="preserve">The audience is three executives, not a security peer.]</w:t>
      </w:r>
    </w:p>
    <w:p>
      <w:pPr>
        <w:pStyle w:val="BodyText"/>
      </w:pPr>
      <w:r>
        <w:rPr>
          <w:i/>
          <w:iCs/>
        </w:rPr>
        <w:t xml:space="preserve">This page should be WRITTEN LAST. Write pages 2 through 5 first, then come back and distil them into this page 1.</w:t>
      </w:r>
    </w:p>
    <w:p>
      <w:r>
        <w:pict>
          <v:rect style="width:0;height:1.5pt" o:hralign="center" o:hrstd="t" o:hr="t"/>
        </w:pict>
      </w:r>
    </w:p>
    <w:p>
      <w:pPr>
        <w:pStyle w:val="BlockText"/>
      </w:pPr>
      <w:r>
        <w:t xml:space="preserve">📋</w:t>
      </w:r>
      <w:r>
        <w:t xml:space="preserve"> </w:t>
      </w:r>
      <w:r>
        <w:rPr>
          <w:b/>
          <w:bCs/>
        </w:rPr>
        <w:t xml:space="preserve">Before you move to page 2, confirm:</w:t>
      </w:r>
    </w:p>
    <w:p>
      <w:pPr>
        <w:pStyle w:val="Compact"/>
        <w:numPr>
          <w:ilvl w:val="0"/>
          <w:numId w:val="1002"/>
        </w:numPr>
      </w:pPr>
      <w:r>
        <w:t xml:space="preserve">Headline finding is the FIRST sentence and reads as a fact, not a hypothesis.</w:t>
      </w:r>
    </w:p>
    <w:p>
      <w:pPr>
        <w:pStyle w:val="Compact"/>
        <w:numPr>
          <w:ilvl w:val="0"/>
          <w:numId w:val="1003"/>
        </w:numPr>
      </w:pPr>
      <w:r>
        <w:t xml:space="preserve">Situation summary is plain English with NO technique IDs, CVE numbers, or NIST control numbers in prose.</w:t>
      </w:r>
    </w:p>
    <w:p>
      <w:pPr>
        <w:pStyle w:val="Compact"/>
        <w:numPr>
          <w:ilvl w:val="0"/>
          <w:numId w:val="1004"/>
        </w:numPr>
      </w:pPr>
      <w:r>
        <w:t xml:space="preserve">A non-technical person could read page 1 in under 2 minutes and walk away with the key facts.</w:t>
      </w:r>
    </w:p>
    <w:p>
      <w:r>
        <w:pict>
          <v:rect style="width:0;height:1.5pt" o:hralign="center" o:hrstd="t" o:hr="t"/>
        </w:pict>
      </w:r>
    </w:p>
    <w:bookmarkEnd w:id="12"/>
    <w:bookmarkEnd w:id="13"/>
    <w:bookmarkStart w:id="18" w:name="X53fdf669b5598093db3efb83acd057b9c26d1f6"/>
    <w:p>
      <w:pPr>
        <w:pStyle w:val="Heading2"/>
      </w:pPr>
      <w:r>
        <w:t xml:space="preserve">── Page 2 — What’s at risk and what we don’t yet know ──</w:t>
      </w:r>
    </w:p>
    <w:bookmarkStart w:id="14" w:name="whats-at-risk"/>
    <w:p>
      <w:pPr>
        <w:pStyle w:val="Heading3"/>
      </w:pPr>
      <w:r>
        <w:t xml:space="preserve">What’s at risk</w:t>
      </w:r>
    </w:p>
    <w:p>
      <w:pPr>
        <w:pStyle w:val="FirstParagraph"/>
      </w:pPr>
      <w:r>
        <w:t xml:space="preserve">[One paragraph. Data classes touched by the breach (customer PII, transaction data, internal communications, etc.). Anchor every claim to a specific file or ticket. Do not list risks that your evidence does not support.]</w:t>
      </w:r>
    </w:p>
    <w:bookmarkEnd w:id="14"/>
    <w:bookmarkStart w:id="15" w:name="what-we-know-about-the-attacker"/>
    <w:p>
      <w:pPr>
        <w:pStyle w:val="Heading3"/>
      </w:pPr>
      <w:r>
        <w:t xml:space="preserve">What we know about the attacker</w:t>
      </w:r>
    </w:p>
    <w:p>
      <w:pPr>
        <w:pStyle w:val="FirstParagraph"/>
      </w:pPr>
      <w:r>
        <w:t xml:space="preserve">[One paragraph, 3–4 sentences. The source IP and its ASN. The repeated access pattern. The threat actor name decoded from</w:t>
      </w:r>
      <w:r>
        <w:t xml:space="preserve"> </w:t>
      </w:r>
      <w:r>
        <w:rPr>
          <w:rStyle w:val="VerbatimChar"/>
        </w:rPr>
        <w:t xml:space="preserve">encoded-strings.txt</w:t>
      </w:r>
      <w:r>
        <w:t xml:space="preserve">. The compromised account. Still no MITRE IDs in prose on this page — names only. Examples of acceptable phrasing:</w:t>
      </w:r>
      <w:r>
        <w:t xml:space="preserve"> </w:t>
      </w:r>
      <w:r>
        <w:t xml:space="preserve">“the attacker self-identified as [name]”</w:t>
      </w:r>
      <w:r>
        <w:t xml:space="preserve">,</w:t>
      </w:r>
      <w:r>
        <w:t xml:space="preserve"> </w:t>
      </w:r>
      <w:r>
        <w:t xml:space="preserve">“access originated from a TOR exit IP”</w:t>
      </w:r>
      <w:r>
        <w:t xml:space="preserve">,</w:t>
      </w:r>
      <w:r>
        <w:t xml:space="preserve"> </w:t>
      </w:r>
      <w:r>
        <w:t xml:space="preserve">“the same account was used four times across nine days”</w:t>
      </w:r>
      <w:r>
        <w:t xml:space="preserve">.]</w:t>
      </w:r>
    </w:p>
    <w:bookmarkEnd w:id="15"/>
    <w:bookmarkStart w:id="16" w:name="what-we-cannot-yet-rule-out"/>
    <w:p>
      <w:pPr>
        <w:pStyle w:val="Heading3"/>
      </w:pPr>
      <w:r>
        <w:t xml:space="preserve">What we cannot yet rule out</w:t>
      </w:r>
    </w:p>
    <w:p>
      <w:pPr>
        <w:pStyle w:val="FirstParagraph"/>
      </w:pPr>
      <w:r>
        <w:t xml:space="preserve">[One paragraph — honest qualification. Be specific about what your evidence does NOT prove. Examples:</w:t>
      </w:r>
      <w:r>
        <w:t xml:space="preserve"> </w:t>
      </w:r>
      <w:r>
        <w:t xml:space="preserve">“We do not yet know whether transaction data was exfiltrated; the auth log shows access but not data movement.”</w:t>
      </w:r>
      <w:r>
        <w:t xml:space="preserve"> </w:t>
      </w:r>
      <w:r>
        <w:t xml:space="preserve">or</w:t>
      </w:r>
      <w:r>
        <w:t xml:space="preserve"> </w:t>
      </w:r>
      <w:r>
        <w:t xml:space="preserve">“We cannot rule out lateral movement into the customer-care system until the network capture log is reviewed.”</w:t>
      </w:r>
      <w:r>
        <w:t xml:space="preserve"> </w:t>
      </w:r>
      <w:r>
        <w:t xml:space="preserve">This honesty matters — overclaiming damages your credibility with executives. Name at least one specific thing you cannot rule out.]</w:t>
      </w:r>
    </w:p>
    <w:bookmarkEnd w:id="16"/>
    <w:bookmarkStart w:id="17" w:name="one-external-reference-named-in-prose"/>
    <w:p>
      <w:pPr>
        <w:pStyle w:val="Heading3"/>
      </w:pPr>
      <w:r>
        <w:t xml:space="preserve">One external reference, named in prose</w:t>
      </w:r>
    </w:p>
    <w:p>
      <w:pPr>
        <w:pStyle w:val="FirstParagraph"/>
      </w:pPr>
      <w:r>
        <w:t xml:space="preserve">[Acceptable phrasings — pick one that fits your analysis:</w:t>
      </w:r>
      <w:r>
        <w:t xml:space="preserve"> </w:t>
      </w:r>
      <w:r>
        <w:t xml:space="preserve">-</w:t>
      </w:r>
      <w:r>
        <w:t xml:space="preserve"> </w:t>
      </w:r>
      <w:r>
        <w:t xml:space="preserve">“This maps to the NIST CSF Detect function.”</w:t>
      </w:r>
      <w:r>
        <w:t xml:space="preserve"> </w:t>
      </w:r>
      <w:r>
        <w:t xml:space="preserve">-</w:t>
      </w:r>
      <w:r>
        <w:t xml:space="preserve"> </w:t>
      </w:r>
      <w:r>
        <w:t xml:space="preserve">“This is the MITRE Valid Accounts technique.”</w:t>
      </w:r>
      <w:r>
        <w:t xml:space="preserve"> </w:t>
      </w:r>
      <w:r>
        <w:t xml:space="preserve">-</w:t>
      </w:r>
      <w:r>
        <w:t xml:space="preserve"> </w:t>
      </w:r>
      <w:r>
        <w:t xml:space="preserve">“This concerns ISO 27001 Annex A.9.2.6 (Removal of access rights).”</w:t>
      </w:r>
    </w:p>
    <w:p>
      <w:pPr>
        <w:pStyle w:val="BodyText"/>
      </w:pPr>
      <w:r>
        <w:t xml:space="preserve">The full citation (technique ID, control number) appears in the evidence appendix on page 5, not here on page 2. Page 2 names it in plain language only.]</w:t>
      </w:r>
    </w:p>
    <w:p>
      <w:r>
        <w:pict>
          <v:rect style="width:0;height:1.5pt" o:hralign="center" o:hrstd="t" o:hr="t"/>
        </w:pict>
      </w:r>
    </w:p>
    <w:p>
      <w:pPr>
        <w:pStyle w:val="BlockText"/>
      </w:pPr>
      <w:r>
        <w:t xml:space="preserve">📋</w:t>
      </w:r>
      <w:r>
        <w:t xml:space="preserve"> </w:t>
      </w:r>
      <w:r>
        <w:rPr>
          <w:b/>
          <w:bCs/>
        </w:rPr>
        <w:t xml:space="preserve">Before you move to pages 3–4, confirm:</w:t>
      </w:r>
    </w:p>
    <w:p>
      <w:pPr>
        <w:pStyle w:val="Compact"/>
        <w:numPr>
          <w:ilvl w:val="0"/>
          <w:numId w:val="1005"/>
        </w:numPr>
      </w:pPr>
      <w:r>
        <w:t xml:space="preserve">Every claim on this page is anchored to a specific file, line, ticket, or row.</w:t>
      </w:r>
    </w:p>
    <w:p>
      <w:pPr>
        <w:pStyle w:val="Compact"/>
        <w:numPr>
          <w:ilvl w:val="0"/>
          <w:numId w:val="1006"/>
        </w:numPr>
      </w:pPr>
      <w:r>
        <w:t xml:space="preserve">You have NAMED what you cannot yet rule out — at least one specific gap.</w:t>
      </w:r>
    </w:p>
    <w:p>
      <w:pPr>
        <w:pStyle w:val="Compact"/>
        <w:numPr>
          <w:ilvl w:val="0"/>
          <w:numId w:val="1007"/>
        </w:numPr>
      </w:pPr>
      <w:r>
        <w:t xml:space="preserve">You have named ONE external framework in plain language, with the ID deferred to the appendix.</w:t>
      </w:r>
    </w:p>
    <w:p>
      <w:r>
        <w:pict>
          <v:rect style="width:0;height:1.5pt" o:hralign="center" o:hrstd="t" o:hr="t"/>
        </w:pict>
      </w:r>
    </w:p>
    <w:bookmarkEnd w:id="17"/>
    <w:bookmarkEnd w:id="18"/>
    <w:bookmarkStart w:id="22" w:name="pages-34-three-72-hour-actions"/>
    <w:p>
      <w:pPr>
        <w:pStyle w:val="Heading2"/>
      </w:pPr>
      <w:r>
        <w:t xml:space="preserve">── Pages 3–4 — Three 72-hour actions ──</w:t>
      </w:r>
    </w:p>
    <w:p>
      <w:pPr>
        <w:pStyle w:val="FirstParagraph"/>
      </w:pPr>
      <w:r>
        <w:t xml:space="preserve">Each action gets its own block. One paragraph of 60–100 words. Every paragraph must contain ALL FIVE elements:</w:t>
      </w:r>
    </w:p>
    <w:p>
      <w:pPr>
        <w:pStyle w:val="Compact"/>
        <w:numPr>
          <w:ilvl w:val="0"/>
          <w:numId w:val="1008"/>
        </w:numPr>
      </w:pPr>
      <w:r>
        <w:rPr>
          <w:b/>
          <w:bCs/>
        </w:rPr>
        <w:t xml:space="preserve">Action verb first</w:t>
      </w:r>
      <w:r>
        <w:t xml:space="preserve"> </w:t>
      </w:r>
      <w:r>
        <w:t xml:space="preserve">—</w:t>
      </w:r>
      <w:r>
        <w:t xml:space="preserve"> </w:t>
      </w:r>
      <w:r>
        <w:rPr>
          <w:i/>
          <w:iCs/>
        </w:rPr>
        <w:t xml:space="preserve">Disable</w:t>
      </w:r>
      <w:r>
        <w:t xml:space="preserve">,</w:t>
      </w:r>
      <w:r>
        <w:t xml:space="preserve"> </w:t>
      </w:r>
      <w:r>
        <w:rPr>
          <w:i/>
          <w:iCs/>
        </w:rPr>
        <w:t xml:space="preserve">Rotate</w:t>
      </w:r>
      <w:r>
        <w:t xml:space="preserve">,</w:t>
      </w:r>
      <w:r>
        <w:t xml:space="preserve"> </w:t>
      </w:r>
      <w:r>
        <w:rPr>
          <w:i/>
          <w:iCs/>
        </w:rPr>
        <w:t xml:space="preserve">Notify</w:t>
      </w:r>
      <w:r>
        <w:t xml:space="preserve">,</w:t>
      </w:r>
      <w:r>
        <w:t xml:space="preserve"> </w:t>
      </w:r>
      <w:r>
        <w:rPr>
          <w:i/>
          <w:iCs/>
        </w:rPr>
        <w:t xml:space="preserve">Revoke</w:t>
      </w:r>
      <w:r>
        <w:t xml:space="preserve">,</w:t>
      </w:r>
      <w:r>
        <w:t xml:space="preserve"> </w:t>
      </w:r>
      <w:r>
        <w:rPr>
          <w:i/>
          <w:iCs/>
        </w:rPr>
        <w:t xml:space="preserve">Audit</w:t>
      </w:r>
      <w:r>
        <w:t xml:space="preserve">,</w:t>
      </w:r>
      <w:r>
        <w:t xml:space="preserve"> </w:t>
      </w:r>
      <w:r>
        <w:rPr>
          <w:i/>
          <w:iCs/>
        </w:rPr>
        <w:t xml:space="preserve">Brief</w:t>
      </w:r>
      <w:r>
        <w:t xml:space="preserve">,</w:t>
      </w:r>
      <w:r>
        <w:t xml:space="preserve"> </w:t>
      </w:r>
      <w:r>
        <w:rPr>
          <w:i/>
          <w:iCs/>
        </w:rPr>
        <w:t xml:space="preserve">Patch</w:t>
      </w:r>
      <w:r>
        <w:t xml:space="preserve">. NOT</w:t>
      </w:r>
      <w:r>
        <w:t xml:space="preserve"> </w:t>
      </w:r>
      <w:r>
        <w:rPr>
          <w:i/>
          <w:iCs/>
        </w:rPr>
        <w:t xml:space="preserve">Consider</w:t>
      </w:r>
      <w:r>
        <w:t xml:space="preserve">,</w:t>
      </w:r>
      <w:r>
        <w:t xml:space="preserve"> </w:t>
      </w:r>
      <w:r>
        <w:rPr>
          <w:i/>
          <w:iCs/>
        </w:rPr>
        <w:t xml:space="preserve">Look into</w:t>
      </w:r>
      <w:r>
        <w:t xml:space="preserve">,</w:t>
      </w:r>
      <w:r>
        <w:t xml:space="preserve"> </w:t>
      </w:r>
      <w:r>
        <w:rPr>
          <w:i/>
          <w:iCs/>
        </w:rPr>
        <w:t xml:space="preserve">Improve</w:t>
      </w:r>
      <w:r>
        <w:t xml:space="preserve">.</w:t>
      </w:r>
    </w:p>
    <w:p>
      <w:pPr>
        <w:pStyle w:val="Compact"/>
        <w:numPr>
          <w:ilvl w:val="0"/>
          <w:numId w:val="1008"/>
        </w:numPr>
      </w:pPr>
      <w:r>
        <w:rPr>
          <w:b/>
          <w:bCs/>
        </w:rPr>
        <w:t xml:space="preserve">Owner ROLE</w:t>
      </w:r>
      <w:r>
        <w:t xml:space="preserve"> </w:t>
      </w:r>
      <w:r>
        <w:t xml:space="preserve">— never a personal name.</w:t>
      </w:r>
      <w:r>
        <w:t xml:space="preserve"> </w:t>
      </w:r>
      <w:r>
        <w:rPr>
          <w:i/>
          <w:iCs/>
        </w:rPr>
        <w:t xml:space="preserve">“Head of Engineering”</w:t>
      </w:r>
      <w:r>
        <w:t xml:space="preserve">, not</w:t>
      </w:r>
      <w:r>
        <w:t xml:space="preserve"> </w:t>
      </w:r>
      <w:r>
        <w:rPr>
          <w:i/>
          <w:iCs/>
        </w:rPr>
        <w:t xml:space="preserve">“Bayo”</w:t>
      </w:r>
      <w:r>
        <w:t xml:space="preserve">.</w:t>
      </w:r>
    </w:p>
    <w:p>
      <w:pPr>
        <w:pStyle w:val="Compact"/>
        <w:numPr>
          <w:ilvl w:val="0"/>
          <w:numId w:val="1008"/>
        </w:numPr>
      </w:pPr>
      <w:r>
        <w:rPr>
          <w:b/>
          <w:bCs/>
        </w:rPr>
        <w:t xml:space="preserve">Hour-precise deadline</w:t>
      </w:r>
      <w:r>
        <w:t xml:space="preserve"> </w:t>
      </w:r>
      <w:r>
        <w:t xml:space="preserve">—</w:t>
      </w:r>
      <w:r>
        <w:t xml:space="preserve"> </w:t>
      </w:r>
      <w:r>
        <w:rPr>
          <w:i/>
          <w:iCs/>
        </w:rPr>
        <w:t xml:space="preserve">“within 24 hours”</w:t>
      </w:r>
      <w:r>
        <w:t xml:space="preserve">,</w:t>
      </w:r>
      <w:r>
        <w:t xml:space="preserve"> </w:t>
      </w:r>
      <w:r>
        <w:rPr>
          <w:i/>
          <w:iCs/>
        </w:rPr>
        <w:t xml:space="preserve">“by 06:00 UTC tomorrow”</w:t>
      </w:r>
      <w:r>
        <w:t xml:space="preserve">. NOT</w:t>
      </w:r>
      <w:r>
        <w:t xml:space="preserve"> </w:t>
      </w:r>
      <w:r>
        <w:rPr>
          <w:i/>
          <w:iCs/>
        </w:rPr>
        <w:t xml:space="preserve">“ASAP”</w:t>
      </w:r>
      <w:r>
        <w:t xml:space="preserve">, NOT</w:t>
      </w:r>
      <w:r>
        <w:t xml:space="preserve"> </w:t>
      </w:r>
      <w:r>
        <w:rPr>
          <w:i/>
          <w:iCs/>
        </w:rPr>
        <w:t xml:space="preserve">“as soon as possible”</w:t>
      </w:r>
      <w:r>
        <w:t xml:space="preserve">.</w:t>
      </w:r>
    </w:p>
    <w:p>
      <w:pPr>
        <w:pStyle w:val="Compact"/>
        <w:numPr>
          <w:ilvl w:val="0"/>
          <w:numId w:val="1008"/>
        </w:numPr>
      </w:pPr>
      <w:r>
        <w:rPr>
          <w:b/>
          <w:bCs/>
        </w:rPr>
        <w:t xml:space="preserve">At least two evidence citations</w:t>
      </w:r>
      <w:r>
        <w:t xml:space="preserve"> </w:t>
      </w:r>
      <w:r>
        <w:t xml:space="preserve">— file path with line number, ticket ID, or roster row.</w:t>
      </w:r>
    </w:p>
    <w:p>
      <w:pPr>
        <w:pStyle w:val="Compact"/>
        <w:numPr>
          <w:ilvl w:val="0"/>
          <w:numId w:val="1008"/>
        </w:numPr>
      </w:pPr>
      <w:r>
        <w:rPr>
          <w:b/>
          <w:bCs/>
        </w:rPr>
        <w:t xml:space="preserve">The one risk this action does NOT close</w:t>
      </w:r>
      <w:r>
        <w:t xml:space="preserve"> </w:t>
      </w:r>
      <w:r>
        <w:t xml:space="preserve">— be honest about what remains open.</w:t>
      </w:r>
    </w:p>
    <w:p>
      <w:r>
        <w:pict>
          <v:rect style="width:0;height:1.5pt" o:hralign="center" o:hrstd="t" o:hr="t"/>
        </w:pict>
      </w:r>
    </w:p>
    <w:bookmarkStart w:id="19" w:name="action-1-verb-first-one-line-title"/>
    <w:p>
      <w:pPr>
        <w:pStyle w:val="Heading3"/>
      </w:pPr>
      <w:r>
        <w:t xml:space="preserve">Action 1: [Verb-first one-line title]</w:t>
      </w:r>
    </w:p>
    <w:p>
      <w:pPr>
        <w:pStyle w:val="FirstParagraph"/>
      </w:pPr>
      <w:r>
        <w:rPr>
          <w:b/>
          <w:bCs/>
        </w:rPr>
        <w:t xml:space="preserve">Owner:</w:t>
      </w:r>
      <w:r>
        <w:t xml:space="preserve"> </w:t>
      </w:r>
      <w:r>
        <w:t xml:space="preserve">[Role, not a personal name]</w:t>
      </w:r>
      <w:r>
        <w:t xml:space="preserve"> </w:t>
      </w:r>
      <w:r>
        <w:rPr>
          <w:b/>
          <w:bCs/>
        </w:rPr>
        <w:t xml:space="preserve">Deadline:</w:t>
      </w:r>
      <w:r>
        <w:t xml:space="preserve"> </w:t>
      </w:r>
      <w:r>
        <w:t xml:space="preserve">[Hour-precise — e.g.,</w:t>
      </w:r>
      <w:r>
        <w:t xml:space="preserve"> </w:t>
      </w:r>
      <w:r>
        <w:t xml:space="preserve">“within 24 hours”</w:t>
      </w:r>
      <w:r>
        <w:t xml:space="preserve">,</w:t>
      </w:r>
      <w:r>
        <w:t xml:space="preserve"> </w:t>
      </w:r>
      <w:r>
        <w:t xml:space="preserve">“by 18:00 UTC tomorrow”</w:t>
      </w:r>
      <w:r>
        <w:t xml:space="preserve">]</w:t>
      </w:r>
      <w:r>
        <w:t xml:space="preserve"> </w:t>
      </w:r>
      <w:r>
        <w:rPr>
          <w:b/>
          <w:bCs/>
        </w:rPr>
        <w:t xml:space="preserve">Evidence cited:</w:t>
      </w:r>
      <w:r>
        <w:t xml:space="preserve"> </w:t>
      </w:r>
      <w:r>
        <w:t xml:space="preserve">[file:line]; [ticket ID]</w:t>
      </w:r>
    </w:p>
    <w:p>
      <w:pPr>
        <w:pStyle w:val="BodyText"/>
      </w:pPr>
      <w:r>
        <w:t xml:space="preserve">[Paragraph 60–100 words. Why this action, how it ties to the evidence, what it accomplishes. End with:</w:t>
      </w:r>
      <w:r>
        <w:t xml:space="preserve"> </w:t>
      </w:r>
      <w:r>
        <w:t xml:space="preserve">“This action does NOT close [the one specific risk it leaves open].”</w:t>
      </w:r>
      <w:r>
        <w:t xml:space="preserve">]</w:t>
      </w:r>
    </w:p>
    <w:p>
      <w:r>
        <w:pict>
          <v:rect style="width:0;height:1.5pt" o:hralign="center" o:hrstd="t" o:hr="t"/>
        </w:pict>
      </w:r>
    </w:p>
    <w:bookmarkEnd w:id="19"/>
    <w:bookmarkStart w:id="20" w:name="action-2-verb-first-one-line-title"/>
    <w:p>
      <w:pPr>
        <w:pStyle w:val="Heading3"/>
      </w:pPr>
      <w:r>
        <w:t xml:space="preserve">Action 2: [Verb-first one-line title]</w:t>
      </w:r>
    </w:p>
    <w:p>
      <w:pPr>
        <w:pStyle w:val="FirstParagraph"/>
      </w:pPr>
      <w:r>
        <w:rPr>
          <w:b/>
          <w:bCs/>
        </w:rPr>
        <w:t xml:space="preserve">Owner:</w:t>
      </w:r>
      <w:r>
        <w:t xml:space="preserve"> </w:t>
      </w:r>
      <w:r>
        <w:t xml:space="preserve">[Role, not a personal name]</w:t>
      </w:r>
      <w:r>
        <w:t xml:space="preserve"> </w:t>
      </w:r>
      <w:r>
        <w:rPr>
          <w:b/>
          <w:bCs/>
        </w:rPr>
        <w:t xml:space="preserve">Deadline:</w:t>
      </w:r>
      <w:r>
        <w:t xml:space="preserve"> </w:t>
      </w:r>
      <w:r>
        <w:t xml:space="preserve">[Hour-precise]</w:t>
      </w:r>
      <w:r>
        <w:t xml:space="preserve"> </w:t>
      </w:r>
      <w:r>
        <w:rPr>
          <w:b/>
          <w:bCs/>
        </w:rPr>
        <w:t xml:space="preserve">Evidence cited:</w:t>
      </w:r>
      <w:r>
        <w:t xml:space="preserve"> </w:t>
      </w:r>
      <w:r>
        <w:t xml:space="preserve">[file:line]; [ticket ID]</w:t>
      </w:r>
    </w:p>
    <w:p>
      <w:pPr>
        <w:pStyle w:val="BodyText"/>
      </w:pPr>
      <w:r>
        <w:t xml:space="preserve">[Paragraph 60–100 words ending with:</w:t>
      </w:r>
      <w:r>
        <w:t xml:space="preserve"> </w:t>
      </w:r>
      <w:r>
        <w:t xml:space="preserve">“This action does NOT close [the one specific risk it leaves open].”</w:t>
      </w:r>
      <w:r>
        <w:t xml:space="preserve">]</w:t>
      </w:r>
    </w:p>
    <w:p>
      <w:r>
        <w:pict>
          <v:rect style="width:0;height:1.5pt" o:hralign="center" o:hrstd="t" o:hr="t"/>
        </w:pict>
      </w:r>
    </w:p>
    <w:bookmarkEnd w:id="20"/>
    <w:bookmarkStart w:id="21" w:name="action-3-verb-first-one-line-title"/>
    <w:p>
      <w:pPr>
        <w:pStyle w:val="Heading3"/>
      </w:pPr>
      <w:r>
        <w:t xml:space="preserve">Action 3: [Verb-first one-line title]</w:t>
      </w:r>
    </w:p>
    <w:p>
      <w:pPr>
        <w:pStyle w:val="FirstParagraph"/>
      </w:pPr>
      <w:r>
        <w:rPr>
          <w:b/>
          <w:bCs/>
        </w:rPr>
        <w:t xml:space="preserve">Owner:</w:t>
      </w:r>
      <w:r>
        <w:t xml:space="preserve"> </w:t>
      </w:r>
      <w:r>
        <w:t xml:space="preserve">[Role, not a personal name]</w:t>
      </w:r>
      <w:r>
        <w:t xml:space="preserve"> </w:t>
      </w:r>
      <w:r>
        <w:rPr>
          <w:b/>
          <w:bCs/>
        </w:rPr>
        <w:t xml:space="preserve">Deadline:</w:t>
      </w:r>
      <w:r>
        <w:t xml:space="preserve"> </w:t>
      </w:r>
      <w:r>
        <w:t xml:space="preserve">[Hour-precise]</w:t>
      </w:r>
      <w:r>
        <w:t xml:space="preserve"> </w:t>
      </w:r>
      <w:r>
        <w:rPr>
          <w:b/>
          <w:bCs/>
        </w:rPr>
        <w:t xml:space="preserve">Evidence cited:</w:t>
      </w:r>
      <w:r>
        <w:t xml:space="preserve"> </w:t>
      </w:r>
      <w:r>
        <w:t xml:space="preserve">[file:line]; [ticket ID]</w:t>
      </w:r>
    </w:p>
    <w:p>
      <w:pPr>
        <w:pStyle w:val="BodyText"/>
      </w:pPr>
      <w:r>
        <w:t xml:space="preserve">[Paragraph 60–100 words ending with:</w:t>
      </w:r>
      <w:r>
        <w:t xml:space="preserve"> </w:t>
      </w:r>
      <w:r>
        <w:t xml:space="preserve">“This action does NOT close [the one specific risk it leaves open].”</w:t>
      </w:r>
      <w:r>
        <w:t xml:space="preserve">]</w:t>
      </w:r>
    </w:p>
    <w:p>
      <w:r>
        <w:pict>
          <v:rect style="width:0;height:1.5pt" o:hralign="center" o:hrstd="t" o:hr="t"/>
        </w:pict>
      </w:r>
    </w:p>
    <w:p>
      <w:pPr>
        <w:pStyle w:val="BlockText"/>
      </w:pPr>
      <w:r>
        <w:t xml:space="preserve">📋</w:t>
      </w:r>
      <w:r>
        <w:t xml:space="preserve"> </w:t>
      </w:r>
      <w:r>
        <w:rPr>
          <w:b/>
          <w:bCs/>
        </w:rPr>
        <w:t xml:space="preserve">Before you move to page 5, confirm for each action:</w:t>
      </w:r>
    </w:p>
    <w:p>
      <w:pPr>
        <w:pStyle w:val="Compact"/>
        <w:numPr>
          <w:ilvl w:val="0"/>
          <w:numId w:val="1009"/>
        </w:numPr>
      </w:pPr>
      <w:r>
        <w:t xml:space="preserve">Owner is a role, NEVER a personal name (no</w:t>
      </w:r>
      <w:r>
        <w:t xml:space="preserve"> </w:t>
      </w:r>
      <w:r>
        <w:t xml:space="preserve">“Amaka”</w:t>
      </w:r>
      <w:r>
        <w:t xml:space="preserve">, no</w:t>
      </w:r>
      <w:r>
        <w:t xml:space="preserve"> </w:t>
      </w:r>
      <w:r>
        <w:t xml:space="preserve">“Tunde”</w:t>
      </w:r>
      <w:r>
        <w:t xml:space="preserve">, no</w:t>
      </w:r>
      <w:r>
        <w:t xml:space="preserve"> </w:t>
      </w:r>
      <w:r>
        <w:t xml:space="preserve">“Bayo”</w:t>
      </w:r>
      <w:r>
        <w:t xml:space="preserve">).</w:t>
      </w:r>
    </w:p>
    <w:p>
      <w:pPr>
        <w:pStyle w:val="Compact"/>
        <w:numPr>
          <w:ilvl w:val="0"/>
          <w:numId w:val="1010"/>
        </w:numPr>
      </w:pPr>
      <w:r>
        <w:t xml:space="preserve">Deadline is hour-precise, not vague.</w:t>
      </w:r>
    </w:p>
    <w:p>
      <w:pPr>
        <w:pStyle w:val="Compact"/>
        <w:numPr>
          <w:ilvl w:val="0"/>
          <w:numId w:val="1011"/>
        </w:numPr>
      </w:pPr>
      <w:r>
        <w:t xml:space="preserve">At least two specific evidence citations.</w:t>
      </w:r>
    </w:p>
    <w:p>
      <w:pPr>
        <w:pStyle w:val="Compact"/>
        <w:numPr>
          <w:ilvl w:val="0"/>
          <w:numId w:val="1012"/>
        </w:numPr>
      </w:pPr>
      <w:r>
        <w:t xml:space="preserve">The paragraph ends with the one risk this action does NOT close.</w:t>
      </w:r>
    </w:p>
    <w:p>
      <w:pPr>
        <w:pStyle w:val="Compact"/>
        <w:numPr>
          <w:ilvl w:val="0"/>
          <w:numId w:val="1013"/>
        </w:numPr>
      </w:pPr>
      <w:r>
        <w:t xml:space="preserve">The action verb is at the START of the title, not mid-sentence.</w:t>
      </w:r>
    </w:p>
    <w:p>
      <w:r>
        <w:pict>
          <v:rect style="width:0;height:1.5pt" o:hralign="center" o:hrstd="t" o:hr="t"/>
        </w:pict>
      </w:r>
    </w:p>
    <w:bookmarkEnd w:id="21"/>
    <w:bookmarkEnd w:id="22"/>
    <w:bookmarkStart w:id="25" w:name="X337433e06ffe63182c27848548b3df705face61"/>
    <w:p>
      <w:pPr>
        <w:pStyle w:val="Heading2"/>
      </w:pPr>
      <w:r>
        <w:t xml:space="preserve">── Page 5 — Systemic recommendation and evidence appendix ──</w:t>
      </w:r>
    </w:p>
    <w:bookmarkStart w:id="23" w:name="systemic-recommendation"/>
    <w:p>
      <w:pPr>
        <w:pStyle w:val="Heading3"/>
      </w:pPr>
      <w:r>
        <w:t xml:space="preserve">Systemic recommendation</w:t>
      </w:r>
    </w:p>
    <w:p>
      <w:pPr>
        <w:pStyle w:val="FirstParagraph"/>
      </w:pPr>
      <w:r>
        <w:t xml:space="preserve">[One paragraph, ~120 words.</w:t>
      </w:r>
    </w:p>
    <w:p>
      <w:pPr>
        <w:pStyle w:val="BodyText"/>
      </w:pPr>
      <w:r>
        <w:rPr>
          <w:b/>
          <w:bCs/>
        </w:rPr>
        <w:t xml:space="preserve">Must be:</w:t>
      </w:r>
      <w:r>
        <w:t xml:space="preserve"> </w:t>
      </w:r>
      <w:r>
        <w:t xml:space="preserve">a policy or process change.</w:t>
      </w:r>
      <w:r>
        <w:t xml:space="preserve"> </w:t>
      </w:r>
      <w:r>
        <w:rPr>
          <w:b/>
          <w:bCs/>
        </w:rPr>
        <w:t xml:space="preserve">Must NOT be:</w:t>
      </w:r>
      <w:r>
        <w:t xml:space="preserve"> </w:t>
      </w:r>
      <w:r>
        <w:t xml:space="preserve">a tool purchase (</w:t>
      </w:r>
      <w:r>
        <w:t xml:space="preserve">“buy a better SIEM”</w:t>
      </w:r>
      <w:r>
        <w:t xml:space="preserve">), a hiring ask (</w:t>
      </w:r>
      <w:r>
        <w:t xml:space="preserve">“expand the SOC”</w:t>
      </w:r>
      <w:r>
        <w:t xml:space="preserve">), a training ask (</w:t>
      </w:r>
      <w:r>
        <w:t xml:space="preserve">“more security awareness”</w:t>
      </w:r>
      <w:r>
        <w:t xml:space="preserve">), or a generic improvement (</w:t>
      </w:r>
      <w:r>
        <w:t xml:space="preserve">“strengthen the security culture”</w:t>
      </w:r>
      <w:r>
        <w:t xml:space="preserve">).</w:t>
      </w:r>
    </w:p>
    <w:p>
      <w:pPr>
        <w:pStyle w:val="BodyText"/>
      </w:pPr>
      <w:r>
        <w:rPr>
          <w:b/>
          <w:bCs/>
        </w:rPr>
        <w:t xml:space="preserve">Must cite:</w:t>
      </w:r>
      <w:r>
        <w:t xml:space="preserve"> </w:t>
      </w:r>
      <w:r>
        <w:t xml:space="preserve">at least one row from D2’s dismissal-pattern analysis as justification. Reference the ticket ID by number — e.g.,</w:t>
      </w:r>
      <w:r>
        <w:t xml:space="preserve"> </w:t>
      </w:r>
      <w:r>
        <w:t xml:space="preserve">“the dismissal pattern documented in D2 around SD-40812 and SD-40835”</w:t>
      </w:r>
      <w:r>
        <w:t xml:space="preserve">.</w:t>
      </w:r>
    </w:p>
    <w:p>
      <w:pPr>
        <w:pStyle w:val="BodyText"/>
      </w:pPr>
      <w:r>
        <w:rPr>
          <w:b/>
          <w:bCs/>
        </w:rPr>
        <w:t xml:space="preserve">Acceptable example shape:</w:t>
      </w:r>
      <w:r>
        <w:t xml:space="preserve"> </w:t>
      </w:r>
      <w:r>
        <w:t xml:space="preserve">“Quarterly access review with mandatory revocation within 72 hours of any offboarding, signed off by a second analyst. The review reads</w:t>
      </w:r>
      <w:r>
        <w:t xml:space="preserve"> </w:t>
      </w:r>
      <w:r>
        <w:rPr>
          <w:rStyle w:val="VerbatimChar"/>
        </w:rPr>
        <w:t xml:space="preserve">sankofa-roster.csv</w:t>
      </w:r>
      <w:r>
        <w:t xml:space="preserve"> </w:t>
      </w:r>
      <w:r>
        <w:t xml:space="preserve">against the SSO authoritative directory, surfaces every credential whose owning party is no longer with Sankofa, and forces revocation before the review can be closed. This recommendation directly addresses the dismissal pattern documented in D2 around SD-40812 and SD-40835: had the roster been the authoritative source rather than a reference the on-call analyst had to remember to check, the pattern could not have hidden the breach.”</w:t>
      </w:r>
      <w:r>
        <w:t xml:space="preserve">]</w:t>
      </w:r>
    </w:p>
    <w:bookmarkEnd w:id="23"/>
    <w:bookmarkStart w:id="24" w:name="evidence-appendix"/>
    <w:p>
      <w:pPr>
        <w:pStyle w:val="Heading3"/>
      </w:pPr>
      <w:r>
        <w:t xml:space="preserve">Evidence appendix</w:t>
      </w:r>
    </w:p>
    <w:p>
      <w:pPr>
        <w:pStyle w:val="FirstParagraph"/>
      </w:pPr>
      <w:r>
        <w:t xml:space="preserve">Every file, line, ticket, and external reference cited anywhere across D1, D2, D3 lives here. Format suggestions:</w:t>
      </w:r>
    </w:p>
    <w:p>
      <w:pPr>
        <w:pStyle w:val="Compact"/>
        <w:numPr>
          <w:ilvl w:val="0"/>
          <w:numId w:val="1014"/>
        </w:numPr>
      </w:pPr>
      <w:r>
        <w:rPr>
          <w:rStyle w:val="VerbatimChar"/>
        </w:rPr>
        <w:t xml:space="preserve">auth-log-q2.txt:[line number]</w:t>
      </w:r>
      <w:r>
        <w:t xml:space="preserve"> </w:t>
      </w:r>
      <w:r>
        <w:t xml:space="preserve">— [one-line description of what this line shows]</w:t>
      </w:r>
    </w:p>
    <w:p>
      <w:pPr>
        <w:pStyle w:val="Compact"/>
        <w:numPr>
          <w:ilvl w:val="0"/>
          <w:numId w:val="1014"/>
        </w:numPr>
      </w:pPr>
      <w:r>
        <w:rPr>
          <w:rStyle w:val="VerbatimChar"/>
        </w:rPr>
        <w:t xml:space="preserve">tier-1-ticket-history.csv</w:t>
      </w:r>
      <w:r>
        <w:t xml:space="preserve"> </w:t>
      </w:r>
      <w:r>
        <w:t xml:space="preserve">row [N] (SD-[####]) — [one-line description]</w:t>
      </w:r>
    </w:p>
    <w:p>
      <w:pPr>
        <w:pStyle w:val="Compact"/>
        <w:numPr>
          <w:ilvl w:val="0"/>
          <w:numId w:val="1014"/>
        </w:numPr>
      </w:pPr>
      <w:r>
        <w:rPr>
          <w:rStyle w:val="VerbatimChar"/>
        </w:rPr>
        <w:t xml:space="preserve">sankofa-roster.csv</w:t>
      </w:r>
      <w:r>
        <w:t xml:space="preserve"> </w:t>
      </w:r>
      <w:r>
        <w:t xml:space="preserve">row [N] — [one-line description of the relevant row]</w:t>
      </w:r>
    </w:p>
    <w:p>
      <w:pPr>
        <w:pStyle w:val="Compact"/>
        <w:numPr>
          <w:ilvl w:val="0"/>
          <w:numId w:val="1014"/>
        </w:numPr>
      </w:pPr>
      <w:r>
        <w:rPr>
          <w:rStyle w:val="VerbatimChar"/>
        </w:rPr>
        <w:t xml:space="preserve">encoded-strings.txt</w:t>
      </w:r>
      <w:r>
        <w:t xml:space="preserve"> </w:t>
      </w:r>
      <w:r>
        <w:t xml:space="preserve">payload [N] — decodes to [threat actor name or whatever you decoded]</w:t>
      </w:r>
    </w:p>
    <w:p>
      <w:pPr>
        <w:pStyle w:val="Compact"/>
        <w:numPr>
          <w:ilvl w:val="0"/>
          <w:numId w:val="1014"/>
        </w:numPr>
      </w:pPr>
      <w:r>
        <w:t xml:space="preserve">NIST CSF function: [Detect (DE), Identify (ID), etc.]</w:t>
      </w:r>
    </w:p>
    <w:p>
      <w:pPr>
        <w:pStyle w:val="Compact"/>
        <w:numPr>
          <w:ilvl w:val="0"/>
          <w:numId w:val="1014"/>
        </w:numPr>
      </w:pPr>
      <w:r>
        <w:t xml:space="preserve">MITRE ATT&amp;CK: T[####] — [technique name, e.g.,</w:t>
      </w:r>
      <w:r>
        <w:t xml:space="preserve"> </w:t>
      </w:r>
      <w:r>
        <w:t xml:space="preserve">“Valid Accounts”</w:t>
      </w:r>
      <w:r>
        <w:t xml:space="preserve">]</w:t>
      </w:r>
    </w:p>
    <w:p>
      <w:pPr>
        <w:pStyle w:val="Compact"/>
        <w:numPr>
          <w:ilvl w:val="0"/>
          <w:numId w:val="1014"/>
        </w:numPr>
      </w:pPr>
      <w:r>
        <w:t xml:space="preserve">ISO 27001:2022 Annex A.[####] — [control name]</w:t>
      </w:r>
    </w:p>
    <w:p>
      <w:pPr>
        <w:pStyle w:val="Compact"/>
        <w:numPr>
          <w:ilvl w:val="0"/>
          <w:numId w:val="1014"/>
        </w:numPr>
      </w:pPr>
      <w:r>
        <w:rPr>
          <w:i/>
          <w:iCs/>
        </w:rPr>
        <w:t xml:space="preserve">Add every other citation that appears anywhere in D1, D2, or D3.</w:t>
      </w:r>
    </w:p>
    <w:p>
      <w:pPr>
        <w:pStyle w:val="FirstParagraph"/>
      </w:pPr>
      <w:r>
        <w:t xml:space="preserve">The appendix is the only place IDs may appear in their full form. Page 1 should be readable without any of these. Page 2 and pages 3–4 name them in prose without the ID.</w:t>
      </w:r>
    </w:p>
    <w:p>
      <w:r>
        <w:pict>
          <v:rect style="width:0;height:1.5pt" o:hralign="center" o:hrstd="t" o:hr="t"/>
        </w:pict>
      </w:r>
    </w:p>
    <w:bookmarkEnd w:id="24"/>
    <w:bookmarkEnd w:id="25"/>
    <w:bookmarkEnd w:id="26"/>
    <w:bookmarkStart w:id="27" w:name="pre-submission-checklist-for-d3"/>
    <w:p>
      <w:pPr>
        <w:pStyle w:val="Heading1"/>
      </w:pPr>
      <w:r>
        <w:t xml:space="preserve">Pre-submission checklist for D3</w:t>
      </w:r>
    </w:p>
    <w:p>
      <w:pPr>
        <w:pStyle w:val="Compact"/>
        <w:numPr>
          <w:ilvl w:val="0"/>
          <w:numId w:val="1015"/>
        </w:numPr>
      </w:pPr>
      <w:r>
        <w:rPr>
          <w:b/>
          <w:bCs/>
        </w:rPr>
        <w:t xml:space="preserve">Title block</w:t>
      </w:r>
      <w:r>
        <w:t xml:space="preserve"> </w:t>
      </w:r>
      <w:r>
        <w:t xml:space="preserve">complete.</w:t>
      </w:r>
    </w:p>
    <w:p>
      <w:pPr>
        <w:pStyle w:val="Compact"/>
        <w:numPr>
          <w:ilvl w:val="0"/>
          <w:numId w:val="1016"/>
        </w:numPr>
      </w:pPr>
      <w:r>
        <w:rPr>
          <w:b/>
          <w:bCs/>
        </w:rPr>
        <w:t xml:space="preserve">Page 1 first sentence</w:t>
      </w:r>
      <w:r>
        <w:t xml:space="preserve"> </w:t>
      </w:r>
      <w:r>
        <w:t xml:space="preserve">is the conclusion stated as a fact, not a hypothesis.</w:t>
      </w:r>
    </w:p>
    <w:p>
      <w:pPr>
        <w:pStyle w:val="Compact"/>
        <w:numPr>
          <w:ilvl w:val="0"/>
          <w:numId w:val="1017"/>
        </w:numPr>
      </w:pPr>
      <w:r>
        <w:rPr>
          <w:b/>
          <w:bCs/>
        </w:rPr>
        <w:t xml:space="preserve">Page 1 contains NO</w:t>
      </w:r>
      <w:r>
        <w:t xml:space="preserve"> </w:t>
      </w:r>
      <w:r>
        <w:t xml:space="preserve">MITRE IDs, CVE numbers, or NIST control numbers in prose.</w:t>
      </w:r>
    </w:p>
    <w:p>
      <w:pPr>
        <w:pStyle w:val="Compact"/>
        <w:numPr>
          <w:ilvl w:val="0"/>
          <w:numId w:val="1018"/>
        </w:numPr>
      </w:pPr>
      <w:r>
        <w:rPr>
          <w:b/>
          <w:bCs/>
        </w:rPr>
        <w:t xml:space="preserve">Page 2</w:t>
      </w:r>
      <w:r>
        <w:t xml:space="preserve"> </w:t>
      </w:r>
      <w:r>
        <w:t xml:space="preserve">includes one external reference named in plain language only.</w:t>
      </w:r>
    </w:p>
    <w:p>
      <w:pPr>
        <w:pStyle w:val="Compact"/>
        <w:numPr>
          <w:ilvl w:val="0"/>
          <w:numId w:val="1019"/>
        </w:numPr>
      </w:pPr>
      <w:r>
        <w:rPr>
          <w:b/>
          <w:bCs/>
        </w:rPr>
        <w:t xml:space="preserve">Page 2</w:t>
      </w:r>
      <w:r>
        <w:t xml:space="preserve"> </w:t>
      </w:r>
      <w:r>
        <w:t xml:space="preserve">honestly names something the evidence does NOT prove.</w:t>
      </w:r>
    </w:p>
    <w:p>
      <w:pPr>
        <w:pStyle w:val="Compact"/>
        <w:numPr>
          <w:ilvl w:val="0"/>
          <w:numId w:val="1020"/>
        </w:numPr>
      </w:pPr>
      <w:r>
        <w:rPr>
          <w:b/>
          <w:bCs/>
        </w:rPr>
        <w:t xml:space="preserve">Three 72-hour actions</w:t>
      </w:r>
      <w:r>
        <w:t xml:space="preserve">, each with verb-first, role owner, hour deadline, ≥ 2 citations, the un-closed risk.</w:t>
      </w:r>
    </w:p>
    <w:p>
      <w:pPr>
        <w:pStyle w:val="Compact"/>
        <w:numPr>
          <w:ilvl w:val="0"/>
          <w:numId w:val="1021"/>
        </w:numPr>
      </w:pPr>
      <w:r>
        <w:rPr>
          <w:b/>
          <w:bCs/>
        </w:rPr>
        <w:t xml:space="preserve">Owners are roles. NO personal names</w:t>
      </w:r>
      <w:r>
        <w:t xml:space="preserve"> </w:t>
      </w:r>
      <w:r>
        <w:t xml:space="preserve">anywhere in the actions.</w:t>
      </w:r>
    </w:p>
    <w:p>
      <w:pPr>
        <w:pStyle w:val="Compact"/>
        <w:numPr>
          <w:ilvl w:val="0"/>
          <w:numId w:val="1022"/>
        </w:numPr>
      </w:pPr>
      <w:r>
        <w:rPr>
          <w:b/>
          <w:bCs/>
        </w:rPr>
        <w:t xml:space="preserve">Systemic recommendation</w:t>
      </w:r>
      <w:r>
        <w:t xml:space="preserve"> </w:t>
      </w:r>
      <w:r>
        <w:t xml:space="preserve">is policy or process — NOT tools, NOT hiring, NOT training.</w:t>
      </w:r>
    </w:p>
    <w:p>
      <w:pPr>
        <w:pStyle w:val="Compact"/>
        <w:numPr>
          <w:ilvl w:val="0"/>
          <w:numId w:val="1023"/>
        </w:numPr>
      </w:pPr>
      <w:r>
        <w:rPr>
          <w:b/>
          <w:bCs/>
        </w:rPr>
        <w:t xml:space="preserve">Systemic recommendation</w:t>
      </w:r>
      <w:r>
        <w:t xml:space="preserve"> </w:t>
      </w:r>
      <w:r>
        <w:t xml:space="preserve">cites D2 rows by ticket ID.</w:t>
      </w:r>
    </w:p>
    <w:p>
      <w:pPr>
        <w:pStyle w:val="Compact"/>
        <w:numPr>
          <w:ilvl w:val="0"/>
          <w:numId w:val="1024"/>
        </w:numPr>
      </w:pPr>
      <w:r>
        <w:rPr>
          <w:b/>
          <w:bCs/>
        </w:rPr>
        <w:t xml:space="preserve">Evidence appendix</w:t>
      </w:r>
      <w:r>
        <w:t xml:space="preserve"> </w:t>
      </w:r>
      <w:r>
        <w:t xml:space="preserve">is complete — every cite from D1, D2, D3 listed.</w:t>
      </w:r>
    </w:p>
    <w:p>
      <w:pPr>
        <w:pStyle w:val="Compact"/>
        <w:numPr>
          <w:ilvl w:val="0"/>
          <w:numId w:val="1025"/>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is removed.</w:t>
      </w:r>
    </w:p>
    <w:p>
      <w:pPr>
        <w:pStyle w:val="Compact"/>
        <w:numPr>
          <w:ilvl w:val="0"/>
          <w:numId w:val="1026"/>
        </w:numPr>
      </w:pPr>
      <w:r>
        <w:rPr>
          <w:b/>
          <w:bCs/>
        </w:rPr>
        <w:t xml:space="preserve">Every italic guidance line</w:t>
      </w:r>
      <w:r>
        <w:t xml:space="preserve"> </w:t>
      </w:r>
      <w:r>
        <w:t xml:space="preserve">is removed.</w:t>
      </w:r>
    </w:p>
    <w:p>
      <w:pPr>
        <w:pStyle w:val="Compact"/>
        <w:numPr>
          <w:ilvl w:val="0"/>
          <w:numId w:val="1027"/>
        </w:numPr>
      </w:pPr>
      <w:r>
        <w:rPr>
          <w:b/>
          <w:bCs/>
        </w:rPr>
        <w:t xml:space="preserve">File saved as PDF or DOCX.</w:t>
      </w:r>
    </w:p>
    <w:p>
      <w:pPr>
        <w:pStyle w:val="Compact"/>
        <w:numPr>
          <w:ilvl w:val="0"/>
          <w:numId w:val="1028"/>
        </w:numPr>
      </w:pPr>
      <w:r>
        <w:rPr>
          <w:b/>
          <w:bCs/>
        </w:rPr>
        <w:t xml:space="preserve">Page count is 3–5.</w:t>
      </w:r>
    </w:p>
    <w:p>
      <w:pPr>
        <w:pStyle w:val="Compact"/>
        <w:numPr>
          <w:ilvl w:val="0"/>
          <w:numId w:val="1029"/>
        </w:numPr>
      </w:pPr>
      <w:r>
        <w:rPr>
          <w:b/>
          <w:bCs/>
        </w:rPr>
        <w:t xml:space="preserve">File named</w:t>
      </w:r>
      <w:r>
        <w:t xml:space="preserve"> </w:t>
      </w:r>
      <w:r>
        <w:rPr>
          <w:rStyle w:val="VerbatimChar"/>
        </w:rPr>
        <w:t xml:space="preserve">D3-business-impact.pdf</w:t>
      </w:r>
      <w:r>
        <w:t xml:space="preserve"> </w:t>
      </w:r>
      <w:r>
        <w:t xml:space="preserve">(or .docx) for the Drive folder.</w:t>
      </w:r>
    </w:p>
    <w:p>
      <w:pPr>
        <w:pStyle w:val="FirstParagraph"/>
      </w:pPr>
      <w:r>
        <w:t xml:space="preserve">—</w:t>
      </w:r>
      <w:r>
        <w:t xml:space="preserve"> </w:t>
      </w:r>
      <w:r>
        <w:rPr>
          <w:i/>
          <w:iCs/>
        </w:rPr>
        <w:t xml:space="preserve">UBI Programme Team</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2026-06-03T20:02:20Z</dcterms:created>
  <dcterms:modified xsi:type="dcterms:W3CDTF">2026-06-03T20:02:20Z</dcterms:modified>
</cp:coreProperties>
</file>

<file path=docProps/custom.xml><?xml version="1.0" encoding="utf-8"?>
<Properties xmlns="http://schemas.openxmlformats.org/officeDocument/2006/custom-properties" xmlns:vt="http://schemas.openxmlformats.org/officeDocument/2006/docPropsVTypes"/>
</file>