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 título</w:t>
      </w:r>
    </w:p>
    <w:p>
      <w:pPr>
        <w:pStyle w:val="Subtitle"/>
      </w:pPr>
      <w:r>
        <w:t xml:space="preserve">Un subtítulo</w:t>
      </w:r>
    </w:p>
    <w:p>
      <w:pPr>
        <w:pStyle w:val="Author"/>
      </w:pPr>
      <w:r>
        <w:t xml:space="preserve">Omar Pérez</w:t>
      </w:r>
    </w:p>
    <w:p>
      <w:pPr>
        <w:pStyle w:val="Date"/>
      </w:pPr>
      <w:r>
        <w:t xml:space="preserve">Última actulización 08, November, 2025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Un resumen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lantilla"/>
    <w:p>
      <w:pPr>
        <w:pStyle w:val="Heading2"/>
      </w:pPr>
      <w:r>
        <w:t xml:space="preserve">Plantilla</w:t>
      </w:r>
    </w:p>
    <w:p>
      <w:pPr>
        <w:numPr>
          <w:ilvl w:val="0"/>
          <w:numId w:val="1001"/>
        </w:numPr>
      </w:pPr>
      <w:r>
        <w:t xml:space="preserve">Un texto con una referencia</w:t>
      </w:r>
      <w:r>
        <w:t xml:space="preserve"> </w:t>
      </w:r>
      <w:r>
        <w:t xml:space="preserve">(Raine and Wellman, 2012)</w:t>
      </w:r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Un enlace</w:t>
        </w:r>
      </w:hyperlink>
    </w:p>
    <w:bookmarkEnd w:id="21"/>
    <w:bookmarkStart w:id="24" w:name="bibliografía"/>
    <w:p>
      <w:pPr>
        <w:pStyle w:val="Heading2"/>
      </w:pPr>
      <w:r>
        <w:t xml:space="preserve">Bibliografía</w:t>
      </w:r>
    </w:p>
    <w:bookmarkStart w:id="23" w:name="refs"/>
    <w:bookmarkStart w:id="22" w:name="ref-Raine2012"/>
    <w:p>
      <w:pPr>
        <w:pStyle w:val="Bibliography"/>
      </w:pPr>
      <w:r>
        <w:t xml:space="preserve">Raine, L., and Wellman, B. (2012). The triple revolution. In</w:t>
      </w:r>
      <w:r>
        <w:t xml:space="preserve"> </w:t>
      </w:r>
      <w:r>
        <w:rPr>
          <w:i/>
          <w:iCs/>
        </w:rPr>
        <w:t xml:space="preserve">Networked.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new social operating system</w:t>
      </w:r>
      <w:r>
        <w:t xml:space="preserve"> </w:t>
      </w:r>
      <w:r>
        <w:t xml:space="preserve">(pp. 3–108). Cambridge, MA: MIT Press.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datacamp.com/cheat-sheet/quarto-cheat-sheet-previously-known-as-r-markdow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datacamp.com/cheat-sheet/quarto-cheat-sheet-previously-known-as-r-markdow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título</dc:title>
  <dc:creator>Omar Pérez</dc:creator>
  <dc:language/>
  <cp:keywords>Varias, palabras, clave</cp:keywords>
  <dcterms:created xsi:type="dcterms:W3CDTF">2025-11-09T03:51:48Z</dcterms:created>
  <dcterms:modified xsi:type="dcterms:W3CDTF">2025-11-09T03:51:48Z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Un resumen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ART002.bib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sl">
    <vt:lpwstr>apa-6th-edition-no-ampersand.csl</vt:lpwstr>
  </property>
  <property fmtid="{D5CDD505-2E9C-101B-9397-08002B2CF9AE}" pid="11" name="date">
    <vt:lpwstr>Última actulización 08, November, 2025</vt:lpwstr>
  </property>
  <property fmtid="{D5CDD505-2E9C-101B-9397-08002B2CF9AE}" pid="12" name="date-format">
    <vt:lpwstr>[Última actulización] DD, MMMM, YYYY</vt:lpwstr>
  </property>
  <property fmtid="{D5CDD505-2E9C-101B-9397-08002B2CF9AE}" pid="13" name="editor">
    <vt:lpwstr>visual</vt:lpwstr>
  </property>
  <property fmtid="{D5CDD505-2E9C-101B-9397-08002B2CF9AE}" pid="14" name="google-scholar">
    <vt:lpwstr>True</vt:lpwstr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linestretch">
    <vt:lpwstr>2cm</vt:lpwstr>
  </property>
  <property fmtid="{D5CDD505-2E9C-101B-9397-08002B2CF9AE}" pid="20" name="linkcolor">
    <vt:lpwstr>#AD25A8</vt:lpwstr>
  </property>
  <property fmtid="{D5CDD505-2E9C-101B-9397-08002B2CF9AE}" pid="21" name="nocite">
    <vt:lpwstr/>
  </property>
  <property fmtid="{D5CDD505-2E9C-101B-9397-08002B2CF9AE}" pid="22" name="subtitle">
    <vt:lpwstr>Un subtítulo</vt:lpwstr>
  </property>
  <property fmtid="{D5CDD505-2E9C-101B-9397-08002B2CF9AE}" pid="23" name="toc-title">
    <vt:lpwstr>Table of contents</vt:lpwstr>
  </property>
</Properties>
</file>