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Experimentación formal en internet o de cómo las Ciencias Sociales habitan la galaxia: convergencias, algoritmos y narrativas emergentes</w:t>
      </w:r>
    </w:p>
    <w:p>
      <w:pPr>
        <w:pStyle w:val="Subtitle"/>
      </w:pPr>
      <w:r>
        <w:t xml:space="preserve">Formal experimentation on the internet or how the Social Sciences inhabit the galaxy: convergences, algorithms, and emerging narratives</w:t>
      </w:r>
    </w:p>
    <w:p>
      <w:pPr>
        <w:pStyle w:val="Author"/>
      </w:pPr>
      <w:r>
        <w:t xml:space="preserve">Fernando Beltrán Nieves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presentación-general"/>
    <w:p>
      <w:pPr>
        <w:pStyle w:val="Heading2"/>
      </w:pPr>
      <w:r>
        <w:t xml:space="preserve">Presentación general</w:t>
      </w:r>
    </w:p>
    <w:p>
      <w:pPr>
        <w:pStyle w:val="FirstParagraph"/>
      </w:pPr>
      <w:r>
        <w:t xml:space="preserve">La relación entre las Ciencias Sociales y la galaxia internet ha dejado de ser un objeto de estudio para convertirse en un espacio de reconfiguración epistemológica, metodológica y política. Los cinco artículos de investigación aquí reunidos: Capitalismo cognitivo, gubernamentalidad algorítmica y abordajes de la comunicación de Miguel Ángel Mata Salazar; Hegemonía algorítmica y visibilidad académica. Una propuesta metodológica de Christian Hernández Pérez; Nuevas formas de narrar la realidad. El proceso de individuación y su impacto en la escritura académica de Paola Vázquez Almanza; Ensayo sobre un pódcast de investigación sociológica de Fernando Beltrán Nieves; y El podcasting como herramienta tecnopedagógica en la construcción de una narrativa transmedia: el caso Versátil de Diego Valdez Serrano, dialogan entre sí desde distintas aristas de un mismo fenómeno: la transformación radical de la producción, circulación y legitimación del conocimiento en las revoluciones permanentes que sufre internet.</w:t>
      </w:r>
    </w:p>
    <w:p>
      <w:pPr>
        <w:pStyle w:val="BodyText"/>
      </w:pPr>
      <w:r>
        <w:t xml:space="preserve">Capitalismo cognitivo y algoritmos: el nuevo régimen de visibilidad. El primer trabajo de este número temático, Capitalismo cognitivo, gubernamentalidad algorítmica y abordajes de la comunicación, establece un marco teórico indispensable al vincular el capitalismo cognitivo con la gubernamentalidad algorítmica, mostrando cómo las lógicas de acumulación y control se rearticulan en la digitalidad. Esta perspectiva encuentra un eco empírico en el segundo artículo, Hegemonía algorítmica y visibilidad académica, que analiza cómo los algoritmos de Google condicionan la visibilidad de los académicos en México. Mientras el primero teoriza sobre el poder estructurante de las plataformas, el segundo lo operacionaliza, revelando un conflicto central: en un mundo donde la relevancia académica se mide en clics y posicionamiento, ¿qué sucede con las Ciencias Sociales y Humanidades críticas, tradicionalmente alejadas de las métricas virales? Ambos textos convergen en señalar que la academia no es ajena a la mercantilización de la atención ni a la dataficación de sus prácticas. Narrativas en transición: de la escritura tradicional al giro sonoro. El tercer artículo de este número, Nuevas formas de narrar la realidad, introduce un giro crucial al cuestionar las formas canónicas de escritura académica, abogando por una mayor imbricación entre experiencia individual y divulgación. Esta preocupación por democratizar el conocimiento se materializa en los dos trabajos restantes, dedicados, ambos, al pódcast. El Ensayo sobre un pódcast de investigación sociológica analiza las posibilidades analíticas de la sociología en un medio sonoro, mientras que el segundo artículo, El podcasting como herramienta tecnopedagógica en la construcción de una narrativa transmedia: el caso Versátil, explora el formato como herramienta didáctica en expansión en los recintos universitarios. Los tres textos comparten una hipótesis implícita: la rigidez de los formatos académicos tradicionales limita su impacto social, mientras que las narrativas transmedia —especialmente el audio— permiten una circulación ágil y una apropiación colectiva del saber. Por lo demás, el Ensayo sobre un pódcast de investigación sociológica explora la técnica de la interrupción como recurso narrativo, proponiendo un ejercicio contrafactual sobre Karl Marx que desafía los límites entre ficción y análisis social. Por su parte, el estudio del pódcast Versátil muestra cómo este formato se ha convertido en un puente entre la universidad y el espacio público, siempre que se superen barreras institucionales. Aquí, la compatibilidad del número temático es evidente: si el capitalismo cognitivo convierte el conocimiento en commodity, como lo señala el trabajo de Miguel Ángel Mata, estas iniciativas académicas en el audio, por el contrario, buscan subvertir esa lógica mediante prácticas colaborativas y accesibles. Tensiones y desafíos: ¿hacia una ciencia social expandida? La relevancia de este número temático radica en su capacidad para mapear las tensiones contemporáneas de las Ciencias Sociales en la galaxia internet: desde la dependencia de infraestructuras algorítmicas privadas hasta la experimentación con formatos que desafían el paper como único vehículo legítimo. Los cinco textos, en conjunto, trazan un diagnóstico y una ruta de acción. En efecto, efectúan colectivamente una crítica sustantiva al denunciar la subsunción de lo académico bajo racionalidades tecnoliberales (algoritmos, métricas, plataformas), pero también apuestan por narrativas emergentes (podcasts, técnicas de interrupción, transmedia) que reconfiguren la relación entre investigadores y audiencias. Una crítica frontal al explorar y proponer una suerte de innovación táctica.</w:t>
      </w:r>
    </w:p>
    <w:p>
      <w:pPr>
        <w:pStyle w:val="BodyText"/>
      </w:pPr>
      <w:r>
        <w:t xml:space="preserve">Quedan preguntas abiertas. ¿Cómo evitar que la</w:t>
      </w:r>
      <w:r>
        <w:t xml:space="preserve"> </w:t>
      </w:r>
      <w:r>
        <w:t xml:space="preserve">“visibilidad”</w:t>
      </w:r>
      <w:r>
        <w:t xml:space="preserve"> </w:t>
      </w:r>
      <w:r>
        <w:t xml:space="preserve">en internet reproduzca desigualdades ya existentes o, peor aún, las profundice? ¿Pueden los formatos sonoros eludir la mercantilización que critica el primer artículo? Lo cierto es que, como lo muestran estos artículos de investigación, las Ciencias Sociales están obligadas a navegar —y transformar— el ecosistema digital, so pena de volverse irrelevantes. Esta colección no sólo aporta claves para ese viaje, sino que lo ejemplifica, plasmando rigor teórico, metodologías audaces y un compromiso con la circulación plural del conocimiento.</w:t>
      </w:r>
    </w:p>
    <w:p>
      <w:pPr>
        <w:pStyle w:val="BodyText"/>
      </w:pPr>
      <w:r>
        <w:t xml:space="preserve">En última instancia, estos textos son artefactos de una misma constelación: la que busca repensar la academia desde sus fisuras, allí donde internet desordena jerarquías y obliga a reinventar lo posible. Coronamos este número temático, por último, con una reseña crítica de Sandra Isabella Carrillo Cima sobre Todos los museos son novelas de ciencia ficción del crítico catalán Jorge Carrión. Un trabajo de lectura atenta por parte de Carrillo Cima sobre las escrituras narrativas en atención a la expansión inexorable de la inteligencia artificial, una más de las revoluciones que sufre la galaxia internet.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Experimentación formal en internet o de cómo las Ciencias Sociales habitan la galaxia: convergencias, algoritmos y narrativas emergentes</dc:title>
  <dc:creator>Fernando Beltrán Nieves</dc:creator>
  <cp:keywords/>
  <dcterms:created xsi:type="dcterms:W3CDTF">2025-11-07T05:03:52Z</dcterms:created>
  <dcterms:modified xsi:type="dcterms:W3CDTF">2025-11-07T05:03:52Z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itation">
    <vt:lpwstr/>
  </property>
  <property fmtid="{D5CDD505-2E9C-101B-9397-08002B2CF9AE}" pid="8" name="google-scholar">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Formal experimentation on the internet or how the Social Sciences inhabit the galaxy: convergences, algorithms, and emerging narratives</vt:lpwstr>
  </property>
  <property fmtid="{D5CDD505-2E9C-101B-9397-08002B2CF9AE}" pid="14" name="toc-title">
    <vt:lpwstr>Table of contents</vt:lpwstr>
  </property>
</Properties>
</file>