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 provider routing correctly.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  <w:br w:type="textWrapping"/>
        <w:t xml:space="preserve"> When I add API keys, Load routes image tasks to wrong text/chat models like HF Mistral.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provider capability checks before every call.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route image generation/editing to text-only models.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HF Mistral = text only. Use only for prompt rewrite/classification/chat.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generation requires: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supportsImageOutput = true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editing requires: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supportsImageInput = true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supportsImageOutput = true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img2img or inpainting support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provider lacks required capability: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skip it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show: “Skipped [provider]: not capable for [taskType]”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fallback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all providers fail: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clear error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hang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return unchanged image as success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debug:</w:t>
        <w:br w:type="textWrapping"/>
        <w:t xml:space="preserve"> taskType | provider | model | textOnly yes/no | canGenerateImage yes/no | canEditImage yes/no | skipped yes/no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patch only. No rebuild.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emergency version: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routing image jobs to text models. Add capability checks. Image tasks must use image-output models only. Edit tasks must use image-input + image-output + img2img/inpainting models only. Skip incapable providers and continue fallback. No rebuild.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