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豆芽融车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承诺您在规定时间内完成提车手续办理并通知您提车，若逾期未通知，将按照赔付规则对您赔付：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豆芽融车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承诺交付保障天数见下表，不同城市不同车型标准不同，最终以首付完成后的系统短信为准。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2、逾期天数等于“首付完成日到可提车日经过的自然日”减去承诺的保障天数。车辆手续办理完毕后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豆芽融车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会在第一时间给您发送可提车短信。例如，您实际完成首付日期到通知您提车日期经过了50个自然日，您首付时承诺给你的保障天数为40天，则您的实际逾期交付天数为10天。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豆芽融车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会对产生逾期的订单根据实际逾期天数和赔付标准对您赔付。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4、赔付款会在您正式提走车后的7个工作日内汇到您的购车账户。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特殊说明：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1、因自然灾害（如台风、洪水、地震）、国家重要政治活动原因导致的交付推延不计入逾期天数；因新车买家个人原因导致的交付推延不计入逾期天数。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2、该赔付规则最终解释权归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豆芽融车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任何疑问，欢迎致电官方客服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000000000000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（9:00-21:00）咨询。</w:t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7769A"/>
    <w:rsid w:val="3787769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2018-09-30T09:10:00Z</dcterms:created>
  <dc:creator>石济</dc:creator>
  <cp:lastModifiedBy>石济</cp:lastModifiedBy>
  <dcterms:modified xsi:type="dcterms:W3CDTF">2018-09-30T09:15:58Z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